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54E39">
      <w:pPr>
        <w:jc w:val="center"/>
        <w:rPr>
          <w:rFonts w:hint="eastAsia" w:ascii="宋体" w:hAnsi="宋体" w:eastAsia="宋体"/>
          <w:b/>
          <w:sz w:val="28"/>
          <w:szCs w:val="28"/>
          <w:shd w:val="clear" w:color="auto" w:fill="FFFFFF"/>
        </w:rPr>
      </w:pPr>
    </w:p>
    <w:p w14:paraId="2BE6D66C">
      <w:pPr>
        <w:jc w:val="center"/>
        <w:rPr>
          <w:rFonts w:hint="eastAsia" w:ascii="宋体" w:hAnsi="宋体" w:eastAsia="宋体"/>
          <w:b/>
          <w:sz w:val="52"/>
          <w:szCs w:val="52"/>
          <w:shd w:val="clear" w:color="auto" w:fill="FFFFFF"/>
        </w:rPr>
      </w:pPr>
    </w:p>
    <w:p w14:paraId="51BCAE6C">
      <w:pPr>
        <w:jc w:val="center"/>
        <w:rPr>
          <w:rFonts w:hint="eastAsia" w:ascii="宋体" w:hAnsi="宋体" w:eastAsia="宋体"/>
          <w:b/>
          <w:sz w:val="52"/>
          <w:szCs w:val="52"/>
          <w:shd w:val="clear" w:color="auto" w:fill="FFFFFF"/>
        </w:rPr>
      </w:pPr>
      <w:r>
        <w:rPr>
          <w:rFonts w:hint="eastAsia" w:ascii="宋体" w:hAnsi="宋体" w:eastAsia="宋体"/>
          <w:b/>
          <w:sz w:val="52"/>
          <w:szCs w:val="52"/>
          <w:shd w:val="clear" w:color="auto" w:fill="FFFFFF"/>
        </w:rPr>
        <w:t>佛山市第二人民医院</w:t>
      </w:r>
    </w:p>
    <w:p w14:paraId="4E7C401F">
      <w:pPr>
        <w:jc w:val="center"/>
        <w:rPr>
          <w:rFonts w:hint="eastAsia" w:ascii="宋体" w:hAnsi="宋体" w:eastAsia="宋体"/>
          <w:b/>
          <w:sz w:val="52"/>
          <w:szCs w:val="52"/>
          <w:shd w:val="clear" w:color="auto" w:fill="FFFFFF"/>
        </w:rPr>
      </w:pPr>
      <w:r>
        <w:rPr>
          <w:rFonts w:hint="eastAsia" w:ascii="宋体" w:hAnsi="宋体" w:eastAsia="宋体"/>
          <w:b/>
          <w:sz w:val="52"/>
          <w:szCs w:val="52"/>
          <w:shd w:val="clear" w:color="auto" w:fill="FFFFFF"/>
        </w:rPr>
        <w:t>采购项目</w:t>
      </w:r>
    </w:p>
    <w:p w14:paraId="0FB4CBC4">
      <w:pPr>
        <w:jc w:val="center"/>
        <w:rPr>
          <w:rFonts w:hint="eastAsia" w:ascii="宋体" w:hAnsi="宋体" w:eastAsia="宋体"/>
          <w:b/>
          <w:sz w:val="52"/>
          <w:szCs w:val="52"/>
          <w:shd w:val="clear" w:color="auto" w:fill="FFFFFF"/>
        </w:rPr>
      </w:pPr>
    </w:p>
    <w:p w14:paraId="25F9E443">
      <w:pPr>
        <w:jc w:val="center"/>
        <w:rPr>
          <w:rFonts w:hint="eastAsia" w:ascii="宋体" w:hAnsi="宋体" w:eastAsia="宋体"/>
          <w:b/>
          <w:sz w:val="52"/>
          <w:szCs w:val="52"/>
          <w:shd w:val="clear" w:color="auto" w:fill="FFFFFF"/>
          <w:lang w:val="en-US" w:eastAsia="zh-CN"/>
        </w:rPr>
      </w:pPr>
      <w:r>
        <w:rPr>
          <w:rFonts w:hint="eastAsia" w:ascii="宋体" w:hAnsi="宋体" w:eastAsia="宋体"/>
          <w:b/>
          <w:sz w:val="52"/>
          <w:szCs w:val="52"/>
          <w:shd w:val="clear" w:color="auto" w:fill="FFFFFF"/>
        </w:rPr>
        <w:t>采购文件</w:t>
      </w:r>
      <w:bookmarkStart w:id="214" w:name="_GoBack"/>
      <w:bookmarkEnd w:id="214"/>
    </w:p>
    <w:p w14:paraId="7EB6B1CE">
      <w:pPr>
        <w:pStyle w:val="2"/>
        <w:spacing w:before="0" w:after="0"/>
        <w:rPr>
          <w:rFonts w:hint="eastAsia" w:ascii="宋体" w:hAnsi="宋体" w:eastAsia="宋体"/>
          <w:spacing w:val="0"/>
          <w:shd w:val="clear" w:color="auto" w:fill="FFFFFF"/>
          <w:lang w:val="en-US" w:eastAsia="zh-CN"/>
        </w:rPr>
      </w:pPr>
    </w:p>
    <w:p w14:paraId="41D03960">
      <w:pPr>
        <w:pStyle w:val="11"/>
        <w:tabs>
          <w:tab w:val="clear" w:pos="4153"/>
          <w:tab w:val="clear" w:pos="8306"/>
        </w:tabs>
        <w:rPr>
          <w:rFonts w:hint="eastAsia" w:ascii="宋体" w:hAnsi="宋体" w:eastAsia="宋体"/>
          <w:b/>
          <w:bCs/>
          <w:sz w:val="28"/>
          <w:szCs w:val="28"/>
          <w:shd w:val="clear" w:color="auto" w:fill="FFFFFF"/>
        </w:rPr>
      </w:pPr>
    </w:p>
    <w:p w14:paraId="6C35F65B">
      <w:pPr>
        <w:pStyle w:val="11"/>
        <w:tabs>
          <w:tab w:val="clear" w:pos="4153"/>
          <w:tab w:val="clear" w:pos="8306"/>
        </w:tabs>
        <w:rPr>
          <w:rFonts w:hint="eastAsia" w:ascii="宋体" w:hAnsi="宋体" w:eastAsia="宋体"/>
          <w:b/>
          <w:bCs/>
          <w:sz w:val="28"/>
          <w:szCs w:val="28"/>
          <w:shd w:val="clear" w:color="auto" w:fill="FFFFFF"/>
        </w:rPr>
      </w:pPr>
    </w:p>
    <w:p w14:paraId="5FD8A9A1">
      <w:pPr>
        <w:pStyle w:val="11"/>
        <w:pBdr>
          <w:bottom w:val="none" w:color="auto" w:sz="0" w:space="2"/>
        </w:pBdr>
        <w:tabs>
          <w:tab w:val="clear" w:pos="4153"/>
          <w:tab w:val="clear" w:pos="8306"/>
        </w:tabs>
        <w:spacing w:line="640" w:lineRule="exact"/>
        <w:ind w:left="3002" w:leftChars="665" w:hanging="1606" w:hangingChars="500"/>
        <w:rPr>
          <w:rFonts w:hint="eastAsia" w:ascii="宋体" w:hAnsi="宋体" w:eastAsia="宋体" w:cs="Cambria Math"/>
          <w:b/>
          <w:bCs/>
          <w:sz w:val="32"/>
          <w:szCs w:val="32"/>
          <w:u w:val="single"/>
          <w:shd w:val="clear" w:color="auto" w:fill="FFFFFF"/>
          <w:lang w:eastAsia="zh-CN"/>
        </w:rPr>
      </w:pPr>
      <w:r>
        <w:rPr>
          <w:rFonts w:hint="eastAsia" w:ascii="宋体" w:hAnsi="宋体" w:eastAsia="宋体" w:cs="Cambria Math"/>
          <w:b/>
          <w:bCs/>
          <w:sz w:val="32"/>
          <w:szCs w:val="32"/>
          <w:shd w:val="clear" w:color="auto" w:fill="FFFFFF"/>
        </w:rPr>
        <w:t>项目名称：</w:t>
      </w:r>
      <w:r>
        <w:rPr>
          <w:rFonts w:hint="eastAsia" w:ascii="宋体" w:hAnsi="宋体" w:eastAsia="宋体" w:cs="Cambria Math"/>
          <w:b/>
          <w:bCs/>
          <w:sz w:val="32"/>
          <w:szCs w:val="32"/>
          <w:u w:val="single"/>
          <w:shd w:val="clear" w:color="auto" w:fill="FFFFFF"/>
          <w:lang w:eastAsia="zh-CN"/>
        </w:rPr>
        <w:t>2025-2027年度绿岛湖院区核医学</w:t>
      </w:r>
    </w:p>
    <w:p w14:paraId="4624416F">
      <w:pPr>
        <w:pStyle w:val="11"/>
        <w:pBdr>
          <w:bottom w:val="none" w:color="auto" w:sz="0" w:space="2"/>
        </w:pBdr>
        <w:tabs>
          <w:tab w:val="clear" w:pos="4153"/>
          <w:tab w:val="clear" w:pos="8306"/>
        </w:tabs>
        <w:spacing w:line="640" w:lineRule="exact"/>
        <w:ind w:left="3001" w:leftChars="1400" w:hanging="61" w:hangingChars="19"/>
        <w:rPr>
          <w:rFonts w:hint="eastAsia" w:ascii="宋体" w:hAnsi="宋体" w:eastAsia="宋体" w:cs="Cambria Math"/>
          <w:b/>
          <w:bCs/>
          <w:sz w:val="32"/>
          <w:szCs w:val="32"/>
          <w:u w:val="single"/>
          <w:shd w:val="clear" w:color="auto" w:fill="FFFFFF"/>
          <w:lang w:eastAsia="zh-CN"/>
        </w:rPr>
      </w:pPr>
      <w:r>
        <w:rPr>
          <w:rFonts w:hint="eastAsia" w:ascii="宋体" w:hAnsi="宋体" w:eastAsia="宋体" w:cs="Cambria Math"/>
          <w:b/>
          <w:bCs/>
          <w:sz w:val="32"/>
          <w:szCs w:val="32"/>
          <w:u w:val="single"/>
          <w:shd w:val="clear" w:color="auto" w:fill="FFFFFF"/>
          <w:lang w:eastAsia="zh-CN"/>
        </w:rPr>
        <w:t>设备设施维保服务（三次）</w:t>
      </w:r>
    </w:p>
    <w:p w14:paraId="3F3A15C7">
      <w:pPr>
        <w:pStyle w:val="11"/>
        <w:pBdr>
          <w:bottom w:val="none" w:color="auto" w:sz="0" w:space="2"/>
        </w:pBdr>
        <w:tabs>
          <w:tab w:val="clear" w:pos="4153"/>
          <w:tab w:val="clear" w:pos="8306"/>
        </w:tabs>
        <w:spacing w:line="640" w:lineRule="exact"/>
        <w:ind w:left="630" w:leftChars="300" w:firstLine="851" w:firstLineChars="265"/>
        <w:rPr>
          <w:rFonts w:hint="eastAsia" w:ascii="宋体" w:hAnsi="宋体" w:eastAsia="宋体" w:cs="Cambria Math"/>
          <w:b/>
          <w:bCs/>
          <w:sz w:val="32"/>
          <w:szCs w:val="32"/>
          <w:u w:val="single"/>
          <w:shd w:val="clear" w:color="auto" w:fill="FFFFFF"/>
        </w:rPr>
      </w:pPr>
      <w:r>
        <w:rPr>
          <w:rFonts w:hint="eastAsia" w:ascii="宋体" w:hAnsi="宋体" w:eastAsia="宋体" w:cs="Cambria Math"/>
          <w:b/>
          <w:bCs/>
          <w:sz w:val="32"/>
          <w:szCs w:val="32"/>
          <w:shd w:val="clear" w:color="auto" w:fill="FFFFFF"/>
        </w:rPr>
        <w:t>项目编号：</w:t>
      </w:r>
      <w:r>
        <w:rPr>
          <w:rFonts w:hint="eastAsia" w:ascii="宋体" w:hAnsi="宋体" w:eastAsia="宋体" w:cs="Cambria Math"/>
          <w:b/>
          <w:bCs/>
          <w:sz w:val="32"/>
          <w:szCs w:val="32"/>
          <w:u w:val="single"/>
          <w:shd w:val="clear" w:color="auto" w:fill="FFFFFF"/>
        </w:rPr>
        <w:t>FSEY-CGB2025097</w:t>
      </w:r>
    </w:p>
    <w:p w14:paraId="326258D2">
      <w:pPr>
        <w:pStyle w:val="2"/>
        <w:spacing w:before="0" w:after="0"/>
        <w:rPr>
          <w:rFonts w:hint="eastAsia" w:ascii="宋体" w:hAnsi="宋体" w:eastAsia="宋体"/>
          <w:bCs w:val="0"/>
          <w:spacing w:val="0"/>
          <w:sz w:val="72"/>
          <w:shd w:val="clear" w:color="auto" w:fill="FFFFFF"/>
        </w:rPr>
      </w:pPr>
    </w:p>
    <w:p w14:paraId="01F64EDA">
      <w:pPr>
        <w:pStyle w:val="2"/>
        <w:spacing w:before="0" w:after="0"/>
        <w:rPr>
          <w:rFonts w:hint="eastAsia" w:ascii="宋体" w:hAnsi="宋体" w:eastAsia="宋体"/>
          <w:spacing w:val="0"/>
          <w:shd w:val="clear" w:color="auto" w:fill="FFFFFF"/>
        </w:rPr>
      </w:pPr>
    </w:p>
    <w:p w14:paraId="613BBD83">
      <w:pPr>
        <w:pStyle w:val="2"/>
        <w:spacing w:before="0" w:after="0"/>
        <w:rPr>
          <w:rFonts w:hint="eastAsia" w:ascii="宋体" w:hAnsi="宋体" w:eastAsia="宋体"/>
          <w:spacing w:val="0"/>
          <w:shd w:val="clear" w:color="auto" w:fill="FFFFFF"/>
        </w:rPr>
      </w:pPr>
    </w:p>
    <w:p w14:paraId="4BE22CE6">
      <w:pPr>
        <w:pStyle w:val="2"/>
        <w:spacing w:before="0" w:after="0"/>
        <w:rPr>
          <w:rFonts w:hint="eastAsia" w:ascii="宋体" w:hAnsi="宋体" w:eastAsia="宋体"/>
          <w:spacing w:val="0"/>
          <w:shd w:val="clear" w:color="auto" w:fill="FFFFFF"/>
        </w:rPr>
      </w:pPr>
    </w:p>
    <w:p w14:paraId="3EE14A06">
      <w:pPr>
        <w:pStyle w:val="2"/>
        <w:spacing w:before="0" w:after="0" w:line="360" w:lineRule="auto"/>
        <w:rPr>
          <w:rFonts w:hint="eastAsia" w:ascii="宋体" w:hAnsi="宋体" w:eastAsia="宋体"/>
          <w:spacing w:val="0"/>
          <w:shd w:val="clear" w:color="auto" w:fill="FFFFFF"/>
        </w:rPr>
      </w:pPr>
    </w:p>
    <w:p w14:paraId="63E1932E">
      <w:pPr>
        <w:ind w:firstLine="2150" w:firstLineChars="595"/>
        <w:rPr>
          <w:rFonts w:hint="eastAsia" w:ascii="宋体" w:hAnsi="宋体" w:eastAsia="宋体"/>
          <w:b/>
          <w:bCs/>
          <w:sz w:val="36"/>
          <w:shd w:val="clear" w:color="auto" w:fill="FFFFFF"/>
        </w:rPr>
      </w:pPr>
    </w:p>
    <w:p w14:paraId="5FD84518">
      <w:pPr>
        <w:ind w:firstLine="2150" w:firstLineChars="595"/>
        <w:rPr>
          <w:rFonts w:hint="eastAsia" w:ascii="宋体" w:hAnsi="宋体" w:eastAsia="宋体"/>
          <w:b/>
          <w:bCs/>
          <w:sz w:val="36"/>
          <w:shd w:val="clear" w:color="auto" w:fill="FFFFFF"/>
        </w:rPr>
      </w:pPr>
    </w:p>
    <w:p w14:paraId="06DF8D74">
      <w:pPr>
        <w:ind w:firstLine="2150" w:firstLineChars="595"/>
        <w:rPr>
          <w:rFonts w:hint="eastAsia" w:ascii="宋体" w:hAnsi="宋体" w:eastAsia="宋体"/>
          <w:b/>
          <w:bCs/>
          <w:sz w:val="36"/>
          <w:shd w:val="clear" w:color="auto" w:fill="FFFFFF"/>
        </w:rPr>
      </w:pPr>
    </w:p>
    <w:p w14:paraId="4942458D">
      <w:pPr>
        <w:ind w:firstLine="2508" w:firstLineChars="694"/>
        <w:rPr>
          <w:rFonts w:hint="eastAsia" w:ascii="宋体" w:hAnsi="宋体" w:eastAsia="宋体"/>
          <w:b/>
          <w:bCs/>
          <w:color w:val="FF0000"/>
          <w:sz w:val="36"/>
          <w:highlight w:val="yellow"/>
          <w:shd w:val="clear" w:color="auto" w:fill="FFFFFF"/>
        </w:rPr>
      </w:pPr>
      <w:r>
        <w:rPr>
          <w:rFonts w:hint="eastAsia" w:ascii="宋体" w:hAnsi="宋体" w:eastAsia="宋体"/>
          <w:b/>
          <w:bCs/>
          <w:color w:val="FF0000"/>
          <w:sz w:val="36"/>
          <w:highlight w:val="yellow"/>
          <w:shd w:val="clear" w:color="auto" w:fill="FFFFFF"/>
        </w:rPr>
        <w:t>发布时间:2025年1</w:t>
      </w:r>
      <w:r>
        <w:rPr>
          <w:rFonts w:hint="eastAsia" w:ascii="宋体" w:hAnsi="宋体" w:eastAsia="宋体"/>
          <w:b/>
          <w:bCs/>
          <w:color w:val="FF0000"/>
          <w:sz w:val="36"/>
          <w:highlight w:val="yellow"/>
          <w:shd w:val="clear" w:color="auto" w:fill="FFFFFF"/>
          <w:lang w:val="en-US" w:eastAsia="zh-CN"/>
        </w:rPr>
        <w:t>1</w:t>
      </w:r>
      <w:r>
        <w:rPr>
          <w:rFonts w:hint="eastAsia" w:ascii="宋体" w:hAnsi="宋体" w:eastAsia="宋体"/>
          <w:b/>
          <w:bCs/>
          <w:color w:val="FF0000"/>
          <w:sz w:val="36"/>
          <w:highlight w:val="yellow"/>
          <w:shd w:val="clear" w:color="auto" w:fill="FFFFFF"/>
        </w:rPr>
        <w:t>月</w:t>
      </w:r>
    </w:p>
    <w:p w14:paraId="0E7304B9">
      <w:pPr>
        <w:overflowPunct w:val="0"/>
        <w:spacing w:after="312" w:afterLines="100"/>
        <w:jc w:val="center"/>
        <w:rPr>
          <w:rFonts w:eastAsia="宋体"/>
          <w:b/>
          <w:bCs/>
          <w:sz w:val="44"/>
          <w:szCs w:val="52"/>
          <w:lang w:val="zh-CN"/>
        </w:rPr>
      </w:pPr>
      <w:r>
        <w:rPr>
          <w:rFonts w:ascii="宋体" w:hAnsi="宋体" w:eastAsia="宋体"/>
          <w:shd w:val="clear" w:color="auto" w:fill="FFFFFF"/>
        </w:rPr>
        <w:br w:type="page"/>
      </w:r>
      <w:bookmarkStart w:id="0" w:name="_Toc14887556"/>
      <w:bookmarkStart w:id="1" w:name="_Toc3306006"/>
    </w:p>
    <w:p w14:paraId="14003628">
      <w:pPr>
        <w:overflowPunct w:val="0"/>
        <w:spacing w:after="312" w:afterLines="100"/>
        <w:jc w:val="center"/>
        <w:rPr>
          <w:rFonts w:eastAsia="宋体"/>
          <w:b/>
          <w:bCs/>
          <w:sz w:val="44"/>
          <w:szCs w:val="52"/>
          <w:lang w:val="zh-CN"/>
        </w:rPr>
      </w:pPr>
      <w:r>
        <w:rPr>
          <w:rFonts w:eastAsia="宋体"/>
          <w:b/>
          <w:bCs/>
          <w:sz w:val="44"/>
          <w:szCs w:val="52"/>
          <w:lang w:val="zh-CN"/>
        </w:rPr>
        <w:t>目录</w:t>
      </w:r>
    </w:p>
    <w:p w14:paraId="39183127">
      <w:pPr>
        <w:pStyle w:val="12"/>
        <w:tabs>
          <w:tab w:val="right" w:leader="dot" w:pos="9174"/>
        </w:tabs>
        <w:spacing w:before="0" w:after="0" w:line="324" w:lineRule="auto"/>
        <w:rPr>
          <w:rFonts w:hint="eastAsia" w:ascii="宋体" w:hAnsi="宋体" w:eastAsia="宋体" w:cstheme="minorBidi"/>
          <w:b w:val="0"/>
          <w:bCs w:val="0"/>
          <w:caps w:val="0"/>
          <w:sz w:val="24"/>
          <w:szCs w:val="24"/>
          <w14:ligatures w14:val="standardContextual"/>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TOC \o "1-2" \h \u </w:instrText>
      </w:r>
      <w:r>
        <w:rPr>
          <w:rFonts w:hint="eastAsia" w:ascii="宋体" w:hAnsi="宋体" w:eastAsia="宋体" w:cs="宋体"/>
          <w:sz w:val="24"/>
          <w:szCs w:val="24"/>
          <w:lang w:val="zh-CN"/>
        </w:rPr>
        <w:fldChar w:fldCharType="separate"/>
      </w:r>
      <w:r>
        <w:fldChar w:fldCharType="begin"/>
      </w:r>
      <w:r>
        <w:instrText xml:space="preserve"> HYPERLINK \l "_Toc212025071" </w:instrText>
      </w:r>
      <w:r>
        <w:fldChar w:fldCharType="separate"/>
      </w:r>
      <w:r>
        <w:rPr>
          <w:rStyle w:val="21"/>
          <w:rFonts w:hint="eastAsia" w:ascii="宋体" w:hAnsi="宋体" w:eastAsia="宋体"/>
          <w:sz w:val="24"/>
          <w:szCs w:val="24"/>
          <w:shd w:val="clear" w:color="auto" w:fill="FFFFFF"/>
        </w:rPr>
        <w:t>第一部分 采购项目内容</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_Toc212025071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3</w:t>
      </w:r>
      <w:r>
        <w:rPr>
          <w:rFonts w:hint="eastAsia" w:ascii="宋体" w:hAnsi="宋体" w:eastAsia="宋体"/>
          <w:sz w:val="24"/>
          <w:szCs w:val="24"/>
        </w:rPr>
        <w:fldChar w:fldCharType="end"/>
      </w:r>
      <w:r>
        <w:rPr>
          <w:rFonts w:hint="eastAsia" w:ascii="宋体" w:hAnsi="宋体" w:eastAsia="宋体"/>
          <w:sz w:val="24"/>
          <w:szCs w:val="24"/>
        </w:rPr>
        <w:fldChar w:fldCharType="end"/>
      </w:r>
    </w:p>
    <w:p w14:paraId="70226587">
      <w:pPr>
        <w:pStyle w:val="14"/>
        <w:tabs>
          <w:tab w:val="right" w:leader="dot" w:pos="9174"/>
        </w:tabs>
        <w:spacing w:line="324" w:lineRule="auto"/>
        <w:rPr>
          <w:rFonts w:hint="eastAsia" w:ascii="宋体" w:hAnsi="宋体" w:eastAsia="宋体" w:cstheme="minorBidi"/>
          <w:smallCaps w:val="0"/>
          <w:sz w:val="24"/>
          <w:szCs w:val="24"/>
          <w14:ligatures w14:val="standardContextual"/>
        </w:rPr>
      </w:pPr>
      <w:r>
        <w:fldChar w:fldCharType="begin"/>
      </w:r>
      <w:r>
        <w:instrText xml:space="preserve"> HYPERLINK \l "_Toc212025072" </w:instrText>
      </w:r>
      <w:r>
        <w:fldChar w:fldCharType="separate"/>
      </w:r>
      <w:r>
        <w:rPr>
          <w:rStyle w:val="21"/>
          <w:rFonts w:hint="eastAsia" w:ascii="宋体" w:hAnsi="宋体" w:eastAsia="宋体"/>
          <w:sz w:val="24"/>
          <w:szCs w:val="24"/>
          <w:shd w:val="clear" w:color="auto" w:fill="FFFFFF"/>
        </w:rPr>
        <w:t>一、采购项目供应商资格要求</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_Toc212025072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3</w:t>
      </w:r>
      <w:r>
        <w:rPr>
          <w:rFonts w:hint="eastAsia" w:ascii="宋体" w:hAnsi="宋体" w:eastAsia="宋体"/>
          <w:sz w:val="24"/>
          <w:szCs w:val="24"/>
        </w:rPr>
        <w:fldChar w:fldCharType="end"/>
      </w:r>
      <w:r>
        <w:rPr>
          <w:rFonts w:hint="eastAsia" w:ascii="宋体" w:hAnsi="宋体" w:eastAsia="宋体"/>
          <w:sz w:val="24"/>
          <w:szCs w:val="24"/>
        </w:rPr>
        <w:fldChar w:fldCharType="end"/>
      </w:r>
    </w:p>
    <w:p w14:paraId="729DED5E">
      <w:pPr>
        <w:pStyle w:val="14"/>
        <w:tabs>
          <w:tab w:val="right" w:leader="dot" w:pos="9174"/>
        </w:tabs>
        <w:spacing w:line="324" w:lineRule="auto"/>
        <w:rPr>
          <w:rFonts w:hint="eastAsia" w:ascii="宋体" w:hAnsi="宋体" w:eastAsia="宋体" w:cstheme="minorBidi"/>
          <w:smallCaps w:val="0"/>
          <w:sz w:val="24"/>
          <w:szCs w:val="24"/>
          <w14:ligatures w14:val="standardContextual"/>
        </w:rPr>
      </w:pPr>
      <w:r>
        <w:fldChar w:fldCharType="begin"/>
      </w:r>
      <w:r>
        <w:instrText xml:space="preserve"> HYPERLINK \l "_Toc212025073" </w:instrText>
      </w:r>
      <w:r>
        <w:fldChar w:fldCharType="separate"/>
      </w:r>
      <w:r>
        <w:rPr>
          <w:rStyle w:val="21"/>
          <w:rFonts w:hint="eastAsia" w:ascii="宋体" w:hAnsi="宋体" w:eastAsia="宋体"/>
          <w:sz w:val="24"/>
          <w:szCs w:val="24"/>
          <w:shd w:val="clear" w:color="auto" w:fill="FFFFFF"/>
        </w:rPr>
        <w:t>二、采购项目技术要求</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_Toc212025073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4</w:t>
      </w:r>
      <w:r>
        <w:rPr>
          <w:rFonts w:hint="eastAsia" w:ascii="宋体" w:hAnsi="宋体" w:eastAsia="宋体"/>
          <w:sz w:val="24"/>
          <w:szCs w:val="24"/>
        </w:rPr>
        <w:fldChar w:fldCharType="end"/>
      </w:r>
      <w:r>
        <w:rPr>
          <w:rFonts w:hint="eastAsia" w:ascii="宋体" w:hAnsi="宋体" w:eastAsia="宋体"/>
          <w:sz w:val="24"/>
          <w:szCs w:val="24"/>
        </w:rPr>
        <w:fldChar w:fldCharType="end"/>
      </w:r>
    </w:p>
    <w:p w14:paraId="57C6E4A2">
      <w:pPr>
        <w:pStyle w:val="12"/>
        <w:tabs>
          <w:tab w:val="right" w:leader="dot" w:pos="9174"/>
        </w:tabs>
        <w:spacing w:before="0" w:after="0" w:line="324" w:lineRule="auto"/>
        <w:rPr>
          <w:rFonts w:hint="eastAsia" w:ascii="宋体" w:hAnsi="宋体" w:eastAsia="宋体" w:cstheme="minorBidi"/>
          <w:b w:val="0"/>
          <w:bCs w:val="0"/>
          <w:caps w:val="0"/>
          <w:sz w:val="24"/>
          <w:szCs w:val="24"/>
          <w14:ligatures w14:val="standardContextual"/>
        </w:rPr>
      </w:pPr>
      <w:r>
        <w:fldChar w:fldCharType="begin"/>
      </w:r>
      <w:r>
        <w:instrText xml:space="preserve"> HYPERLINK \l "_Toc212025080" </w:instrText>
      </w:r>
      <w:r>
        <w:fldChar w:fldCharType="separate"/>
      </w:r>
      <w:r>
        <w:rPr>
          <w:rStyle w:val="21"/>
          <w:rFonts w:hint="eastAsia" w:ascii="宋体" w:hAnsi="宋体" w:eastAsia="宋体"/>
          <w:sz w:val="24"/>
          <w:szCs w:val="24"/>
          <w:shd w:val="clear" w:color="auto" w:fill="FFFFFF"/>
        </w:rPr>
        <w:t>第二部分 评审标准与方法</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_Toc212025080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10</w:t>
      </w:r>
      <w:r>
        <w:rPr>
          <w:rFonts w:hint="eastAsia" w:ascii="宋体" w:hAnsi="宋体" w:eastAsia="宋体"/>
          <w:sz w:val="24"/>
          <w:szCs w:val="24"/>
        </w:rPr>
        <w:fldChar w:fldCharType="end"/>
      </w:r>
      <w:r>
        <w:rPr>
          <w:rFonts w:hint="eastAsia" w:ascii="宋体" w:hAnsi="宋体" w:eastAsia="宋体"/>
          <w:sz w:val="24"/>
          <w:szCs w:val="24"/>
        </w:rPr>
        <w:fldChar w:fldCharType="end"/>
      </w:r>
    </w:p>
    <w:p w14:paraId="043E112B">
      <w:pPr>
        <w:pStyle w:val="14"/>
        <w:tabs>
          <w:tab w:val="right" w:leader="dot" w:pos="9174"/>
        </w:tabs>
        <w:spacing w:line="324" w:lineRule="auto"/>
        <w:rPr>
          <w:rFonts w:hint="eastAsia" w:ascii="宋体" w:hAnsi="宋体" w:eastAsia="宋体" w:cstheme="minorBidi"/>
          <w:smallCaps w:val="0"/>
          <w:sz w:val="24"/>
          <w:szCs w:val="24"/>
          <w14:ligatures w14:val="standardContextual"/>
        </w:rPr>
      </w:pPr>
      <w:r>
        <w:fldChar w:fldCharType="begin"/>
      </w:r>
      <w:r>
        <w:instrText xml:space="preserve"> HYPERLINK \l "_Toc212025081" </w:instrText>
      </w:r>
      <w:r>
        <w:fldChar w:fldCharType="separate"/>
      </w:r>
      <w:r>
        <w:rPr>
          <w:rStyle w:val="21"/>
          <w:rFonts w:hint="eastAsia" w:ascii="宋体" w:hAnsi="宋体" w:eastAsia="宋体"/>
          <w:sz w:val="24"/>
          <w:szCs w:val="24"/>
        </w:rPr>
        <w:t>一、评审方法</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_Toc212025081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10</w:t>
      </w:r>
      <w:r>
        <w:rPr>
          <w:rFonts w:hint="eastAsia" w:ascii="宋体" w:hAnsi="宋体" w:eastAsia="宋体"/>
          <w:sz w:val="24"/>
          <w:szCs w:val="24"/>
        </w:rPr>
        <w:fldChar w:fldCharType="end"/>
      </w:r>
      <w:r>
        <w:rPr>
          <w:rFonts w:hint="eastAsia" w:ascii="宋体" w:hAnsi="宋体" w:eastAsia="宋体"/>
          <w:sz w:val="24"/>
          <w:szCs w:val="24"/>
        </w:rPr>
        <w:fldChar w:fldCharType="end"/>
      </w:r>
    </w:p>
    <w:p w14:paraId="5C254AD4">
      <w:pPr>
        <w:pStyle w:val="14"/>
        <w:tabs>
          <w:tab w:val="right" w:leader="dot" w:pos="9174"/>
        </w:tabs>
        <w:spacing w:line="324" w:lineRule="auto"/>
        <w:rPr>
          <w:rFonts w:hint="eastAsia" w:ascii="宋体" w:hAnsi="宋体" w:eastAsia="宋体" w:cstheme="minorBidi"/>
          <w:smallCaps w:val="0"/>
          <w:sz w:val="24"/>
          <w:szCs w:val="24"/>
          <w14:ligatures w14:val="standardContextual"/>
        </w:rPr>
      </w:pPr>
      <w:r>
        <w:fldChar w:fldCharType="begin"/>
      </w:r>
      <w:r>
        <w:instrText xml:space="preserve"> HYPERLINK \l "_Toc212025082" </w:instrText>
      </w:r>
      <w:r>
        <w:fldChar w:fldCharType="separate"/>
      </w:r>
      <w:r>
        <w:rPr>
          <w:rStyle w:val="21"/>
          <w:rFonts w:hint="eastAsia" w:ascii="宋体" w:hAnsi="宋体" w:eastAsia="宋体"/>
          <w:sz w:val="24"/>
          <w:szCs w:val="24"/>
        </w:rPr>
        <w:t>二、说明</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_Toc212025082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15</w:t>
      </w:r>
      <w:r>
        <w:rPr>
          <w:rFonts w:hint="eastAsia" w:ascii="宋体" w:hAnsi="宋体" w:eastAsia="宋体"/>
          <w:sz w:val="24"/>
          <w:szCs w:val="24"/>
        </w:rPr>
        <w:fldChar w:fldCharType="end"/>
      </w:r>
      <w:r>
        <w:rPr>
          <w:rFonts w:hint="eastAsia" w:ascii="宋体" w:hAnsi="宋体" w:eastAsia="宋体"/>
          <w:sz w:val="24"/>
          <w:szCs w:val="24"/>
        </w:rPr>
        <w:fldChar w:fldCharType="end"/>
      </w:r>
    </w:p>
    <w:p w14:paraId="1DB4874D">
      <w:pPr>
        <w:pStyle w:val="12"/>
        <w:tabs>
          <w:tab w:val="right" w:leader="dot" w:pos="9174"/>
        </w:tabs>
        <w:spacing w:before="0" w:after="0" w:line="324" w:lineRule="auto"/>
        <w:rPr>
          <w:rFonts w:hint="eastAsia" w:ascii="宋体" w:hAnsi="宋体" w:eastAsia="宋体" w:cstheme="minorBidi"/>
          <w:b w:val="0"/>
          <w:bCs w:val="0"/>
          <w:caps w:val="0"/>
          <w:sz w:val="24"/>
          <w:szCs w:val="24"/>
          <w14:ligatures w14:val="standardContextual"/>
        </w:rPr>
      </w:pPr>
      <w:r>
        <w:fldChar w:fldCharType="begin"/>
      </w:r>
      <w:r>
        <w:instrText xml:space="preserve"> HYPERLINK \l "_Toc212025083" </w:instrText>
      </w:r>
      <w:r>
        <w:fldChar w:fldCharType="separate"/>
      </w:r>
      <w:r>
        <w:rPr>
          <w:rStyle w:val="21"/>
          <w:rFonts w:hint="eastAsia" w:ascii="宋体" w:hAnsi="宋体" w:eastAsia="宋体"/>
          <w:sz w:val="24"/>
          <w:szCs w:val="24"/>
          <w:shd w:val="clear" w:color="auto" w:fill="FFFFFF"/>
        </w:rPr>
        <w:t>第三部分 响应文件制作要求</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_Toc212025083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16</w:t>
      </w:r>
      <w:r>
        <w:rPr>
          <w:rFonts w:hint="eastAsia" w:ascii="宋体" w:hAnsi="宋体" w:eastAsia="宋体"/>
          <w:sz w:val="24"/>
          <w:szCs w:val="24"/>
        </w:rPr>
        <w:fldChar w:fldCharType="end"/>
      </w:r>
      <w:r>
        <w:rPr>
          <w:rFonts w:hint="eastAsia" w:ascii="宋体" w:hAnsi="宋体" w:eastAsia="宋体"/>
          <w:sz w:val="24"/>
          <w:szCs w:val="24"/>
        </w:rPr>
        <w:fldChar w:fldCharType="end"/>
      </w:r>
    </w:p>
    <w:p w14:paraId="31B7581C">
      <w:pPr>
        <w:pStyle w:val="12"/>
        <w:tabs>
          <w:tab w:val="right" w:leader="dot" w:pos="9174"/>
        </w:tabs>
        <w:spacing w:before="0" w:after="0" w:line="324" w:lineRule="auto"/>
        <w:rPr>
          <w:rFonts w:hint="eastAsia" w:ascii="宋体" w:hAnsi="宋体" w:eastAsia="宋体" w:cstheme="minorBidi"/>
          <w:b w:val="0"/>
          <w:bCs w:val="0"/>
          <w:caps w:val="0"/>
          <w:sz w:val="24"/>
          <w:szCs w:val="24"/>
          <w14:ligatures w14:val="standardContextual"/>
        </w:rPr>
      </w:pPr>
      <w:r>
        <w:fldChar w:fldCharType="begin"/>
      </w:r>
      <w:r>
        <w:instrText xml:space="preserve"> HYPERLINK \l "_Toc212025084" </w:instrText>
      </w:r>
      <w:r>
        <w:fldChar w:fldCharType="separate"/>
      </w:r>
      <w:r>
        <w:rPr>
          <w:rStyle w:val="21"/>
          <w:rFonts w:hint="eastAsia" w:ascii="宋体" w:hAnsi="宋体" w:eastAsia="宋体"/>
          <w:sz w:val="24"/>
          <w:szCs w:val="24"/>
          <w:shd w:val="clear" w:color="auto" w:fill="FFFFFF"/>
        </w:rPr>
        <w:t>第四部分 响应文件格式</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_Toc212025084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17</w:t>
      </w:r>
      <w:r>
        <w:rPr>
          <w:rFonts w:hint="eastAsia" w:ascii="宋体" w:hAnsi="宋体" w:eastAsia="宋体"/>
          <w:sz w:val="24"/>
          <w:szCs w:val="24"/>
        </w:rPr>
        <w:fldChar w:fldCharType="end"/>
      </w:r>
      <w:r>
        <w:rPr>
          <w:rFonts w:hint="eastAsia" w:ascii="宋体" w:hAnsi="宋体" w:eastAsia="宋体"/>
          <w:sz w:val="24"/>
          <w:szCs w:val="24"/>
        </w:rPr>
        <w:fldChar w:fldCharType="end"/>
      </w:r>
    </w:p>
    <w:p w14:paraId="61BBFA6B">
      <w:pPr>
        <w:pStyle w:val="14"/>
        <w:tabs>
          <w:tab w:val="right" w:leader="dot" w:pos="9174"/>
        </w:tabs>
        <w:spacing w:line="324" w:lineRule="auto"/>
        <w:rPr>
          <w:rFonts w:hint="eastAsia" w:ascii="宋体" w:hAnsi="宋体" w:eastAsia="宋体" w:cstheme="minorBidi"/>
          <w:smallCaps w:val="0"/>
          <w:sz w:val="24"/>
          <w:szCs w:val="24"/>
          <w14:ligatures w14:val="standardContextual"/>
        </w:rPr>
      </w:pPr>
      <w:r>
        <w:fldChar w:fldCharType="begin"/>
      </w:r>
      <w:r>
        <w:instrText xml:space="preserve"> HYPERLINK \l "_Toc212025085" </w:instrText>
      </w:r>
      <w:r>
        <w:fldChar w:fldCharType="separate"/>
      </w:r>
      <w:r>
        <w:rPr>
          <w:rStyle w:val="21"/>
          <w:rFonts w:hint="eastAsia" w:ascii="宋体" w:hAnsi="宋体" w:eastAsia="宋体" w:cs="Cambria Math"/>
          <w:snapToGrid w:val="0"/>
          <w:sz w:val="24"/>
          <w:szCs w:val="24"/>
        </w:rPr>
        <w:t>一、</w:t>
      </w:r>
      <w:r>
        <w:rPr>
          <w:rStyle w:val="21"/>
          <w:rFonts w:hint="eastAsia" w:ascii="宋体" w:hAnsi="宋体" w:eastAsia="宋体"/>
          <w:sz w:val="24"/>
          <w:szCs w:val="24"/>
        </w:rPr>
        <w:t>自查表</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_Toc212025085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21</w:t>
      </w:r>
      <w:r>
        <w:rPr>
          <w:rFonts w:hint="eastAsia" w:ascii="宋体" w:hAnsi="宋体" w:eastAsia="宋体"/>
          <w:sz w:val="24"/>
          <w:szCs w:val="24"/>
        </w:rPr>
        <w:fldChar w:fldCharType="end"/>
      </w:r>
      <w:r>
        <w:rPr>
          <w:rFonts w:hint="eastAsia" w:ascii="宋体" w:hAnsi="宋体" w:eastAsia="宋体"/>
          <w:sz w:val="24"/>
          <w:szCs w:val="24"/>
        </w:rPr>
        <w:fldChar w:fldCharType="end"/>
      </w:r>
    </w:p>
    <w:p w14:paraId="0382C952">
      <w:pPr>
        <w:pStyle w:val="14"/>
        <w:tabs>
          <w:tab w:val="right" w:leader="dot" w:pos="9174"/>
        </w:tabs>
        <w:spacing w:line="324" w:lineRule="auto"/>
        <w:rPr>
          <w:rFonts w:hint="eastAsia" w:ascii="宋体" w:hAnsi="宋体" w:eastAsia="宋体" w:cstheme="minorBidi"/>
          <w:smallCaps w:val="0"/>
          <w:sz w:val="24"/>
          <w:szCs w:val="24"/>
          <w14:ligatures w14:val="standardContextual"/>
        </w:rPr>
      </w:pPr>
      <w:r>
        <w:fldChar w:fldCharType="begin"/>
      </w:r>
      <w:r>
        <w:instrText xml:space="preserve"> HYPERLINK \l "_Toc212025086" </w:instrText>
      </w:r>
      <w:r>
        <w:fldChar w:fldCharType="separate"/>
      </w:r>
      <w:r>
        <w:rPr>
          <w:rStyle w:val="21"/>
          <w:rFonts w:hint="eastAsia" w:ascii="宋体" w:hAnsi="宋体" w:eastAsia="宋体" w:cs="Cambria Math"/>
          <w:bCs/>
          <w:snapToGrid w:val="0"/>
          <w:sz w:val="24"/>
          <w:szCs w:val="24"/>
        </w:rPr>
        <w:t>二、评审内容索引</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_Toc212025086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22</w:t>
      </w:r>
      <w:r>
        <w:rPr>
          <w:rFonts w:hint="eastAsia" w:ascii="宋体" w:hAnsi="宋体" w:eastAsia="宋体"/>
          <w:sz w:val="24"/>
          <w:szCs w:val="24"/>
        </w:rPr>
        <w:fldChar w:fldCharType="end"/>
      </w:r>
      <w:r>
        <w:rPr>
          <w:rFonts w:hint="eastAsia" w:ascii="宋体" w:hAnsi="宋体" w:eastAsia="宋体"/>
          <w:sz w:val="24"/>
          <w:szCs w:val="24"/>
        </w:rPr>
        <w:fldChar w:fldCharType="end"/>
      </w:r>
    </w:p>
    <w:p w14:paraId="4B71F839">
      <w:pPr>
        <w:pStyle w:val="14"/>
        <w:tabs>
          <w:tab w:val="right" w:leader="dot" w:pos="9174"/>
        </w:tabs>
        <w:spacing w:line="324" w:lineRule="auto"/>
        <w:rPr>
          <w:rFonts w:hint="eastAsia" w:ascii="宋体" w:hAnsi="宋体" w:eastAsia="宋体" w:cstheme="minorBidi"/>
          <w:smallCaps w:val="0"/>
          <w:sz w:val="24"/>
          <w:szCs w:val="24"/>
          <w:lang w:eastAsia="zh-CN"/>
          <w14:ligatures w14:val="standardContextual"/>
        </w:rPr>
      </w:pPr>
      <w:r>
        <w:fldChar w:fldCharType="begin"/>
      </w:r>
      <w:r>
        <w:instrText xml:space="preserve"> HYPERLINK \l "_Toc212025087" </w:instrText>
      </w:r>
      <w:r>
        <w:fldChar w:fldCharType="separate"/>
      </w:r>
      <w:r>
        <w:rPr>
          <w:rStyle w:val="21"/>
          <w:rFonts w:hint="eastAsia" w:ascii="宋体" w:hAnsi="宋体" w:eastAsia="宋体"/>
          <w:sz w:val="24"/>
          <w:szCs w:val="24"/>
        </w:rPr>
        <w:t>三、公司资质证明</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_Toc212025087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2</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3</w:t>
      </w:r>
    </w:p>
    <w:p w14:paraId="6E4C8DB4">
      <w:pPr>
        <w:pStyle w:val="14"/>
        <w:tabs>
          <w:tab w:val="right" w:leader="dot" w:pos="9174"/>
        </w:tabs>
        <w:spacing w:line="324" w:lineRule="auto"/>
        <w:rPr>
          <w:rFonts w:hint="default" w:ascii="宋体" w:hAnsi="宋体" w:eastAsia="宋体" w:cstheme="minorBidi"/>
          <w:smallCaps w:val="0"/>
          <w:sz w:val="24"/>
          <w:szCs w:val="24"/>
          <w:lang w:val="en-US" w:eastAsia="zh-CN"/>
          <w14:ligatures w14:val="standardContextual"/>
        </w:rPr>
      </w:pPr>
      <w:r>
        <w:fldChar w:fldCharType="begin"/>
      </w:r>
      <w:r>
        <w:instrText xml:space="preserve"> HYPERLINK \l "_Toc212025088" </w:instrText>
      </w:r>
      <w:r>
        <w:fldChar w:fldCharType="separate"/>
      </w:r>
      <w:r>
        <w:rPr>
          <w:rStyle w:val="21"/>
          <w:rFonts w:hint="eastAsia" w:ascii="宋体" w:hAnsi="宋体" w:eastAsia="宋体"/>
          <w:sz w:val="24"/>
          <w:szCs w:val="24"/>
          <w:lang w:val="en-GB"/>
        </w:rPr>
        <w:t>四</w:t>
      </w:r>
      <w:r>
        <w:rPr>
          <w:rStyle w:val="21"/>
          <w:rFonts w:hint="eastAsia" w:ascii="宋体" w:hAnsi="宋体" w:eastAsia="宋体"/>
          <w:sz w:val="24"/>
          <w:szCs w:val="24"/>
        </w:rPr>
        <w:t>、其他资格文件</w:t>
      </w:r>
      <w:r>
        <w:rPr>
          <w:rFonts w:hint="eastAsia" w:ascii="宋体" w:hAnsi="宋体" w:eastAsia="宋体"/>
          <w:sz w:val="24"/>
          <w:szCs w:val="24"/>
        </w:rPr>
        <w:tab/>
      </w:r>
      <w:r>
        <w:rPr>
          <w:rFonts w:hint="eastAsia" w:ascii="宋体" w:hAnsi="宋体" w:eastAsia="宋体"/>
          <w:sz w:val="24"/>
          <w:szCs w:val="24"/>
        </w:rPr>
        <w:fldChar w:fldCharType="end"/>
      </w:r>
      <w:r>
        <w:rPr>
          <w:rFonts w:hint="eastAsia" w:ascii="宋体" w:hAnsi="宋体" w:eastAsia="宋体"/>
          <w:sz w:val="24"/>
          <w:szCs w:val="24"/>
          <w:lang w:val="en-US" w:eastAsia="zh-CN"/>
        </w:rPr>
        <w:t>29</w:t>
      </w:r>
    </w:p>
    <w:p w14:paraId="09E51AEB">
      <w:pPr>
        <w:pStyle w:val="14"/>
        <w:tabs>
          <w:tab w:val="right" w:leader="dot" w:pos="9174"/>
        </w:tabs>
        <w:spacing w:line="324" w:lineRule="auto"/>
        <w:rPr>
          <w:rFonts w:hint="eastAsia" w:ascii="宋体" w:hAnsi="宋体" w:eastAsia="宋体" w:cstheme="minorBidi"/>
          <w:smallCaps w:val="0"/>
          <w:sz w:val="24"/>
          <w:szCs w:val="24"/>
          <w:lang w:eastAsia="zh-CN"/>
          <w14:ligatures w14:val="standardContextual"/>
        </w:rPr>
      </w:pPr>
      <w:r>
        <w:fldChar w:fldCharType="begin"/>
      </w:r>
      <w:r>
        <w:instrText xml:space="preserve"> HYPERLINK \l "_Toc212025089" </w:instrText>
      </w:r>
      <w:r>
        <w:fldChar w:fldCharType="separate"/>
      </w:r>
      <w:r>
        <w:rPr>
          <w:rStyle w:val="21"/>
          <w:rFonts w:hint="eastAsia" w:ascii="宋体" w:hAnsi="宋体" w:eastAsia="宋体"/>
          <w:bCs/>
          <w:sz w:val="24"/>
          <w:szCs w:val="24"/>
          <w:lang w:val="en-GB"/>
        </w:rPr>
        <w:t>五</w:t>
      </w:r>
      <w:r>
        <w:rPr>
          <w:rStyle w:val="21"/>
          <w:rFonts w:hint="eastAsia" w:ascii="宋体" w:hAnsi="宋体" w:eastAsia="宋体"/>
          <w:sz w:val="24"/>
          <w:szCs w:val="24"/>
        </w:rPr>
        <w:t>、商务条款响应表</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_Toc212025089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3</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0</w:t>
      </w:r>
    </w:p>
    <w:p w14:paraId="35466BD5">
      <w:pPr>
        <w:pStyle w:val="14"/>
        <w:tabs>
          <w:tab w:val="right" w:leader="dot" w:pos="9174"/>
        </w:tabs>
        <w:spacing w:line="324" w:lineRule="auto"/>
        <w:rPr>
          <w:rFonts w:hint="eastAsia" w:ascii="宋体" w:hAnsi="宋体" w:eastAsia="宋体" w:cstheme="minorBidi"/>
          <w:smallCaps w:val="0"/>
          <w:sz w:val="24"/>
          <w:szCs w:val="24"/>
          <w:lang w:eastAsia="zh-CN"/>
          <w14:ligatures w14:val="standardContextual"/>
        </w:rPr>
      </w:pPr>
      <w:r>
        <w:fldChar w:fldCharType="begin"/>
      </w:r>
      <w:r>
        <w:instrText xml:space="preserve"> HYPERLINK \l "_Toc212025090" </w:instrText>
      </w:r>
      <w:r>
        <w:fldChar w:fldCharType="separate"/>
      </w:r>
      <w:r>
        <w:rPr>
          <w:rStyle w:val="21"/>
          <w:rFonts w:hint="eastAsia" w:ascii="宋体" w:hAnsi="宋体" w:eastAsia="宋体"/>
          <w:sz w:val="24"/>
          <w:szCs w:val="24"/>
        </w:rPr>
        <w:t>六、项目业绩介绍</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_Toc212025090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3</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2</w:t>
      </w:r>
    </w:p>
    <w:p w14:paraId="69A3A8A3">
      <w:pPr>
        <w:pStyle w:val="14"/>
        <w:tabs>
          <w:tab w:val="right" w:leader="dot" w:pos="9174"/>
        </w:tabs>
        <w:spacing w:line="324" w:lineRule="auto"/>
        <w:rPr>
          <w:rFonts w:hint="eastAsia" w:ascii="宋体" w:hAnsi="宋体" w:eastAsia="宋体" w:cstheme="minorBidi"/>
          <w:smallCaps w:val="0"/>
          <w:sz w:val="24"/>
          <w:szCs w:val="24"/>
          <w:lang w:eastAsia="zh-CN"/>
          <w14:ligatures w14:val="standardContextual"/>
        </w:rPr>
      </w:pPr>
      <w:r>
        <w:fldChar w:fldCharType="begin"/>
      </w:r>
      <w:r>
        <w:instrText xml:space="preserve"> HYPERLINK \l "_Toc212025091" </w:instrText>
      </w:r>
      <w:r>
        <w:fldChar w:fldCharType="separate"/>
      </w:r>
      <w:r>
        <w:rPr>
          <w:rStyle w:val="21"/>
          <w:rFonts w:hint="eastAsia" w:ascii="宋体" w:hAnsi="宋体" w:eastAsia="宋体"/>
          <w:bCs/>
          <w:sz w:val="24"/>
          <w:szCs w:val="24"/>
          <w:shd w:val="clear" w:color="auto" w:fill="FFFFFF"/>
        </w:rPr>
        <w:t>七</w:t>
      </w:r>
      <w:r>
        <w:rPr>
          <w:rStyle w:val="21"/>
          <w:rFonts w:hint="eastAsia" w:ascii="宋体" w:hAnsi="宋体" w:eastAsia="宋体"/>
          <w:sz w:val="24"/>
          <w:szCs w:val="24"/>
        </w:rPr>
        <w:t>、供应商综合概况</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_Toc212025091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3</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3</w:t>
      </w:r>
    </w:p>
    <w:p w14:paraId="46896263">
      <w:pPr>
        <w:pStyle w:val="14"/>
        <w:tabs>
          <w:tab w:val="right" w:leader="dot" w:pos="9174"/>
        </w:tabs>
        <w:spacing w:line="324" w:lineRule="auto"/>
        <w:rPr>
          <w:rFonts w:hint="eastAsia" w:ascii="宋体" w:hAnsi="宋体" w:eastAsia="宋体" w:cstheme="minorBidi"/>
          <w:smallCaps w:val="0"/>
          <w:sz w:val="24"/>
          <w:szCs w:val="24"/>
          <w:lang w:eastAsia="zh-CN"/>
          <w14:ligatures w14:val="standardContextual"/>
        </w:rPr>
      </w:pPr>
      <w:r>
        <w:fldChar w:fldCharType="begin"/>
      </w:r>
      <w:r>
        <w:instrText xml:space="preserve"> HYPERLINK \l "_Toc212025092" </w:instrText>
      </w:r>
      <w:r>
        <w:fldChar w:fldCharType="separate"/>
      </w:r>
      <w:r>
        <w:rPr>
          <w:rStyle w:val="21"/>
          <w:rFonts w:hint="eastAsia" w:ascii="宋体" w:hAnsi="宋体" w:eastAsia="宋体"/>
          <w:sz w:val="24"/>
          <w:szCs w:val="24"/>
          <w:shd w:val="clear" w:color="auto" w:fill="FFFFFF"/>
          <w:lang w:val="en-GB"/>
        </w:rPr>
        <w:t>八</w:t>
      </w:r>
      <w:r>
        <w:rPr>
          <w:rStyle w:val="21"/>
          <w:rFonts w:hint="eastAsia" w:ascii="宋体" w:hAnsi="宋体" w:eastAsia="宋体"/>
          <w:sz w:val="24"/>
          <w:szCs w:val="24"/>
        </w:rPr>
        <w:t>、投标人资质及证书情况</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_Toc212025092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3</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5</w:t>
      </w:r>
    </w:p>
    <w:p w14:paraId="1F903C65">
      <w:pPr>
        <w:pStyle w:val="14"/>
        <w:tabs>
          <w:tab w:val="right" w:leader="dot" w:pos="9174"/>
        </w:tabs>
        <w:spacing w:line="324" w:lineRule="auto"/>
        <w:rPr>
          <w:rFonts w:hint="eastAsia" w:ascii="宋体" w:hAnsi="宋体" w:eastAsia="宋体" w:cstheme="minorBidi"/>
          <w:smallCaps w:val="0"/>
          <w:sz w:val="24"/>
          <w:szCs w:val="24"/>
          <w:lang w:eastAsia="zh-CN"/>
          <w14:ligatures w14:val="standardContextual"/>
        </w:rPr>
      </w:pPr>
      <w:r>
        <w:fldChar w:fldCharType="begin"/>
      </w:r>
      <w:r>
        <w:instrText xml:space="preserve"> HYPERLINK \l "_Toc212025093" </w:instrText>
      </w:r>
      <w:r>
        <w:fldChar w:fldCharType="separate"/>
      </w:r>
      <w:r>
        <w:rPr>
          <w:rStyle w:val="21"/>
          <w:rFonts w:hint="eastAsia" w:ascii="宋体" w:hAnsi="宋体" w:eastAsia="宋体"/>
          <w:sz w:val="24"/>
          <w:szCs w:val="24"/>
        </w:rPr>
        <w:t>九、实施本项目人员情况</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_Toc212025093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3</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6</w:t>
      </w:r>
    </w:p>
    <w:p w14:paraId="7B69ACA7">
      <w:pPr>
        <w:pStyle w:val="14"/>
        <w:tabs>
          <w:tab w:val="right" w:leader="dot" w:pos="9174"/>
        </w:tabs>
        <w:spacing w:line="324" w:lineRule="auto"/>
        <w:rPr>
          <w:rFonts w:hint="eastAsia" w:ascii="宋体" w:hAnsi="宋体" w:eastAsia="宋体"/>
          <w:sz w:val="24"/>
          <w:szCs w:val="24"/>
          <w:lang w:val="en-US" w:eastAsia="zh-CN"/>
        </w:rPr>
      </w:pPr>
      <w:r>
        <w:fldChar w:fldCharType="begin"/>
      </w:r>
      <w:r>
        <w:instrText xml:space="preserve"> HYPERLINK \l "_Toc212025094" </w:instrText>
      </w:r>
      <w:r>
        <w:fldChar w:fldCharType="separate"/>
      </w:r>
      <w:r>
        <w:rPr>
          <w:rStyle w:val="21"/>
          <w:rFonts w:hint="eastAsia" w:ascii="宋体" w:hAnsi="宋体" w:eastAsia="宋体"/>
          <w:sz w:val="24"/>
          <w:szCs w:val="24"/>
        </w:rPr>
        <w:t>十</w:t>
      </w:r>
      <w:r>
        <w:rPr>
          <w:rStyle w:val="21"/>
          <w:rFonts w:hint="eastAsia" w:ascii="宋体" w:hAnsi="宋体" w:eastAsia="宋体"/>
          <w:sz w:val="24"/>
          <w:szCs w:val="24"/>
          <w:lang w:val="en-GB"/>
        </w:rPr>
        <w:t>、</w:t>
      </w:r>
      <w:r>
        <w:rPr>
          <w:rStyle w:val="21"/>
          <w:rFonts w:hint="eastAsia" w:ascii="宋体" w:hAnsi="宋体" w:eastAsia="宋体"/>
          <w:sz w:val="24"/>
          <w:szCs w:val="24"/>
        </w:rPr>
        <w:t>供应商能力证明</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_Toc212025094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3</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7</w:t>
      </w:r>
    </w:p>
    <w:p w14:paraId="1073F669">
      <w:pPr>
        <w:pStyle w:val="14"/>
        <w:tabs>
          <w:tab w:val="right" w:leader="dot" w:pos="9174"/>
        </w:tabs>
        <w:spacing w:line="324" w:lineRule="auto"/>
        <w:rPr>
          <w:rFonts w:hint="eastAsia"/>
          <w:lang w:eastAsia="zh-CN"/>
        </w:rPr>
      </w:pPr>
      <w:r>
        <w:fldChar w:fldCharType="begin"/>
      </w:r>
      <w:r>
        <w:instrText xml:space="preserve"> HYPERLINK \l "_Toc212025095" </w:instrText>
      </w:r>
      <w:r>
        <w:fldChar w:fldCharType="separate"/>
      </w:r>
      <w:r>
        <w:rPr>
          <w:rStyle w:val="21"/>
          <w:rFonts w:hint="eastAsia" w:ascii="宋体" w:hAnsi="宋体" w:eastAsia="宋体"/>
          <w:sz w:val="24"/>
          <w:szCs w:val="24"/>
        </w:rPr>
        <w:t>十</w:t>
      </w:r>
      <w:r>
        <w:rPr>
          <w:rStyle w:val="21"/>
          <w:rFonts w:hint="eastAsia" w:ascii="宋体" w:hAnsi="宋体" w:eastAsia="宋体"/>
          <w:sz w:val="24"/>
          <w:szCs w:val="24"/>
          <w:lang w:val="en-US" w:eastAsia="zh-CN"/>
        </w:rPr>
        <w:t>一</w:t>
      </w:r>
      <w:r>
        <w:rPr>
          <w:rStyle w:val="21"/>
          <w:rFonts w:hint="eastAsia" w:ascii="宋体" w:hAnsi="宋体" w:eastAsia="宋体"/>
          <w:sz w:val="24"/>
          <w:szCs w:val="24"/>
        </w:rPr>
        <w:t>、</w:t>
      </w:r>
      <w:r>
        <w:rPr>
          <w:rFonts w:hint="eastAsia" w:ascii="宋体" w:hAnsi="宋体" w:eastAsia="宋体" w:cs="宋体"/>
          <w:b w:val="0"/>
          <w:kern w:val="0"/>
          <w:sz w:val="24"/>
          <w:szCs w:val="24"/>
          <w:lang w:val="en-US" w:eastAsia="zh-CN" w:bidi="ar-SA"/>
        </w:rPr>
        <w:t>医疗污泥处理能力证明</w:t>
      </w:r>
      <w:r>
        <w:rPr>
          <w:rFonts w:hint="eastAsia" w:ascii="宋体" w:hAnsi="宋体" w:eastAsia="宋体"/>
          <w:sz w:val="24"/>
          <w:szCs w:val="24"/>
        </w:rPr>
        <w:tab/>
      </w:r>
      <w:r>
        <w:rPr>
          <w:rFonts w:hint="eastAsia" w:ascii="宋体" w:hAnsi="宋体" w:eastAsia="宋体"/>
          <w:sz w:val="24"/>
          <w:szCs w:val="24"/>
        </w:rPr>
        <w:fldChar w:fldCharType="end"/>
      </w:r>
      <w:r>
        <w:rPr>
          <w:rFonts w:hint="eastAsia" w:ascii="宋体" w:hAnsi="宋体" w:eastAsia="宋体"/>
          <w:sz w:val="24"/>
          <w:szCs w:val="24"/>
          <w:lang w:val="en-US" w:eastAsia="zh-CN"/>
        </w:rPr>
        <w:t>38</w:t>
      </w:r>
    </w:p>
    <w:p w14:paraId="20118B31">
      <w:pPr>
        <w:pStyle w:val="14"/>
        <w:tabs>
          <w:tab w:val="right" w:leader="dot" w:pos="9174"/>
        </w:tabs>
        <w:spacing w:line="324" w:lineRule="auto"/>
        <w:rPr>
          <w:rFonts w:hint="default" w:ascii="宋体" w:hAnsi="宋体" w:eastAsia="宋体" w:cstheme="minorBidi"/>
          <w:smallCaps w:val="0"/>
          <w:sz w:val="24"/>
          <w:szCs w:val="24"/>
          <w:lang w:val="en-US" w:eastAsia="zh-CN"/>
          <w14:ligatures w14:val="standardContextual"/>
        </w:rPr>
      </w:pPr>
      <w:r>
        <w:fldChar w:fldCharType="begin"/>
      </w:r>
      <w:r>
        <w:instrText xml:space="preserve"> HYPERLINK \l "_Toc212025095" </w:instrText>
      </w:r>
      <w:r>
        <w:fldChar w:fldCharType="separate"/>
      </w:r>
      <w:r>
        <w:rPr>
          <w:rStyle w:val="21"/>
          <w:rFonts w:hint="eastAsia" w:ascii="宋体" w:hAnsi="宋体" w:eastAsia="宋体"/>
          <w:sz w:val="24"/>
          <w:szCs w:val="24"/>
        </w:rPr>
        <w:t>十二、服务响应保证措施</w:t>
      </w:r>
      <w:r>
        <w:rPr>
          <w:rFonts w:hint="eastAsia" w:ascii="宋体" w:hAnsi="宋体" w:eastAsia="宋体"/>
          <w:sz w:val="24"/>
          <w:szCs w:val="24"/>
        </w:rPr>
        <w:tab/>
      </w:r>
      <w:r>
        <w:rPr>
          <w:rFonts w:hint="eastAsia" w:ascii="宋体" w:hAnsi="宋体" w:eastAsia="宋体"/>
          <w:sz w:val="24"/>
          <w:szCs w:val="24"/>
        </w:rPr>
        <w:fldChar w:fldCharType="end"/>
      </w:r>
      <w:r>
        <w:rPr>
          <w:rFonts w:hint="eastAsia" w:ascii="宋体" w:hAnsi="宋体" w:eastAsia="宋体"/>
          <w:sz w:val="24"/>
          <w:szCs w:val="24"/>
          <w:lang w:val="en-US" w:eastAsia="zh-CN"/>
        </w:rPr>
        <w:t>39</w:t>
      </w:r>
    </w:p>
    <w:p w14:paraId="5C15887A">
      <w:pPr>
        <w:pStyle w:val="14"/>
        <w:tabs>
          <w:tab w:val="right" w:leader="dot" w:pos="9174"/>
        </w:tabs>
        <w:spacing w:line="324" w:lineRule="auto"/>
        <w:rPr>
          <w:rFonts w:hint="eastAsia" w:ascii="宋体" w:hAnsi="宋体" w:eastAsia="宋体" w:cstheme="minorBidi"/>
          <w:smallCaps w:val="0"/>
          <w:sz w:val="24"/>
          <w:szCs w:val="24"/>
          <w:lang w:eastAsia="zh-CN"/>
          <w14:ligatures w14:val="standardContextual"/>
        </w:rPr>
      </w:pPr>
      <w:r>
        <w:fldChar w:fldCharType="begin"/>
      </w:r>
      <w:r>
        <w:instrText xml:space="preserve"> HYPERLINK \l "_Toc212025096" </w:instrText>
      </w:r>
      <w:r>
        <w:fldChar w:fldCharType="separate"/>
      </w:r>
      <w:r>
        <w:rPr>
          <w:rStyle w:val="21"/>
          <w:rFonts w:hint="eastAsia" w:ascii="宋体" w:hAnsi="宋体" w:eastAsia="宋体"/>
          <w:sz w:val="24"/>
          <w:szCs w:val="24"/>
        </w:rPr>
        <w:t>十三、商务部分其他文件</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_Toc212025096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4</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0</w:t>
      </w:r>
    </w:p>
    <w:p w14:paraId="41219A92">
      <w:pPr>
        <w:pStyle w:val="14"/>
        <w:tabs>
          <w:tab w:val="right" w:leader="dot" w:pos="9174"/>
        </w:tabs>
        <w:spacing w:line="324" w:lineRule="auto"/>
        <w:rPr>
          <w:rFonts w:hint="eastAsia" w:ascii="宋体" w:hAnsi="宋体" w:eastAsia="宋体" w:cstheme="minorBidi"/>
          <w:smallCaps w:val="0"/>
          <w:sz w:val="24"/>
          <w:szCs w:val="24"/>
          <w:lang w:eastAsia="zh-CN"/>
          <w14:ligatures w14:val="standardContextual"/>
        </w:rPr>
      </w:pPr>
      <w:r>
        <w:fldChar w:fldCharType="begin"/>
      </w:r>
      <w:r>
        <w:instrText xml:space="preserve"> HYPERLINK \l "_Toc212025097" </w:instrText>
      </w:r>
      <w:r>
        <w:fldChar w:fldCharType="separate"/>
      </w:r>
      <w:r>
        <w:rPr>
          <w:rStyle w:val="21"/>
          <w:rFonts w:hint="eastAsia" w:ascii="宋体" w:hAnsi="宋体" w:eastAsia="宋体"/>
          <w:sz w:val="24"/>
          <w:szCs w:val="24"/>
          <w:shd w:val="clear" w:color="auto" w:fill="FFFFFF"/>
        </w:rPr>
        <w:t>十四、技术条款响应表</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_Toc212025097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4</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1</w:t>
      </w:r>
    </w:p>
    <w:p w14:paraId="41339C3F">
      <w:pPr>
        <w:pStyle w:val="14"/>
        <w:tabs>
          <w:tab w:val="right" w:leader="dot" w:pos="9174"/>
        </w:tabs>
        <w:spacing w:line="324" w:lineRule="auto"/>
        <w:rPr>
          <w:rFonts w:hint="eastAsia" w:ascii="宋体" w:hAnsi="宋体" w:eastAsia="宋体" w:cstheme="minorBidi"/>
          <w:smallCaps w:val="0"/>
          <w:sz w:val="24"/>
          <w:szCs w:val="24"/>
          <w:lang w:eastAsia="zh-CN"/>
          <w14:ligatures w14:val="standardContextual"/>
        </w:rPr>
      </w:pPr>
      <w:r>
        <w:fldChar w:fldCharType="begin"/>
      </w:r>
      <w:r>
        <w:instrText xml:space="preserve"> HYPERLINK \l "_Toc212025098" </w:instrText>
      </w:r>
      <w:r>
        <w:fldChar w:fldCharType="separate"/>
      </w:r>
      <w:r>
        <w:rPr>
          <w:rStyle w:val="21"/>
          <w:rFonts w:hint="eastAsia" w:ascii="宋体" w:hAnsi="宋体" w:eastAsia="宋体"/>
          <w:sz w:val="24"/>
          <w:szCs w:val="24"/>
          <w:shd w:val="clear" w:color="auto" w:fill="FFFFFF"/>
        </w:rPr>
        <w:t>十五、</w:t>
      </w:r>
      <w:r>
        <w:rPr>
          <w:rStyle w:val="21"/>
          <w:rFonts w:hint="eastAsia" w:ascii="宋体" w:hAnsi="宋体" w:eastAsia="宋体"/>
          <w:sz w:val="24"/>
          <w:szCs w:val="24"/>
          <w:shd w:val="clear" w:color="auto" w:fill="FFFFFF"/>
          <w:lang w:eastAsia="zh-CN"/>
        </w:rPr>
        <w:t>维保</w:t>
      </w:r>
      <w:r>
        <w:rPr>
          <w:rStyle w:val="21"/>
          <w:rFonts w:hint="eastAsia" w:ascii="宋体" w:hAnsi="宋体" w:eastAsia="宋体"/>
          <w:sz w:val="24"/>
          <w:szCs w:val="24"/>
          <w:shd w:val="clear" w:color="auto" w:fill="FFFFFF"/>
        </w:rPr>
        <w:t>服务方案</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_Toc212025098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4</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6</w:t>
      </w:r>
    </w:p>
    <w:p w14:paraId="73FDE21E">
      <w:pPr>
        <w:pStyle w:val="14"/>
        <w:tabs>
          <w:tab w:val="right" w:leader="dot" w:pos="9174"/>
        </w:tabs>
        <w:spacing w:line="324" w:lineRule="auto"/>
        <w:rPr>
          <w:rFonts w:hint="eastAsia" w:ascii="宋体" w:hAnsi="宋体" w:eastAsia="宋体" w:cstheme="minorBidi"/>
          <w:smallCaps w:val="0"/>
          <w:sz w:val="24"/>
          <w:szCs w:val="24"/>
          <w:lang w:eastAsia="zh-CN"/>
          <w14:ligatures w14:val="standardContextual"/>
        </w:rPr>
      </w:pPr>
      <w:r>
        <w:fldChar w:fldCharType="begin"/>
      </w:r>
      <w:r>
        <w:instrText xml:space="preserve"> HYPERLINK \l "_Toc212025099" </w:instrText>
      </w:r>
      <w:r>
        <w:fldChar w:fldCharType="separate"/>
      </w:r>
      <w:r>
        <w:rPr>
          <w:rStyle w:val="21"/>
          <w:rFonts w:hint="eastAsia" w:ascii="宋体" w:hAnsi="宋体" w:eastAsia="宋体"/>
          <w:kern w:val="0"/>
          <w:sz w:val="24"/>
          <w:szCs w:val="24"/>
          <w:shd w:val="clear" w:color="auto" w:fill="FFFFFF"/>
        </w:rPr>
        <w:t>十六、防护方案</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_Toc212025099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4</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7</w:t>
      </w:r>
    </w:p>
    <w:p w14:paraId="6DD892CE">
      <w:pPr>
        <w:pStyle w:val="14"/>
        <w:tabs>
          <w:tab w:val="right" w:leader="dot" w:pos="9174"/>
        </w:tabs>
        <w:spacing w:line="324" w:lineRule="auto"/>
        <w:rPr>
          <w:rFonts w:hint="eastAsia" w:ascii="宋体" w:hAnsi="宋体" w:eastAsia="宋体" w:cstheme="minorBidi"/>
          <w:smallCaps w:val="0"/>
          <w:sz w:val="24"/>
          <w:szCs w:val="24"/>
          <w:lang w:eastAsia="zh-CN"/>
          <w14:ligatures w14:val="standardContextual"/>
        </w:rPr>
      </w:pPr>
      <w:r>
        <w:fldChar w:fldCharType="begin"/>
      </w:r>
      <w:r>
        <w:instrText xml:space="preserve"> HYPERLINK \l "_Toc212025100" </w:instrText>
      </w:r>
      <w:r>
        <w:fldChar w:fldCharType="separate"/>
      </w:r>
      <w:r>
        <w:rPr>
          <w:rStyle w:val="21"/>
          <w:rFonts w:hint="eastAsia" w:ascii="宋体" w:hAnsi="宋体" w:eastAsia="宋体"/>
          <w:kern w:val="0"/>
          <w:sz w:val="24"/>
          <w:szCs w:val="24"/>
          <w:shd w:val="clear" w:color="auto" w:fill="FFFFFF"/>
        </w:rPr>
        <w:t>十七、突发事件处理方案</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_Toc212025100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4</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8</w:t>
      </w:r>
    </w:p>
    <w:p w14:paraId="2884D70F">
      <w:pPr>
        <w:pStyle w:val="14"/>
        <w:tabs>
          <w:tab w:val="right" w:leader="dot" w:pos="9174"/>
        </w:tabs>
        <w:spacing w:line="324" w:lineRule="auto"/>
        <w:rPr>
          <w:rFonts w:hint="default" w:ascii="宋体" w:hAnsi="宋体" w:eastAsia="宋体" w:cstheme="minorBidi"/>
          <w:smallCaps w:val="0"/>
          <w:sz w:val="24"/>
          <w:szCs w:val="24"/>
          <w:lang w:val="en-US" w:eastAsia="zh-CN"/>
          <w14:ligatures w14:val="standardContextual"/>
        </w:rPr>
      </w:pPr>
      <w:r>
        <w:fldChar w:fldCharType="begin"/>
      </w:r>
      <w:r>
        <w:instrText xml:space="preserve"> HYPERLINK \l "_Toc212025101" </w:instrText>
      </w:r>
      <w:r>
        <w:fldChar w:fldCharType="separate"/>
      </w:r>
      <w:r>
        <w:rPr>
          <w:rStyle w:val="21"/>
          <w:rFonts w:hint="eastAsia" w:ascii="宋体" w:hAnsi="宋体" w:eastAsia="宋体"/>
          <w:kern w:val="0"/>
          <w:sz w:val="24"/>
          <w:szCs w:val="24"/>
          <w:shd w:val="clear" w:color="auto" w:fill="FFFFFF"/>
        </w:rPr>
        <w:t>十八、培训与管理方案</w:t>
      </w:r>
      <w:r>
        <w:rPr>
          <w:rFonts w:hint="eastAsia" w:ascii="宋体" w:hAnsi="宋体" w:eastAsia="宋体"/>
          <w:sz w:val="24"/>
          <w:szCs w:val="24"/>
        </w:rPr>
        <w:tab/>
      </w:r>
      <w:r>
        <w:rPr>
          <w:rFonts w:hint="eastAsia" w:ascii="宋体" w:hAnsi="宋体" w:eastAsia="宋体"/>
          <w:sz w:val="24"/>
          <w:szCs w:val="24"/>
        </w:rPr>
        <w:fldChar w:fldCharType="end"/>
      </w:r>
      <w:r>
        <w:rPr>
          <w:rFonts w:hint="eastAsia" w:ascii="宋体" w:hAnsi="宋体" w:eastAsia="宋体"/>
          <w:sz w:val="24"/>
          <w:szCs w:val="24"/>
          <w:lang w:val="en-US" w:eastAsia="zh-CN"/>
        </w:rPr>
        <w:t>49</w:t>
      </w:r>
    </w:p>
    <w:p w14:paraId="0B3B156C">
      <w:pPr>
        <w:pStyle w:val="14"/>
        <w:tabs>
          <w:tab w:val="right" w:leader="dot" w:pos="9174"/>
        </w:tabs>
        <w:spacing w:line="324" w:lineRule="auto"/>
        <w:rPr>
          <w:rFonts w:hint="eastAsia" w:ascii="宋体" w:hAnsi="宋体" w:eastAsia="宋体" w:cstheme="minorBidi"/>
          <w:smallCaps w:val="0"/>
          <w:sz w:val="24"/>
          <w:szCs w:val="24"/>
          <w:lang w:eastAsia="zh-CN"/>
          <w14:ligatures w14:val="standardContextual"/>
        </w:rPr>
      </w:pPr>
      <w:r>
        <w:fldChar w:fldCharType="begin"/>
      </w:r>
      <w:r>
        <w:instrText xml:space="preserve"> HYPERLINK \l "_Toc212025102" </w:instrText>
      </w:r>
      <w:r>
        <w:fldChar w:fldCharType="separate"/>
      </w:r>
      <w:r>
        <w:rPr>
          <w:rStyle w:val="21"/>
          <w:rFonts w:hint="eastAsia" w:ascii="宋体" w:hAnsi="宋体" w:eastAsia="宋体"/>
          <w:sz w:val="24"/>
          <w:szCs w:val="24"/>
          <w:shd w:val="clear" w:color="auto" w:fill="FFFFFF"/>
        </w:rPr>
        <w:t>十九、技术部分其他文件</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_Toc212025102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5</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0</w:t>
      </w:r>
    </w:p>
    <w:p w14:paraId="74B181D6">
      <w:pPr>
        <w:pStyle w:val="14"/>
        <w:tabs>
          <w:tab w:val="right" w:leader="dot" w:pos="9174"/>
        </w:tabs>
        <w:spacing w:line="324" w:lineRule="auto"/>
        <w:rPr>
          <w:rFonts w:hint="eastAsia" w:ascii="宋体" w:hAnsi="宋体" w:eastAsia="宋体" w:cstheme="minorBidi"/>
          <w:smallCaps w:val="0"/>
          <w:sz w:val="24"/>
          <w:szCs w:val="24"/>
          <w:lang w:eastAsia="zh-CN"/>
          <w14:ligatures w14:val="standardContextual"/>
        </w:rPr>
      </w:pPr>
      <w:r>
        <w:fldChar w:fldCharType="begin"/>
      </w:r>
      <w:r>
        <w:instrText xml:space="preserve"> HYPERLINK \l "_Toc212025103" </w:instrText>
      </w:r>
      <w:r>
        <w:fldChar w:fldCharType="separate"/>
      </w:r>
      <w:r>
        <w:rPr>
          <w:rStyle w:val="21"/>
          <w:rFonts w:hint="eastAsia" w:ascii="宋体" w:hAnsi="宋体" w:eastAsia="宋体"/>
          <w:sz w:val="24"/>
          <w:szCs w:val="24"/>
          <w:shd w:val="clear" w:color="auto" w:fill="FFFFFF"/>
        </w:rPr>
        <w:t>二十、报价一览表</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_Toc212025103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5</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1</w:t>
      </w:r>
    </w:p>
    <w:p w14:paraId="58CED205">
      <w:pPr>
        <w:pStyle w:val="14"/>
        <w:tabs>
          <w:tab w:val="right" w:leader="dot" w:pos="9174"/>
        </w:tabs>
        <w:spacing w:line="324" w:lineRule="auto"/>
        <w:rPr>
          <w:rStyle w:val="21"/>
          <w:rFonts w:hint="eastAsia" w:ascii="宋体" w:hAnsi="宋体" w:eastAsia="宋体"/>
          <w:sz w:val="24"/>
          <w:szCs w:val="24"/>
          <w:lang w:eastAsia="zh-CN"/>
        </w:rPr>
      </w:pPr>
      <w:r>
        <w:fldChar w:fldCharType="begin"/>
      </w:r>
      <w:r>
        <w:instrText xml:space="preserve"> HYPERLINK \l "_Toc212025104" </w:instrText>
      </w:r>
      <w:r>
        <w:fldChar w:fldCharType="separate"/>
      </w:r>
      <w:r>
        <w:rPr>
          <w:rStyle w:val="21"/>
          <w:rFonts w:hint="eastAsia" w:ascii="宋体" w:hAnsi="宋体" w:eastAsia="宋体"/>
          <w:sz w:val="24"/>
          <w:szCs w:val="24"/>
          <w:shd w:val="clear" w:color="auto" w:fill="FFFFFF"/>
        </w:rPr>
        <w:t>二十一、其他资料</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_Toc212025104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5</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2</w:t>
      </w:r>
    </w:p>
    <w:p w14:paraId="44261415">
      <w:pPr>
        <w:pStyle w:val="2"/>
        <w:spacing w:before="0" w:after="0" w:line="324" w:lineRule="auto"/>
        <w:rPr>
          <w:rStyle w:val="21"/>
          <w:rFonts w:hint="eastAsia" w:ascii="宋体" w:hAnsi="宋体" w:eastAsia="宋体"/>
          <w:smallCaps/>
        </w:rPr>
      </w:pPr>
      <w:r>
        <w:rPr>
          <w:rStyle w:val="21"/>
          <w:rFonts w:ascii="宋体" w:hAnsi="宋体" w:eastAsia="宋体"/>
        </w:rPr>
        <w:br w:type="page"/>
      </w:r>
    </w:p>
    <w:p w14:paraId="7E83294B">
      <w:pPr>
        <w:pStyle w:val="3"/>
        <w:overflowPunct w:val="0"/>
        <w:spacing w:before="0" w:after="0" w:line="324" w:lineRule="auto"/>
        <w:jc w:val="center"/>
        <w:rPr>
          <w:rFonts w:hint="eastAsia" w:ascii="宋体" w:hAnsi="宋体" w:eastAsia="宋体" w:cs="宋体"/>
          <w:kern w:val="2"/>
          <w:sz w:val="24"/>
          <w:szCs w:val="24"/>
          <w:lang w:val="zh-CN"/>
        </w:rPr>
      </w:pPr>
      <w:r>
        <w:rPr>
          <w:rFonts w:hint="eastAsia" w:ascii="宋体" w:hAnsi="宋体" w:eastAsia="宋体" w:cs="宋体"/>
          <w:sz w:val="24"/>
          <w:szCs w:val="24"/>
          <w:lang w:val="zh-CN"/>
        </w:rPr>
        <w:fldChar w:fldCharType="end"/>
      </w:r>
      <w:bookmarkStart w:id="2" w:name="_Toc212025071"/>
      <w:r>
        <w:rPr>
          <w:rFonts w:hint="eastAsia" w:ascii="宋体" w:hAnsi="宋体" w:eastAsia="宋体"/>
          <w:kern w:val="2"/>
          <w:shd w:val="clear" w:color="auto" w:fill="FFFFFF"/>
        </w:rPr>
        <w:t>第一部分 采购项目内容</w:t>
      </w:r>
      <w:bookmarkEnd w:id="2"/>
    </w:p>
    <w:bookmarkEnd w:id="0"/>
    <w:bookmarkEnd w:id="1"/>
    <w:p w14:paraId="78543005">
      <w:pPr>
        <w:spacing w:line="360" w:lineRule="auto"/>
        <w:jc w:val="center"/>
        <w:outlineLvl w:val="1"/>
        <w:rPr>
          <w:rFonts w:hint="eastAsia" w:ascii="宋体" w:hAnsi="宋体" w:eastAsia="宋体"/>
          <w:b/>
          <w:sz w:val="32"/>
          <w:szCs w:val="32"/>
          <w:shd w:val="clear" w:color="auto" w:fill="FFFFFF"/>
        </w:rPr>
      </w:pPr>
      <w:bookmarkStart w:id="3" w:name="_Toc202175641"/>
      <w:bookmarkStart w:id="4" w:name="_Toc14887557"/>
      <w:bookmarkStart w:id="5" w:name="_Toc212025072"/>
      <w:bookmarkStart w:id="6" w:name="_Toc3851"/>
      <w:bookmarkStart w:id="7" w:name="_Toc3306007"/>
      <w:bookmarkStart w:id="8" w:name="_Toc14948621"/>
      <w:bookmarkStart w:id="9" w:name="_Toc78097180"/>
      <w:bookmarkStart w:id="10" w:name="_Toc61428966"/>
      <w:bookmarkStart w:id="11" w:name="_Toc140291626"/>
      <w:bookmarkStart w:id="12" w:name="_Toc81275638"/>
      <w:bookmarkStart w:id="13" w:name="_Toc37670349"/>
      <w:bookmarkStart w:id="14" w:name="_Toc77990991"/>
      <w:bookmarkStart w:id="15" w:name="_Toc77993109"/>
      <w:r>
        <w:rPr>
          <w:rFonts w:hint="eastAsia" w:ascii="宋体" w:hAnsi="宋体" w:eastAsia="宋体"/>
          <w:b/>
          <w:sz w:val="32"/>
          <w:szCs w:val="32"/>
          <w:shd w:val="clear" w:color="auto" w:fill="FFFFFF"/>
        </w:rPr>
        <w:t>一、采购项目供应商资格要求</w:t>
      </w:r>
      <w:bookmarkEnd w:id="3"/>
      <w:bookmarkEnd w:id="4"/>
      <w:bookmarkEnd w:id="5"/>
      <w:bookmarkEnd w:id="6"/>
      <w:bookmarkEnd w:id="7"/>
      <w:bookmarkEnd w:id="8"/>
    </w:p>
    <w:p w14:paraId="50C3345D">
      <w:pPr>
        <w:spacing w:line="360" w:lineRule="auto"/>
        <w:ind w:firstLine="480" w:firstLineChars="200"/>
        <w:rPr>
          <w:rFonts w:hint="eastAsia" w:ascii="宋体" w:hAnsi="宋体" w:eastAsia="宋体" w:cs="宋体"/>
          <w:bCs/>
          <w:color w:val="000000"/>
          <w:sz w:val="24"/>
          <w:shd w:val="clear" w:color="auto" w:fill="FFFFFF"/>
          <w:lang w:val="zh-CN"/>
        </w:rPr>
      </w:pPr>
      <w:bookmarkStart w:id="16" w:name="_Toc144285849"/>
      <w:bookmarkStart w:id="17" w:name="_Toc144286496"/>
      <w:bookmarkStart w:id="18" w:name="_Toc144285454"/>
      <w:bookmarkStart w:id="19" w:name="_Toc144286006"/>
      <w:bookmarkStart w:id="20" w:name="_Toc144285331"/>
      <w:r>
        <w:rPr>
          <w:rFonts w:hint="eastAsia" w:ascii="宋体" w:hAnsi="宋体" w:eastAsia="宋体" w:cs="宋体"/>
          <w:bCs/>
          <w:color w:val="000000"/>
          <w:sz w:val="24"/>
          <w:shd w:val="clear" w:color="auto" w:fill="FFFFFF"/>
          <w:lang w:val="zh-CN"/>
        </w:rPr>
        <w:t>1.</w:t>
      </w:r>
      <w:r>
        <w:rPr>
          <w:rFonts w:hint="eastAsia" w:ascii="宋体" w:hAnsi="宋体" w:eastAsia="宋体" w:cs="宋体"/>
          <w:bCs/>
          <w:color w:val="000000"/>
          <w:sz w:val="24"/>
          <w:shd w:val="clear" w:color="auto" w:fill="FFFFFF"/>
        </w:rPr>
        <w:t>供应商</w:t>
      </w:r>
      <w:r>
        <w:rPr>
          <w:rFonts w:hint="eastAsia" w:ascii="宋体" w:hAnsi="宋体" w:eastAsia="宋体" w:cs="宋体"/>
          <w:bCs/>
          <w:color w:val="000000"/>
          <w:sz w:val="24"/>
          <w:shd w:val="clear" w:color="auto" w:fill="FFFFFF"/>
          <w:lang w:val="zh-CN"/>
        </w:rPr>
        <w:t>须符合《中华人民共和国政府采购法》第二十二条规定的条件；</w:t>
      </w:r>
    </w:p>
    <w:p w14:paraId="6BBCBA0F">
      <w:pPr>
        <w:spacing w:line="360" w:lineRule="auto"/>
        <w:ind w:firstLine="480" w:firstLineChars="200"/>
        <w:rPr>
          <w:rFonts w:hint="eastAsia" w:ascii="宋体" w:hAnsi="宋体" w:eastAsia="宋体" w:cs="宋体"/>
          <w:bCs/>
          <w:color w:val="000000"/>
          <w:sz w:val="24"/>
          <w:shd w:val="clear" w:color="auto" w:fill="FFFFFF"/>
          <w:lang w:val="zh-CN"/>
        </w:rPr>
      </w:pPr>
      <w:r>
        <w:rPr>
          <w:rFonts w:hint="eastAsia" w:ascii="宋体" w:hAnsi="宋体" w:eastAsia="宋体" w:cs="宋体"/>
          <w:bCs/>
          <w:color w:val="000000"/>
          <w:sz w:val="24"/>
          <w:shd w:val="clear" w:color="auto" w:fill="FFFFFF"/>
          <w:lang w:val="zh-CN"/>
        </w:rPr>
        <w:t>2.供应商是具有独立承担民事责任能力的，在中华人民共和国境内注册的法人，且具备从事本项目经营范围和能力；</w:t>
      </w:r>
    </w:p>
    <w:p w14:paraId="423ACF54">
      <w:pPr>
        <w:spacing w:line="360" w:lineRule="auto"/>
        <w:ind w:firstLine="480" w:firstLineChars="200"/>
        <w:rPr>
          <w:rFonts w:hint="eastAsia" w:ascii="宋体" w:hAnsi="宋体" w:eastAsia="宋体" w:cs="宋体"/>
          <w:bCs/>
          <w:color w:val="000000"/>
          <w:sz w:val="24"/>
          <w:shd w:val="clear" w:color="auto" w:fill="FFFFFF"/>
          <w:lang w:val="zh-CN"/>
        </w:rPr>
      </w:pPr>
      <w:r>
        <w:rPr>
          <w:rFonts w:hint="eastAsia" w:ascii="宋体" w:hAnsi="宋体" w:eastAsia="宋体" w:cs="宋体"/>
          <w:bCs/>
          <w:color w:val="000000"/>
          <w:sz w:val="24"/>
          <w:shd w:val="clear" w:color="auto" w:fill="FFFFFF"/>
          <w:lang w:val="zh-CN"/>
        </w:rPr>
        <w:t>3.</w:t>
      </w:r>
      <w:r>
        <w:rPr>
          <w:rFonts w:hint="eastAsia" w:ascii="宋体" w:hAnsi="宋体" w:eastAsia="宋体" w:cs="宋体"/>
          <w:bCs/>
          <w:color w:val="000000"/>
          <w:sz w:val="24"/>
          <w:shd w:val="clear" w:color="auto" w:fill="FFFFFF"/>
        </w:rPr>
        <w:t>供应商</w:t>
      </w:r>
      <w:r>
        <w:rPr>
          <w:rFonts w:hint="eastAsia" w:ascii="宋体" w:hAnsi="宋体" w:eastAsia="宋体" w:cs="宋体"/>
          <w:bCs/>
          <w:color w:val="000000"/>
          <w:sz w:val="24"/>
          <w:shd w:val="clear" w:color="auto" w:fill="FFFFFF"/>
          <w:lang w:val="zh-CN"/>
        </w:rPr>
        <w:t>（含其授权的下属单位、分支机构）近三年内在经营活动中没有重大违法行为。重大违法记录，是指供应商因违法经营受到刑事处罚或者责令停产停业、吊销许可证或者执照、较大数额 罚款等行政处罚；（较大数额罚款按照发出行政处罚决定书部门所在省级政府，或实行垂直领导的国务院有关行政主管部门制 定的较大数额罚款标准，或罚款决定之前需要举行听证会的金额标准来认定）；</w:t>
      </w:r>
    </w:p>
    <w:p w14:paraId="6BDE6B41">
      <w:pPr>
        <w:spacing w:line="360" w:lineRule="auto"/>
        <w:ind w:firstLine="480" w:firstLineChars="200"/>
        <w:rPr>
          <w:rFonts w:hint="eastAsia" w:ascii="宋体" w:hAnsi="宋体" w:eastAsia="宋体" w:cs="宋体"/>
          <w:bCs/>
          <w:color w:val="FF0000"/>
          <w:sz w:val="24"/>
          <w:highlight w:val="yellow"/>
          <w:shd w:val="clear" w:color="auto" w:fill="FFFFFF"/>
          <w:lang w:val="zh-CN"/>
        </w:rPr>
      </w:pPr>
      <w:r>
        <w:rPr>
          <w:rFonts w:hint="eastAsia" w:ascii="宋体" w:hAnsi="宋体" w:eastAsia="宋体" w:cs="宋体"/>
          <w:bCs/>
          <w:color w:val="000000"/>
          <w:sz w:val="24"/>
          <w:shd w:val="clear" w:color="auto" w:fill="FFFFFF"/>
        </w:rPr>
        <w:t>4.</w:t>
      </w:r>
      <w:r>
        <w:rPr>
          <w:rFonts w:hint="eastAsia" w:ascii="宋体" w:hAnsi="宋体" w:eastAsia="宋体" w:cs="宋体"/>
          <w:bCs/>
          <w:color w:val="000000"/>
          <w:sz w:val="24"/>
          <w:shd w:val="clear" w:color="auto" w:fill="FFFFFF"/>
          <w:lang w:val="zh-CN"/>
        </w:rPr>
        <w:t>供应商须具有有效的中华人民共和国企业营业执照、组织机构代码证、税务登记证(《组织机构代码证》、《税务登记证》可递交三证合一的《企业营业执照》)；</w:t>
      </w:r>
    </w:p>
    <w:p w14:paraId="4F851593">
      <w:pPr>
        <w:spacing w:line="360" w:lineRule="auto"/>
        <w:ind w:firstLine="420" w:firstLineChars="175"/>
        <w:rPr>
          <w:rFonts w:hint="eastAsia" w:ascii="宋体" w:hAnsi="宋体" w:cs="宋体"/>
          <w:bCs/>
          <w:color w:val="000000"/>
          <w:sz w:val="24"/>
          <w:u w:val="single"/>
          <w:lang w:val="zh-CN"/>
        </w:rPr>
      </w:pPr>
      <w:r>
        <w:rPr>
          <w:rFonts w:hint="eastAsia" w:ascii="宋体" w:hAnsi="宋体" w:eastAsia="宋体" w:cs="宋体"/>
          <w:bCs/>
          <w:color w:val="000000"/>
          <w:sz w:val="24"/>
          <w:shd w:val="clear" w:color="auto" w:fill="FFFFFF"/>
        </w:rPr>
        <w:t>5</w:t>
      </w:r>
      <w:r>
        <w:rPr>
          <w:rFonts w:hint="eastAsia" w:ascii="宋体" w:hAnsi="宋体" w:eastAsia="宋体" w:cs="宋体"/>
          <w:bCs/>
          <w:color w:val="000000"/>
          <w:sz w:val="24"/>
          <w:shd w:val="clear" w:color="auto" w:fill="FFFFFF"/>
          <w:lang w:val="zh-CN"/>
        </w:rPr>
        <w:t>.本项目不接受联合体参加。</w:t>
      </w:r>
    </w:p>
    <w:p w14:paraId="3F999499">
      <w:pPr>
        <w:spacing w:line="360" w:lineRule="auto"/>
        <w:jc w:val="center"/>
        <w:outlineLvl w:val="1"/>
        <w:rPr>
          <w:rFonts w:hint="eastAsia" w:ascii="宋体" w:hAnsi="宋体" w:eastAsia="宋体"/>
          <w:b/>
          <w:sz w:val="32"/>
          <w:szCs w:val="32"/>
          <w:shd w:val="clear" w:color="auto" w:fill="FFFFFF"/>
        </w:rPr>
      </w:pPr>
      <w:r>
        <w:rPr>
          <w:rFonts w:hint="eastAsia"/>
          <w:lang w:val="zh-CN"/>
        </w:rPr>
        <w:br w:type="page"/>
      </w:r>
      <w:bookmarkEnd w:id="9"/>
      <w:bookmarkEnd w:id="10"/>
      <w:bookmarkEnd w:id="11"/>
      <w:bookmarkEnd w:id="12"/>
      <w:bookmarkEnd w:id="13"/>
      <w:bookmarkEnd w:id="14"/>
      <w:bookmarkEnd w:id="15"/>
      <w:bookmarkEnd w:id="16"/>
      <w:bookmarkEnd w:id="17"/>
      <w:bookmarkEnd w:id="18"/>
      <w:bookmarkEnd w:id="19"/>
      <w:bookmarkEnd w:id="20"/>
      <w:bookmarkStart w:id="21" w:name="_Toc3306008"/>
      <w:bookmarkStart w:id="22" w:name="_Toc14948622"/>
      <w:bookmarkStart w:id="23" w:name="_Toc202175642"/>
      <w:bookmarkStart w:id="24" w:name="_Toc212025073"/>
      <w:bookmarkStart w:id="25" w:name="_Toc15454"/>
      <w:bookmarkStart w:id="26" w:name="_Toc14887558"/>
      <w:r>
        <w:rPr>
          <w:rFonts w:hint="eastAsia" w:ascii="宋体" w:hAnsi="宋体" w:eastAsia="宋体"/>
          <w:b/>
          <w:sz w:val="32"/>
          <w:szCs w:val="32"/>
          <w:shd w:val="clear" w:color="auto" w:fill="FFFFFF"/>
        </w:rPr>
        <w:t>二、采购项目</w:t>
      </w:r>
      <w:bookmarkStart w:id="27" w:name="_Toc298313195"/>
      <w:bookmarkStart w:id="28" w:name="_Toc365981186"/>
      <w:bookmarkStart w:id="29" w:name="_Toc326742513"/>
      <w:bookmarkStart w:id="30" w:name="_Toc27830"/>
      <w:r>
        <w:rPr>
          <w:rFonts w:hint="eastAsia" w:ascii="宋体" w:hAnsi="宋体" w:eastAsia="宋体"/>
          <w:b/>
          <w:sz w:val="32"/>
          <w:szCs w:val="32"/>
          <w:shd w:val="clear" w:color="auto" w:fill="FFFFFF"/>
        </w:rPr>
        <w:t>技术要求</w:t>
      </w:r>
      <w:bookmarkEnd w:id="21"/>
      <w:bookmarkEnd w:id="22"/>
      <w:bookmarkEnd w:id="23"/>
      <w:bookmarkEnd w:id="24"/>
      <w:bookmarkEnd w:id="25"/>
      <w:bookmarkEnd w:id="26"/>
    </w:p>
    <w:bookmarkEnd w:id="27"/>
    <w:bookmarkEnd w:id="28"/>
    <w:bookmarkEnd w:id="29"/>
    <w:bookmarkEnd w:id="30"/>
    <w:p w14:paraId="01E69684">
      <w:pPr>
        <w:pStyle w:val="5"/>
        <w:spacing w:before="156" w:beforeLines="50" w:after="156" w:afterLines="50" w:line="360" w:lineRule="auto"/>
        <w:jc w:val="left"/>
        <w:rPr>
          <w:rFonts w:hint="eastAsia" w:ascii="宋体" w:hAnsi="宋体" w:eastAsia="宋体"/>
          <w:sz w:val="24"/>
          <w:szCs w:val="24"/>
          <w:lang w:eastAsia="zh-CN"/>
        </w:rPr>
      </w:pPr>
      <w:r>
        <w:rPr>
          <w:rFonts w:hint="eastAsia" w:ascii="宋体" w:hAnsi="宋体" w:eastAsia="宋体"/>
          <w:sz w:val="24"/>
          <w:szCs w:val="24"/>
          <w:lang w:eastAsia="zh-CN"/>
        </w:rPr>
        <w:t>（一）采购项目需求一览表</w:t>
      </w:r>
    </w:p>
    <w:tbl>
      <w:tblPr>
        <w:tblStyle w:val="18"/>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3751"/>
        <w:gridCol w:w="1305"/>
        <w:gridCol w:w="1319"/>
        <w:gridCol w:w="1899"/>
      </w:tblGrid>
      <w:tr w14:paraId="3CC0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D9D9D9"/>
            <w:vAlign w:val="center"/>
          </w:tcPr>
          <w:p w14:paraId="0628ECC5">
            <w:pPr>
              <w:spacing w:before="46" w:beforeLines="15" w:after="46" w:afterLines="15" w:line="276"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3751" w:type="dxa"/>
            <w:tcBorders>
              <w:top w:val="single" w:color="auto" w:sz="4" w:space="0"/>
              <w:left w:val="single" w:color="auto" w:sz="4" w:space="0"/>
              <w:bottom w:val="single" w:color="auto" w:sz="4" w:space="0"/>
              <w:right w:val="single" w:color="auto" w:sz="4" w:space="0"/>
            </w:tcBorders>
            <w:shd w:val="clear" w:color="auto" w:fill="D9D9D9"/>
            <w:vAlign w:val="center"/>
          </w:tcPr>
          <w:p w14:paraId="6B0FF87D">
            <w:pPr>
              <w:spacing w:before="46" w:beforeLines="15" w:after="46" w:afterLines="15" w:line="276" w:lineRule="auto"/>
              <w:jc w:val="center"/>
              <w:rPr>
                <w:rFonts w:hint="eastAsia" w:ascii="宋体" w:hAnsi="宋体" w:cs="宋体"/>
                <w:b/>
                <w:color w:val="000000"/>
                <w:sz w:val="24"/>
              </w:rPr>
            </w:pPr>
            <w:r>
              <w:rPr>
                <w:rFonts w:hint="eastAsia" w:ascii="宋体" w:hAnsi="宋体" w:cs="宋体"/>
                <w:b/>
                <w:color w:val="000000"/>
                <w:sz w:val="24"/>
              </w:rPr>
              <w:t>项目名称</w:t>
            </w:r>
          </w:p>
        </w:tc>
        <w:tc>
          <w:tcPr>
            <w:tcW w:w="1305" w:type="dxa"/>
            <w:tcBorders>
              <w:top w:val="single" w:color="auto" w:sz="4" w:space="0"/>
              <w:left w:val="single" w:color="auto" w:sz="4" w:space="0"/>
              <w:bottom w:val="single" w:color="auto" w:sz="4" w:space="0"/>
              <w:right w:val="single" w:color="auto" w:sz="4" w:space="0"/>
            </w:tcBorders>
            <w:shd w:val="clear" w:color="auto" w:fill="D9D9D9"/>
            <w:vAlign w:val="center"/>
          </w:tcPr>
          <w:p w14:paraId="5EBCC9B6">
            <w:pPr>
              <w:spacing w:before="46" w:beforeLines="15" w:after="46" w:afterLines="15" w:line="276" w:lineRule="auto"/>
              <w:jc w:val="center"/>
              <w:rPr>
                <w:rFonts w:hint="eastAsia" w:ascii="宋体" w:hAnsi="宋体" w:cs="宋体"/>
                <w:b/>
                <w:color w:val="000000"/>
                <w:sz w:val="24"/>
              </w:rPr>
            </w:pPr>
            <w:r>
              <w:rPr>
                <w:rFonts w:hint="eastAsia" w:ascii="宋体" w:hAnsi="宋体" w:cs="宋体"/>
                <w:b/>
                <w:color w:val="000000"/>
                <w:sz w:val="24"/>
              </w:rPr>
              <w:t>项目预算</w:t>
            </w:r>
          </w:p>
        </w:tc>
        <w:tc>
          <w:tcPr>
            <w:tcW w:w="1319" w:type="dxa"/>
            <w:tcBorders>
              <w:top w:val="single" w:color="auto" w:sz="4" w:space="0"/>
              <w:left w:val="single" w:color="auto" w:sz="4" w:space="0"/>
              <w:bottom w:val="single" w:color="auto" w:sz="4" w:space="0"/>
              <w:right w:val="single" w:color="auto" w:sz="4" w:space="0"/>
            </w:tcBorders>
            <w:shd w:val="clear" w:color="auto" w:fill="D9D9D9"/>
            <w:vAlign w:val="center"/>
          </w:tcPr>
          <w:p w14:paraId="0B9334D8">
            <w:pPr>
              <w:spacing w:before="46" w:beforeLines="15" w:after="46" w:afterLines="15" w:line="276" w:lineRule="auto"/>
              <w:jc w:val="center"/>
              <w:rPr>
                <w:rFonts w:hint="eastAsia" w:ascii="宋体" w:hAnsi="宋体" w:cs="宋体"/>
                <w:b/>
                <w:color w:val="000000"/>
                <w:sz w:val="24"/>
              </w:rPr>
            </w:pPr>
            <w:r>
              <w:rPr>
                <w:rFonts w:hint="eastAsia" w:ascii="宋体" w:hAnsi="宋体" w:cs="宋体"/>
                <w:b/>
                <w:color w:val="000000"/>
                <w:sz w:val="24"/>
              </w:rPr>
              <w:t>服务时间</w:t>
            </w:r>
          </w:p>
        </w:tc>
        <w:tc>
          <w:tcPr>
            <w:tcW w:w="1899" w:type="dxa"/>
            <w:tcBorders>
              <w:top w:val="single" w:color="auto" w:sz="4" w:space="0"/>
              <w:left w:val="single" w:color="auto" w:sz="4" w:space="0"/>
              <w:bottom w:val="single" w:color="auto" w:sz="4" w:space="0"/>
              <w:right w:val="single" w:color="auto" w:sz="4" w:space="0"/>
            </w:tcBorders>
            <w:shd w:val="clear" w:color="auto" w:fill="D9D9D9"/>
            <w:vAlign w:val="center"/>
          </w:tcPr>
          <w:p w14:paraId="295F0143">
            <w:pPr>
              <w:spacing w:before="46" w:beforeLines="15" w:after="46" w:afterLines="15" w:line="276" w:lineRule="auto"/>
              <w:jc w:val="center"/>
              <w:rPr>
                <w:rFonts w:hint="eastAsia" w:ascii="宋体" w:hAnsi="宋体" w:eastAsia="宋体" w:cs="宋体"/>
                <w:b/>
                <w:color w:val="000000"/>
                <w:kern w:val="0"/>
                <w:sz w:val="24"/>
              </w:rPr>
            </w:pPr>
            <w:r>
              <w:rPr>
                <w:rFonts w:hint="eastAsia" w:ascii="宋体" w:hAnsi="宋体" w:cs="宋体"/>
                <w:b/>
                <w:color w:val="000000"/>
                <w:kern w:val="0"/>
                <w:sz w:val="24"/>
              </w:rPr>
              <w:t>成交供应商数量</w:t>
            </w:r>
          </w:p>
        </w:tc>
      </w:tr>
      <w:tr w14:paraId="0DE1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320DC75F">
            <w:pPr>
              <w:spacing w:before="46" w:beforeLines="15" w:after="46" w:afterLines="15" w:line="276" w:lineRule="auto"/>
              <w:jc w:val="center"/>
              <w:rPr>
                <w:rFonts w:hint="eastAsia" w:ascii="宋体" w:hAnsi="宋体" w:eastAsia="宋体"/>
                <w:bCs/>
                <w:sz w:val="24"/>
              </w:rPr>
            </w:pPr>
            <w:r>
              <w:rPr>
                <w:rFonts w:hint="eastAsia" w:ascii="宋体" w:hAnsi="宋体" w:eastAsia="宋体"/>
                <w:bCs/>
                <w:sz w:val="24"/>
              </w:rPr>
              <w:t>1</w:t>
            </w:r>
          </w:p>
        </w:tc>
        <w:tc>
          <w:tcPr>
            <w:tcW w:w="3751" w:type="dxa"/>
            <w:tcBorders>
              <w:top w:val="single" w:color="auto" w:sz="4" w:space="0"/>
              <w:left w:val="single" w:color="auto" w:sz="4" w:space="0"/>
              <w:bottom w:val="single" w:color="auto" w:sz="4" w:space="0"/>
              <w:right w:val="single" w:color="auto" w:sz="4" w:space="0"/>
            </w:tcBorders>
            <w:vAlign w:val="center"/>
          </w:tcPr>
          <w:p w14:paraId="55A667F2">
            <w:pPr>
              <w:spacing w:before="46" w:beforeLines="15" w:after="46" w:afterLines="15" w:line="276" w:lineRule="auto"/>
              <w:jc w:val="center"/>
              <w:rPr>
                <w:rFonts w:hint="eastAsia" w:ascii="宋体" w:hAnsi="宋体" w:eastAsia="宋体"/>
                <w:bCs/>
                <w:sz w:val="24"/>
                <w:lang w:eastAsia="zh-CN"/>
              </w:rPr>
            </w:pPr>
            <w:r>
              <w:rPr>
                <w:rFonts w:hint="eastAsia" w:ascii="宋体" w:hAnsi="宋体" w:eastAsia="宋体"/>
                <w:bCs/>
                <w:sz w:val="24"/>
                <w:lang w:eastAsia="zh-CN"/>
              </w:rPr>
              <w:t>2025-2027年度绿岛湖院区核医学设备设施维保服务（三次）</w:t>
            </w:r>
          </w:p>
        </w:tc>
        <w:tc>
          <w:tcPr>
            <w:tcW w:w="1305" w:type="dxa"/>
            <w:tcBorders>
              <w:top w:val="single" w:color="auto" w:sz="4" w:space="0"/>
              <w:left w:val="single" w:color="auto" w:sz="4" w:space="0"/>
              <w:bottom w:val="single" w:color="auto" w:sz="4" w:space="0"/>
              <w:right w:val="single" w:color="auto" w:sz="4" w:space="0"/>
            </w:tcBorders>
            <w:vAlign w:val="center"/>
          </w:tcPr>
          <w:p w14:paraId="6BEE7FFC">
            <w:pPr>
              <w:spacing w:before="46" w:beforeLines="15" w:after="46" w:afterLines="15" w:line="276" w:lineRule="auto"/>
              <w:jc w:val="center"/>
              <w:rPr>
                <w:rFonts w:hint="eastAsia" w:ascii="宋体" w:hAnsi="宋体" w:eastAsia="宋体" w:cs="Times New Roman"/>
                <w:bCs/>
                <w:kern w:val="2"/>
                <w:sz w:val="24"/>
              </w:rPr>
            </w:pPr>
            <w:r>
              <w:rPr>
                <w:rFonts w:hint="eastAsia" w:ascii="宋体" w:hAnsi="宋体" w:eastAsia="宋体" w:cs="Times New Roman"/>
                <w:bCs/>
                <w:kern w:val="2"/>
                <w:sz w:val="24"/>
              </w:rPr>
              <w:t>25万元</w:t>
            </w:r>
          </w:p>
        </w:tc>
        <w:tc>
          <w:tcPr>
            <w:tcW w:w="1319" w:type="dxa"/>
            <w:tcBorders>
              <w:top w:val="single" w:color="auto" w:sz="4" w:space="0"/>
              <w:left w:val="single" w:color="auto" w:sz="4" w:space="0"/>
              <w:bottom w:val="single" w:color="auto" w:sz="4" w:space="0"/>
              <w:right w:val="single" w:color="auto" w:sz="4" w:space="0"/>
            </w:tcBorders>
            <w:vAlign w:val="center"/>
          </w:tcPr>
          <w:p w14:paraId="37B0D4EB">
            <w:pPr>
              <w:spacing w:before="46" w:beforeLines="15" w:after="46" w:afterLines="15" w:line="276" w:lineRule="auto"/>
              <w:jc w:val="center"/>
              <w:rPr>
                <w:rFonts w:hint="eastAsia" w:ascii="宋体" w:hAnsi="宋体" w:eastAsia="宋体" w:cs="Times New Roman"/>
                <w:bCs/>
                <w:kern w:val="2"/>
                <w:sz w:val="24"/>
              </w:rPr>
            </w:pPr>
            <w:r>
              <w:rPr>
                <w:rFonts w:hint="eastAsia" w:ascii="宋体" w:hAnsi="宋体" w:eastAsia="宋体" w:cs="Times New Roman"/>
                <w:bCs/>
                <w:kern w:val="2"/>
                <w:sz w:val="24"/>
              </w:rPr>
              <w:t>2年</w:t>
            </w:r>
          </w:p>
        </w:tc>
        <w:tc>
          <w:tcPr>
            <w:tcW w:w="1899" w:type="dxa"/>
            <w:tcBorders>
              <w:top w:val="single" w:color="auto" w:sz="4" w:space="0"/>
              <w:left w:val="single" w:color="auto" w:sz="4" w:space="0"/>
              <w:bottom w:val="single" w:color="auto" w:sz="4" w:space="0"/>
              <w:right w:val="single" w:color="auto" w:sz="4" w:space="0"/>
            </w:tcBorders>
            <w:vAlign w:val="center"/>
          </w:tcPr>
          <w:p w14:paraId="15E50447">
            <w:pPr>
              <w:spacing w:before="46" w:beforeLines="15" w:after="46" w:afterLines="15" w:line="276" w:lineRule="auto"/>
              <w:jc w:val="center"/>
              <w:rPr>
                <w:rFonts w:hint="eastAsia" w:ascii="宋体" w:hAnsi="宋体" w:eastAsia="宋体" w:cs="Times New Roman"/>
                <w:bCs/>
                <w:kern w:val="2"/>
                <w:sz w:val="24"/>
              </w:rPr>
            </w:pPr>
            <w:r>
              <w:rPr>
                <w:rFonts w:hint="eastAsia" w:ascii="宋体" w:hAnsi="宋体" w:eastAsia="宋体" w:cs="Times New Roman"/>
                <w:bCs/>
                <w:kern w:val="2"/>
                <w:sz w:val="24"/>
              </w:rPr>
              <w:t>1家</w:t>
            </w:r>
          </w:p>
        </w:tc>
      </w:tr>
    </w:tbl>
    <w:p w14:paraId="2A94A23C">
      <w:pPr>
        <w:pStyle w:val="5"/>
        <w:spacing w:before="156" w:beforeLines="50" w:after="156" w:afterLines="50" w:line="360" w:lineRule="auto"/>
        <w:jc w:val="left"/>
        <w:rPr>
          <w:rFonts w:hint="eastAsia" w:ascii="宋体" w:hAnsi="宋体" w:eastAsia="宋体"/>
          <w:sz w:val="24"/>
          <w:szCs w:val="24"/>
          <w:lang w:eastAsia="zh-CN"/>
        </w:rPr>
      </w:pPr>
      <w:r>
        <w:rPr>
          <w:rFonts w:hint="eastAsia" w:ascii="宋体" w:hAnsi="宋体" w:eastAsia="宋体"/>
          <w:sz w:val="24"/>
          <w:szCs w:val="24"/>
          <w:lang w:eastAsia="zh-CN"/>
        </w:rPr>
        <w:t>（二）项目概况</w:t>
      </w:r>
    </w:p>
    <w:p w14:paraId="4B921E0C">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为有效保障核医学设备设施的安全和稳定运行，在衰变池系统安全有效处理放射性废液的基础上，并确保楼顶新风、排风系统活性炭吸附装置持续运行，确保核医学科整体运行的安全性与可靠性，满足相关法规和医院工作需求。</w:t>
      </w:r>
    </w:p>
    <w:p w14:paraId="49AAF6A9">
      <w:pPr>
        <w:pStyle w:val="5"/>
        <w:spacing w:before="156" w:beforeLines="50" w:after="156" w:afterLines="50" w:line="360" w:lineRule="auto"/>
        <w:jc w:val="left"/>
        <w:rPr>
          <w:rFonts w:hint="eastAsia" w:ascii="宋体" w:hAnsi="宋体" w:eastAsia="宋体"/>
          <w:sz w:val="24"/>
          <w:szCs w:val="24"/>
          <w:lang w:eastAsia="zh-CN"/>
        </w:rPr>
      </w:pPr>
      <w:r>
        <w:rPr>
          <w:rFonts w:hint="eastAsia" w:ascii="宋体" w:hAnsi="宋体" w:eastAsia="宋体"/>
          <w:sz w:val="24"/>
          <w:szCs w:val="24"/>
          <w:lang w:eastAsia="zh-CN"/>
        </w:rPr>
        <w:t>（三）服务范围及要求</w:t>
      </w:r>
    </w:p>
    <w:p w14:paraId="05AB8684">
      <w:pPr>
        <w:pStyle w:val="8"/>
        <w:spacing w:line="360" w:lineRule="auto"/>
        <w:rPr>
          <w:rFonts w:hint="eastAsia" w:ascii="宋体" w:hAnsi="宋体" w:eastAsia="宋体" w:cs="Cambria Math"/>
          <w:bCs/>
        </w:rPr>
      </w:pPr>
      <w:r>
        <w:rPr>
          <w:rFonts w:hint="eastAsia" w:ascii="宋体" w:hAnsi="宋体" w:eastAsia="宋体" w:cs="Cambria Math"/>
          <w:bCs/>
        </w:rPr>
        <w:t>1.核医学防护类设备</w:t>
      </w:r>
    </w:p>
    <w:p w14:paraId="752709C8">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核医学电动门系统：含盖核医学科控制室、检查室、治疗室等所有区域的电动防护门，包括门体结构、控制系统（如控制面板、遥控模块）、传动机构（电机、轨道、齿轮）、安全装置（红外感应、防夹装置、联锁装置）；同时包含手动防护门的闭门器检修、故障锁具更换与调试。</w:t>
      </w:r>
    </w:p>
    <w:p w14:paraId="33433C09">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（2）辐射监测与防护设备：分装柜（含内部防护铅层、通风组件）、辐射监测仪（定期校准）、衰变池除湿机（含滤网、压缩机维护）。</w:t>
      </w:r>
    </w:p>
    <w:p w14:paraId="4B431327">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（3）辐射防护区域应急处理：核医学碘病房内爆水管、厕所堵塞等。</w:t>
      </w:r>
    </w:p>
    <w:p w14:paraId="2139F934">
      <w:pPr>
        <w:pStyle w:val="8"/>
        <w:spacing w:line="360" w:lineRule="auto"/>
        <w:rPr>
          <w:rFonts w:hint="eastAsia" w:ascii="宋体" w:hAnsi="宋体" w:eastAsia="宋体" w:cs="Cambria Math"/>
          <w:bCs/>
        </w:rPr>
      </w:pPr>
      <w:r>
        <w:rPr>
          <w:rFonts w:hint="eastAsia" w:ascii="宋体" w:hAnsi="宋体" w:eastAsia="宋体" w:cs="Cambria Math"/>
          <w:bCs/>
        </w:rPr>
        <w:t>2.环境调控类系统</w:t>
      </w:r>
    </w:p>
    <w:p w14:paraId="5399F48C">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楼顶通风系统（含活性炭）：包含楼顶通风风机（电机、扇叶、减震装置）、通风管道（清洁、密封性检测）、活性炭吸附装置（活性炭更换、吸附效率检测）及配套控制设备（控制器、风速传感器）。</w:t>
      </w:r>
    </w:p>
    <w:p w14:paraId="710C005A">
      <w:pPr>
        <w:pStyle w:val="8"/>
        <w:spacing w:line="360" w:lineRule="auto"/>
        <w:rPr>
          <w:rFonts w:hint="eastAsia" w:ascii="宋体" w:hAnsi="宋体" w:eastAsia="宋体" w:cs="Cambria Math"/>
          <w:bCs/>
        </w:rPr>
      </w:pPr>
      <w:r>
        <w:rPr>
          <w:rFonts w:hint="eastAsia" w:ascii="宋体" w:hAnsi="宋体" w:eastAsia="宋体" w:cs="Cambria Math"/>
          <w:bCs/>
        </w:rPr>
        <w:t>3.特殊功能系统</w:t>
      </w:r>
    </w:p>
    <w:p w14:paraId="2D743877">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（1）核医学衰变池系统：</w:t>
      </w:r>
    </w:p>
    <w:p w14:paraId="17D366FF">
      <w:pPr>
        <w:pStyle w:val="8"/>
        <w:spacing w:line="360" w:lineRule="auto"/>
        <w:ind w:firstLine="638" w:firstLineChars="266"/>
        <w:rPr>
          <w:rFonts w:hint="eastAsia" w:ascii="宋体" w:hAnsi="宋体" w:eastAsia="宋体" w:cs="Cambria Math"/>
          <w:bCs/>
        </w:rPr>
      </w:pPr>
      <w:r>
        <w:rPr>
          <w:rFonts w:hint="eastAsia" w:ascii="宋体" w:hAnsi="宋体" w:eastAsia="宋体" w:cs="Cambria Math"/>
          <w:bCs/>
        </w:rPr>
        <w:t>①主体设施：A类短衰衰变池（21.6m³×2）、A类沉淀池（1.665m³×4）、B类长衰衰变池（207m³×3）、B类沉淀池（1.665m³×4）的维护管理（防渗漏、耐腐蚀）；</w:t>
      </w:r>
    </w:p>
    <w:p w14:paraId="3AE3E3E6">
      <w:pPr>
        <w:pStyle w:val="8"/>
        <w:spacing w:line="360" w:lineRule="auto"/>
        <w:ind w:firstLine="638" w:firstLineChars="266"/>
        <w:rPr>
          <w:rFonts w:hint="eastAsia" w:ascii="宋体" w:hAnsi="宋体" w:eastAsia="宋体" w:cs="Cambria Math"/>
          <w:bCs/>
        </w:rPr>
      </w:pPr>
      <w:r>
        <w:rPr>
          <w:rFonts w:hint="eastAsia" w:ascii="宋体" w:hAnsi="宋体" w:eastAsia="宋体" w:cs="Cambria Math"/>
          <w:bCs/>
        </w:rPr>
        <w:t>②配套设备：废水处理设备（污水泵、液位计、活度计）、电控箱与自动控制系统（程序调试、线路检修）、连接管道系统（疏通、防堵塞处理）；</w:t>
      </w:r>
    </w:p>
    <w:p w14:paraId="07839140">
      <w:pPr>
        <w:pStyle w:val="8"/>
        <w:spacing w:line="360" w:lineRule="auto"/>
        <w:ind w:firstLine="638" w:firstLineChars="266"/>
        <w:rPr>
          <w:rFonts w:hint="eastAsia" w:ascii="宋体" w:hAnsi="宋体" w:eastAsia="宋体" w:cs="Cambria Math"/>
          <w:bCs/>
        </w:rPr>
      </w:pPr>
      <w:r>
        <w:rPr>
          <w:rFonts w:hint="eastAsia" w:ascii="宋体" w:hAnsi="宋体" w:eastAsia="宋体" w:cs="Cambria Math"/>
          <w:bCs/>
        </w:rPr>
        <w:t>③辅助区域：设备井、进水井、围栏等设施的清洁、杂物清理及井盖密封性检查。</w:t>
      </w:r>
    </w:p>
    <w:p w14:paraId="7D17AAD2">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（2）住院治疗集水泵房：集水井排水泵的控制系统（电压、电流监测）日常查看、水泵叶轮清洁，破碎刀片（防堵塞专用）磨损检测与定期更换（每半年1次）。（响应时间≤2小时）。</w:t>
      </w:r>
    </w:p>
    <w:p w14:paraId="3DE9BA42">
      <w:pPr>
        <w:pStyle w:val="5"/>
        <w:spacing w:before="156" w:beforeLines="50" w:after="156" w:afterLines="50" w:line="360" w:lineRule="auto"/>
        <w:jc w:val="left"/>
        <w:rPr>
          <w:rFonts w:hint="eastAsia" w:ascii="宋体" w:hAnsi="宋体" w:eastAsia="宋体"/>
          <w:sz w:val="24"/>
          <w:szCs w:val="24"/>
          <w:lang w:eastAsia="zh-CN"/>
        </w:rPr>
      </w:pPr>
      <w:bookmarkStart w:id="31" w:name="_Toc212025074"/>
      <w:bookmarkStart w:id="32" w:name="_Toc8163"/>
      <w:bookmarkStart w:id="33" w:name="_Toc29917"/>
      <w:r>
        <w:rPr>
          <w:rFonts w:hint="eastAsia" w:ascii="宋体" w:hAnsi="宋体" w:eastAsia="宋体"/>
          <w:sz w:val="24"/>
          <w:szCs w:val="24"/>
          <w:lang w:eastAsia="zh-CN"/>
        </w:rPr>
        <w:t>（四）维保实施内容</w:t>
      </w:r>
      <w:bookmarkEnd w:id="31"/>
      <w:bookmarkEnd w:id="32"/>
      <w:bookmarkEnd w:id="33"/>
    </w:p>
    <w:p w14:paraId="52829FF7">
      <w:pPr>
        <w:pStyle w:val="8"/>
        <w:spacing w:line="360" w:lineRule="auto"/>
        <w:rPr>
          <w:rFonts w:hint="eastAsia" w:ascii="宋体" w:hAnsi="宋体" w:eastAsia="宋体" w:cs="Cambria Math"/>
          <w:bCs/>
        </w:rPr>
      </w:pPr>
      <w:r>
        <w:rPr>
          <w:rFonts w:hint="eastAsia" w:ascii="宋体" w:hAnsi="宋体" w:eastAsia="宋体" w:cs="Cambria Math"/>
          <w:bCs/>
        </w:rPr>
        <w:t>1.维保清单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2634"/>
        <w:gridCol w:w="1476"/>
        <w:gridCol w:w="1920"/>
        <w:gridCol w:w="1875"/>
      </w:tblGrid>
      <w:tr w14:paraId="6FA8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0" w:type="dxa"/>
            <w:gridSpan w:val="5"/>
            <w:vAlign w:val="center"/>
          </w:tcPr>
          <w:p w14:paraId="06478FFA">
            <w:pPr>
              <w:pStyle w:val="5"/>
              <w:rPr>
                <w:lang w:eastAsia="zh-CN"/>
              </w:rPr>
            </w:pPr>
            <w:r>
              <w:rPr>
                <w:rFonts w:hint="eastAsia" w:ascii="宋体" w:hAnsi="宋体" w:cs="宋体"/>
                <w:color w:val="000000"/>
                <w:sz w:val="22"/>
                <w:szCs w:val="22"/>
                <w:lang w:eastAsia="zh-CN" w:bidi="ar"/>
              </w:rPr>
              <w:t>检修服务计划次数（</w:t>
            </w:r>
            <w:r>
              <w:rPr>
                <w:rFonts w:ascii="宋体" w:hAnsi="宋体" w:cs="宋体"/>
                <w:color w:val="000000"/>
                <w:sz w:val="22"/>
                <w:szCs w:val="22"/>
                <w:lang w:eastAsia="zh-CN" w:bidi="ar"/>
              </w:rPr>
              <w:t>每</w:t>
            </w:r>
            <w:r>
              <w:rPr>
                <w:rFonts w:hint="eastAsia" w:ascii="宋体" w:hAnsi="宋体" w:cs="宋体"/>
                <w:color w:val="000000"/>
                <w:sz w:val="22"/>
                <w:szCs w:val="22"/>
                <w:lang w:eastAsia="zh-CN" w:bidi="ar"/>
              </w:rPr>
              <w:t>项次数必须≥或以上）</w:t>
            </w:r>
          </w:p>
        </w:tc>
      </w:tr>
      <w:tr w14:paraId="7D0F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6C8145B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编号</w:t>
            </w:r>
          </w:p>
        </w:tc>
        <w:tc>
          <w:tcPr>
            <w:tcW w:w="2634" w:type="dxa"/>
            <w:vAlign w:val="center"/>
          </w:tcPr>
          <w:p w14:paraId="06AA37B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设备名称</w:t>
            </w:r>
          </w:p>
        </w:tc>
        <w:tc>
          <w:tcPr>
            <w:tcW w:w="1476" w:type="dxa"/>
            <w:vAlign w:val="center"/>
          </w:tcPr>
          <w:p w14:paraId="256F124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数量</w:t>
            </w:r>
          </w:p>
        </w:tc>
        <w:tc>
          <w:tcPr>
            <w:tcW w:w="1920" w:type="dxa"/>
            <w:vAlign w:val="center"/>
          </w:tcPr>
          <w:p w14:paraId="5516C6E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维保方式</w:t>
            </w:r>
          </w:p>
        </w:tc>
        <w:tc>
          <w:tcPr>
            <w:tcW w:w="1875" w:type="dxa"/>
            <w:vAlign w:val="center"/>
          </w:tcPr>
          <w:p w14:paraId="6CCEFB4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维保周期</w:t>
            </w:r>
          </w:p>
        </w:tc>
      </w:tr>
      <w:tr w14:paraId="7699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531A62D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634" w:type="dxa"/>
            <w:vAlign w:val="center"/>
          </w:tcPr>
          <w:p w14:paraId="1C90480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DN100电动阀门</w:t>
            </w:r>
          </w:p>
        </w:tc>
        <w:tc>
          <w:tcPr>
            <w:tcW w:w="1476" w:type="dxa"/>
            <w:vAlign w:val="center"/>
          </w:tcPr>
          <w:p w14:paraId="0DADBDB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1920" w:type="dxa"/>
            <w:vAlign w:val="center"/>
          </w:tcPr>
          <w:p w14:paraId="34337C2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333C466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23DD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119977B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634" w:type="dxa"/>
            <w:vAlign w:val="center"/>
          </w:tcPr>
          <w:p w14:paraId="764A684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DN100手动阀门</w:t>
            </w:r>
          </w:p>
        </w:tc>
        <w:tc>
          <w:tcPr>
            <w:tcW w:w="1476" w:type="dxa"/>
            <w:vAlign w:val="center"/>
          </w:tcPr>
          <w:p w14:paraId="5C7DC03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1920" w:type="dxa"/>
            <w:vAlign w:val="center"/>
          </w:tcPr>
          <w:p w14:paraId="246BCA0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7CA79AA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6DFD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4349532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2634" w:type="dxa"/>
            <w:vAlign w:val="center"/>
          </w:tcPr>
          <w:p w14:paraId="7E8C662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DN75 电动阀门</w:t>
            </w:r>
          </w:p>
        </w:tc>
        <w:tc>
          <w:tcPr>
            <w:tcW w:w="1476" w:type="dxa"/>
            <w:vAlign w:val="center"/>
          </w:tcPr>
          <w:p w14:paraId="2BD5BEA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1920" w:type="dxa"/>
            <w:vAlign w:val="center"/>
          </w:tcPr>
          <w:p w14:paraId="090338E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57ECBFA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296E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0C98311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2634" w:type="dxa"/>
            <w:vAlign w:val="center"/>
          </w:tcPr>
          <w:p w14:paraId="21670D2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DN75 手动阀门</w:t>
            </w:r>
          </w:p>
        </w:tc>
        <w:tc>
          <w:tcPr>
            <w:tcW w:w="1476" w:type="dxa"/>
            <w:vAlign w:val="center"/>
          </w:tcPr>
          <w:p w14:paraId="1FE0FD2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1920" w:type="dxa"/>
            <w:vAlign w:val="center"/>
          </w:tcPr>
          <w:p w14:paraId="7B7C7E5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2D32C7D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670F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566A82C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2634" w:type="dxa"/>
            <w:vAlign w:val="center"/>
          </w:tcPr>
          <w:p w14:paraId="267EFB4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DN25电动阀门</w:t>
            </w:r>
          </w:p>
        </w:tc>
        <w:tc>
          <w:tcPr>
            <w:tcW w:w="1476" w:type="dxa"/>
            <w:vAlign w:val="center"/>
          </w:tcPr>
          <w:p w14:paraId="62A5F44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920" w:type="dxa"/>
            <w:vAlign w:val="center"/>
          </w:tcPr>
          <w:p w14:paraId="22260CB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16AE87E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35BA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3698E3C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2634" w:type="dxa"/>
            <w:vAlign w:val="center"/>
          </w:tcPr>
          <w:p w14:paraId="75DECB8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DN100流量计</w:t>
            </w:r>
          </w:p>
        </w:tc>
        <w:tc>
          <w:tcPr>
            <w:tcW w:w="1476" w:type="dxa"/>
            <w:vAlign w:val="center"/>
          </w:tcPr>
          <w:p w14:paraId="18F6CDB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920" w:type="dxa"/>
            <w:vAlign w:val="center"/>
          </w:tcPr>
          <w:p w14:paraId="4B5C143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6C5C4EF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39E8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10154D1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2634" w:type="dxa"/>
            <w:vAlign w:val="center"/>
          </w:tcPr>
          <w:p w14:paraId="063AB12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7.5KW自吸水泵</w:t>
            </w:r>
          </w:p>
        </w:tc>
        <w:tc>
          <w:tcPr>
            <w:tcW w:w="1476" w:type="dxa"/>
            <w:vAlign w:val="center"/>
          </w:tcPr>
          <w:p w14:paraId="762E228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920" w:type="dxa"/>
            <w:vAlign w:val="center"/>
          </w:tcPr>
          <w:p w14:paraId="16ADD9F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45D24F2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2427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73ADB61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2634" w:type="dxa"/>
            <w:vAlign w:val="center"/>
          </w:tcPr>
          <w:p w14:paraId="4B01FE4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1.5KW应急水泵</w:t>
            </w:r>
          </w:p>
        </w:tc>
        <w:tc>
          <w:tcPr>
            <w:tcW w:w="1476" w:type="dxa"/>
            <w:vAlign w:val="center"/>
          </w:tcPr>
          <w:p w14:paraId="2D261F9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920" w:type="dxa"/>
            <w:vAlign w:val="center"/>
          </w:tcPr>
          <w:p w14:paraId="785A106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54A15A6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6212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0A6A8E3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2634" w:type="dxa"/>
            <w:vAlign w:val="center"/>
          </w:tcPr>
          <w:p w14:paraId="2202936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液位传感器</w:t>
            </w:r>
          </w:p>
        </w:tc>
        <w:tc>
          <w:tcPr>
            <w:tcW w:w="1476" w:type="dxa"/>
            <w:vAlign w:val="center"/>
          </w:tcPr>
          <w:p w14:paraId="7E22BE8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1920" w:type="dxa"/>
            <w:vAlign w:val="center"/>
          </w:tcPr>
          <w:p w14:paraId="5A689B4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矫正</w:t>
            </w:r>
          </w:p>
        </w:tc>
        <w:tc>
          <w:tcPr>
            <w:tcW w:w="1875" w:type="dxa"/>
            <w:vAlign w:val="center"/>
          </w:tcPr>
          <w:p w14:paraId="7F91D15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0732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57E9C9F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2634" w:type="dxa"/>
            <w:vAlign w:val="center"/>
          </w:tcPr>
          <w:p w14:paraId="6C24E0B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废液活度仪</w:t>
            </w:r>
          </w:p>
        </w:tc>
        <w:tc>
          <w:tcPr>
            <w:tcW w:w="1476" w:type="dxa"/>
            <w:vAlign w:val="center"/>
          </w:tcPr>
          <w:p w14:paraId="01592BA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920" w:type="dxa"/>
            <w:vAlign w:val="center"/>
          </w:tcPr>
          <w:p w14:paraId="43374C5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矫正</w:t>
            </w:r>
          </w:p>
        </w:tc>
        <w:tc>
          <w:tcPr>
            <w:tcW w:w="1875" w:type="dxa"/>
            <w:vAlign w:val="center"/>
          </w:tcPr>
          <w:p w14:paraId="54BB2E3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5A86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2E60773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2634" w:type="dxa"/>
            <w:vAlign w:val="center"/>
          </w:tcPr>
          <w:p w14:paraId="4C4A53B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辐射探测仪</w:t>
            </w:r>
          </w:p>
        </w:tc>
        <w:tc>
          <w:tcPr>
            <w:tcW w:w="1476" w:type="dxa"/>
            <w:vAlign w:val="center"/>
          </w:tcPr>
          <w:p w14:paraId="1FC0781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920" w:type="dxa"/>
            <w:vAlign w:val="center"/>
          </w:tcPr>
          <w:p w14:paraId="5426BBB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矫正</w:t>
            </w:r>
          </w:p>
        </w:tc>
        <w:tc>
          <w:tcPr>
            <w:tcW w:w="1875" w:type="dxa"/>
            <w:vAlign w:val="center"/>
          </w:tcPr>
          <w:p w14:paraId="518334A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6699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5306067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2634" w:type="dxa"/>
            <w:vAlign w:val="center"/>
          </w:tcPr>
          <w:p w14:paraId="0B56FF0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除湿机</w:t>
            </w:r>
          </w:p>
        </w:tc>
        <w:tc>
          <w:tcPr>
            <w:tcW w:w="1476" w:type="dxa"/>
            <w:vAlign w:val="center"/>
          </w:tcPr>
          <w:p w14:paraId="698E625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920" w:type="dxa"/>
            <w:vAlign w:val="center"/>
          </w:tcPr>
          <w:p w14:paraId="7A17C67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627F19A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3414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58CD6AB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2634" w:type="dxa"/>
            <w:vAlign w:val="center"/>
          </w:tcPr>
          <w:p w14:paraId="0A7199B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有害气体传感器</w:t>
            </w:r>
          </w:p>
        </w:tc>
        <w:tc>
          <w:tcPr>
            <w:tcW w:w="1476" w:type="dxa"/>
            <w:vAlign w:val="center"/>
          </w:tcPr>
          <w:p w14:paraId="746B8BB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920" w:type="dxa"/>
            <w:vAlign w:val="center"/>
          </w:tcPr>
          <w:p w14:paraId="59752A7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2D9C1E3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4765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64C5451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2634" w:type="dxa"/>
            <w:vAlign w:val="center"/>
          </w:tcPr>
          <w:p w14:paraId="4F3E16C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温湿度传感器</w:t>
            </w:r>
          </w:p>
        </w:tc>
        <w:tc>
          <w:tcPr>
            <w:tcW w:w="1476" w:type="dxa"/>
            <w:vAlign w:val="center"/>
          </w:tcPr>
          <w:p w14:paraId="63204D0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920" w:type="dxa"/>
            <w:vAlign w:val="center"/>
          </w:tcPr>
          <w:p w14:paraId="4965C7D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7B68210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41F0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77F1AAC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2634" w:type="dxa"/>
            <w:vAlign w:val="center"/>
          </w:tcPr>
          <w:p w14:paraId="23E442E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液下排污泵</w:t>
            </w:r>
          </w:p>
        </w:tc>
        <w:tc>
          <w:tcPr>
            <w:tcW w:w="1476" w:type="dxa"/>
            <w:vAlign w:val="center"/>
          </w:tcPr>
          <w:p w14:paraId="30090F8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920" w:type="dxa"/>
            <w:vAlign w:val="center"/>
          </w:tcPr>
          <w:p w14:paraId="69E1991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75D3154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6391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39CE269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2634" w:type="dxa"/>
            <w:vAlign w:val="center"/>
          </w:tcPr>
          <w:p w14:paraId="0731C1D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水泵电箱</w:t>
            </w:r>
          </w:p>
        </w:tc>
        <w:tc>
          <w:tcPr>
            <w:tcW w:w="1476" w:type="dxa"/>
            <w:vAlign w:val="center"/>
          </w:tcPr>
          <w:p w14:paraId="2103AE6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920" w:type="dxa"/>
            <w:vAlign w:val="center"/>
          </w:tcPr>
          <w:p w14:paraId="47CBD0A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0DDE7C4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5F1A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4210FFE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2634" w:type="dxa"/>
            <w:vAlign w:val="center"/>
          </w:tcPr>
          <w:p w14:paraId="7061616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PLC控制柜</w:t>
            </w:r>
          </w:p>
        </w:tc>
        <w:tc>
          <w:tcPr>
            <w:tcW w:w="1476" w:type="dxa"/>
            <w:vAlign w:val="center"/>
          </w:tcPr>
          <w:p w14:paraId="66CBEBC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920" w:type="dxa"/>
            <w:vAlign w:val="center"/>
          </w:tcPr>
          <w:p w14:paraId="0341A59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70B323F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03CB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1B153DE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2634" w:type="dxa"/>
            <w:vAlign w:val="center"/>
          </w:tcPr>
          <w:p w14:paraId="698D730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活性炭吸附箱</w:t>
            </w:r>
          </w:p>
        </w:tc>
        <w:tc>
          <w:tcPr>
            <w:tcW w:w="1476" w:type="dxa"/>
            <w:vAlign w:val="center"/>
          </w:tcPr>
          <w:p w14:paraId="53A37CA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920" w:type="dxa"/>
            <w:vAlign w:val="center"/>
          </w:tcPr>
          <w:p w14:paraId="22C16E8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更换</w:t>
            </w:r>
          </w:p>
        </w:tc>
        <w:tc>
          <w:tcPr>
            <w:tcW w:w="1875" w:type="dxa"/>
            <w:vAlign w:val="center"/>
          </w:tcPr>
          <w:p w14:paraId="21F7608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季/每次</w:t>
            </w:r>
          </w:p>
        </w:tc>
      </w:tr>
      <w:tr w14:paraId="1483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392D761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19</w:t>
            </w:r>
          </w:p>
        </w:tc>
        <w:tc>
          <w:tcPr>
            <w:tcW w:w="2634" w:type="dxa"/>
            <w:vAlign w:val="center"/>
          </w:tcPr>
          <w:p w14:paraId="7B07920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手动防护门</w:t>
            </w:r>
          </w:p>
        </w:tc>
        <w:tc>
          <w:tcPr>
            <w:tcW w:w="1476" w:type="dxa"/>
            <w:vAlign w:val="center"/>
          </w:tcPr>
          <w:p w14:paraId="45616AF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920" w:type="dxa"/>
            <w:vAlign w:val="center"/>
          </w:tcPr>
          <w:p w14:paraId="7F3E15E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5920D9E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35FE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3B297F7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2634" w:type="dxa"/>
            <w:vAlign w:val="center"/>
          </w:tcPr>
          <w:p w14:paraId="41B827F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分装柜</w:t>
            </w:r>
          </w:p>
        </w:tc>
        <w:tc>
          <w:tcPr>
            <w:tcW w:w="1476" w:type="dxa"/>
            <w:vAlign w:val="center"/>
          </w:tcPr>
          <w:p w14:paraId="76B0DB7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920" w:type="dxa"/>
            <w:vAlign w:val="center"/>
          </w:tcPr>
          <w:p w14:paraId="7EC1038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554BAC8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44CB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578671F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w:t>
            </w:r>
          </w:p>
        </w:tc>
        <w:tc>
          <w:tcPr>
            <w:tcW w:w="2634" w:type="dxa"/>
            <w:vAlign w:val="center"/>
          </w:tcPr>
          <w:p w14:paraId="30EE945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衰变池沉淀池</w:t>
            </w:r>
          </w:p>
        </w:tc>
        <w:tc>
          <w:tcPr>
            <w:tcW w:w="1476" w:type="dxa"/>
            <w:vAlign w:val="center"/>
          </w:tcPr>
          <w:p w14:paraId="53521EF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920" w:type="dxa"/>
            <w:vAlign w:val="center"/>
          </w:tcPr>
          <w:p w14:paraId="5449A9D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清理</w:t>
            </w:r>
          </w:p>
        </w:tc>
        <w:tc>
          <w:tcPr>
            <w:tcW w:w="1875" w:type="dxa"/>
            <w:vAlign w:val="center"/>
          </w:tcPr>
          <w:p w14:paraId="1A608F0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季/每次</w:t>
            </w:r>
          </w:p>
        </w:tc>
      </w:tr>
    </w:tbl>
    <w:p w14:paraId="28DD41A5">
      <w:pPr>
        <w:pStyle w:val="8"/>
        <w:spacing w:line="360" w:lineRule="auto"/>
        <w:rPr>
          <w:rFonts w:hint="eastAsia" w:ascii="宋体" w:hAnsi="宋体" w:eastAsia="宋体" w:cs="Cambria Math"/>
          <w:bCs/>
        </w:rPr>
      </w:pPr>
      <w:r>
        <w:rPr>
          <w:rFonts w:hint="eastAsia" w:ascii="宋体" w:hAnsi="宋体" w:eastAsia="宋体" w:cs="Cambria Math"/>
          <w:bCs/>
        </w:rPr>
        <w:t>2.日常巡检维保（每两周1次）</w:t>
      </w:r>
    </w:p>
    <w:p w14:paraId="790F2D52">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（1）基础检查：逐一查看衰变池有没有漏水串水，电动门基础设施功能是否正常；</w:t>
      </w:r>
    </w:p>
    <w:p w14:paraId="0ACED93A">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（2）安全监测：检测辐射监测仪实时数据，查看衰变池液位计读数、污水泵运行状态，检查积水泵房水泵控制系统指示灯；</w:t>
      </w:r>
    </w:p>
    <w:p w14:paraId="4DE4B488">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（3）环境维护：清理空调风口灰尘，检查楼顶通风风机运行状态，查看活性炭吸附装置外观有无破损。</w:t>
      </w:r>
    </w:p>
    <w:p w14:paraId="26B9E245">
      <w:pPr>
        <w:pStyle w:val="8"/>
        <w:spacing w:line="360" w:lineRule="auto"/>
        <w:rPr>
          <w:rFonts w:hint="eastAsia" w:ascii="宋体" w:hAnsi="宋体" w:eastAsia="宋体" w:cs="Cambria Math"/>
          <w:bCs/>
        </w:rPr>
      </w:pPr>
      <w:r>
        <w:rPr>
          <w:rFonts w:hint="eastAsia" w:ascii="宋体" w:hAnsi="宋体" w:eastAsia="宋体" w:cs="Cambria Math"/>
          <w:bCs/>
        </w:rPr>
        <w:t>3.定期深度维保（每月1次）</w:t>
      </w:r>
    </w:p>
    <w:p w14:paraId="481E8055">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（1）设备性能维护：对电动门传动轨道润滑、密封胶条检查；校准空调温度/湿度传感器；调试门禁系统权限，清洁摄像头镜头；</w:t>
      </w:r>
    </w:p>
    <w:p w14:paraId="61C4BDA4">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（2）系统功能检测：测试衰变池自动控制系统（模拟液位报警、自动排水功能），检查集水泵房破碎刀片锋利度，确保正常运行。</w:t>
      </w:r>
    </w:p>
    <w:p w14:paraId="29F1D55F">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（3）设施养护：对重点区域地板胶进行局部养护，更换空调空气过滤器，检修水龙头、水阀密封性能。</w:t>
      </w:r>
    </w:p>
    <w:p w14:paraId="574B0D1D">
      <w:pPr>
        <w:pStyle w:val="8"/>
        <w:spacing w:line="360" w:lineRule="auto"/>
        <w:rPr>
          <w:rFonts w:hint="eastAsia" w:ascii="宋体" w:hAnsi="宋体" w:eastAsia="宋体" w:cs="Cambria Math"/>
          <w:bCs/>
        </w:rPr>
      </w:pPr>
      <w:r>
        <w:rPr>
          <w:rFonts w:hint="eastAsia" w:ascii="宋体" w:hAnsi="宋体" w:eastAsia="宋体" w:cs="Cambria Math"/>
          <w:bCs/>
        </w:rPr>
        <w:t>4.季度专项维保（每季度1次）</w:t>
      </w:r>
    </w:p>
    <w:p w14:paraId="45FAFE2A">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（1）核心系统维护：全面清洗空调风管与换热器，更换楼顶通风系统活性炭；对衰变池连接管道进行疏通与压力检测，校准活度计；</w:t>
      </w:r>
    </w:p>
    <w:p w14:paraId="5DAD4323">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（2）设备深度检修：拆解检查电动防护门电机运行状态，维护水泵（轴承润滑、密封件检查）；对积水泵房水泵进行解体清洁；</w:t>
      </w:r>
    </w:p>
    <w:p w14:paraId="2B144AB7">
      <w:pPr>
        <w:pStyle w:val="8"/>
        <w:spacing w:line="360" w:lineRule="auto"/>
        <w:rPr>
          <w:rFonts w:hint="eastAsia" w:ascii="宋体" w:hAnsi="宋体" w:eastAsia="宋体" w:cs="Cambria Math"/>
          <w:bCs/>
        </w:rPr>
      </w:pPr>
      <w:r>
        <w:rPr>
          <w:rFonts w:hint="eastAsia" w:ascii="宋体" w:hAnsi="宋体" w:eastAsia="宋体" w:cs="Cambria Math"/>
          <w:bCs/>
        </w:rPr>
        <w:t>5.年度全面维保（每年1次）</w:t>
      </w:r>
    </w:p>
    <w:p w14:paraId="00BF6127">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（1）第三方检测认证：联合CMA资质机构，对辐射环境、衰变池废水排放出具合规报告、空调洁净度进行检测；</w:t>
      </w:r>
    </w:p>
    <w:p w14:paraId="3A28F1F5">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（2）易损件更换：统一更换衰变池污水泵密封件、积水泵房破碎刀片等易损件；</w:t>
      </w:r>
    </w:p>
    <w:p w14:paraId="4F278DA6">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（3）系统升级优化：根据设备运行数据，优化衰变池控制系统参数、衰变池自动排水程序，确保所有系统适配科室发展需求。</w:t>
      </w:r>
    </w:p>
    <w:p w14:paraId="1B9E65A1">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（4）衰变池沉淀池清理：A类B类沉淀池循环清理。</w:t>
      </w:r>
    </w:p>
    <w:p w14:paraId="0FF5686A">
      <w:pPr>
        <w:pStyle w:val="5"/>
        <w:spacing w:before="156" w:beforeLines="50" w:after="156" w:afterLines="50" w:line="360" w:lineRule="auto"/>
        <w:jc w:val="left"/>
        <w:rPr>
          <w:rFonts w:hint="eastAsia" w:ascii="宋体" w:hAnsi="宋体" w:eastAsia="宋体"/>
          <w:sz w:val="24"/>
          <w:szCs w:val="24"/>
          <w:lang w:eastAsia="zh-CN"/>
        </w:rPr>
      </w:pPr>
      <w:bookmarkStart w:id="34" w:name="_Toc4939"/>
      <w:bookmarkStart w:id="35" w:name="_Toc28206"/>
      <w:bookmarkStart w:id="36" w:name="_Toc212025075"/>
      <w:r>
        <w:rPr>
          <w:rFonts w:hint="eastAsia" w:ascii="宋体" w:hAnsi="宋体" w:eastAsia="宋体"/>
          <w:sz w:val="24"/>
          <w:szCs w:val="24"/>
          <w:lang w:eastAsia="zh-CN"/>
        </w:rPr>
        <w:t>（五）应急处理机制</w:t>
      </w:r>
      <w:bookmarkEnd w:id="34"/>
      <w:bookmarkEnd w:id="35"/>
      <w:bookmarkEnd w:id="36"/>
    </w:p>
    <w:p w14:paraId="5AB22646">
      <w:pPr>
        <w:pStyle w:val="8"/>
        <w:spacing w:line="360" w:lineRule="auto"/>
        <w:rPr>
          <w:rFonts w:hint="eastAsia" w:ascii="宋体" w:hAnsi="宋体" w:eastAsia="宋体" w:cs="Cambria Math"/>
          <w:bCs/>
        </w:rPr>
      </w:pPr>
      <w:r>
        <w:rPr>
          <w:rFonts w:hint="eastAsia" w:ascii="宋体" w:hAnsi="宋体" w:eastAsia="宋体" w:cs="Cambria Math"/>
          <w:bCs/>
        </w:rPr>
        <w:t>1.故障响应流程</w:t>
      </w:r>
    </w:p>
    <w:p w14:paraId="27B05FD8">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（1）快速响应：接到报修后（紧急故障如辐射超标、电动防护门卡死等），维保人员60分钟内到场紧急处理，2小时内查明原因，24小时内恢复。</w:t>
      </w:r>
    </w:p>
    <w:p w14:paraId="3C519C38">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（2）分级处置：</w:t>
      </w:r>
    </w:p>
    <w:p w14:paraId="78A51C28">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（1）一般故障（如灯具损坏、水龙头漏水）：24小时内修复；</w:t>
      </w:r>
    </w:p>
    <w:p w14:paraId="33C0D88F">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（2）重大故障（如辐射监测仪报警、衰变池漏水）：立即启动应急预案，封锁危险区域，协调厂家专家48小时内到场，同步上报医院设备科与属地环保部门。</w:t>
      </w:r>
    </w:p>
    <w:p w14:paraId="37B3CEDB">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（3）配合院方完善相应的应急管理预案。</w:t>
      </w:r>
    </w:p>
    <w:p w14:paraId="1DD65384">
      <w:pPr>
        <w:pStyle w:val="8"/>
        <w:spacing w:line="360" w:lineRule="auto"/>
        <w:rPr>
          <w:rFonts w:hint="eastAsia" w:ascii="宋体" w:hAnsi="宋体" w:eastAsia="宋体" w:cs="Cambria Math"/>
          <w:bCs/>
        </w:rPr>
      </w:pPr>
      <w:r>
        <w:rPr>
          <w:rFonts w:hint="eastAsia" w:ascii="宋体" w:hAnsi="宋体" w:eastAsia="宋体" w:cs="Cambria Math"/>
          <w:bCs/>
        </w:rPr>
        <w:t>2.专项应急方案</w:t>
      </w:r>
    </w:p>
    <w:p w14:paraId="0E00F6BA">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（1）辐射安全应急：若辐射值超标，立即停用相关设备，用专业仪器定位辐射源，更换破损防护部件，检测达标后方可恢复使用；</w:t>
      </w:r>
    </w:p>
    <w:p w14:paraId="4461FD5B">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（2）衰变池应急：若衰变池漏水，立即关闭进水阀门，清理泄漏废水（用专用吸附材料），检修池体或管道，经检测无辐射泄漏后重启；</w:t>
      </w:r>
    </w:p>
    <w:p w14:paraId="259A0C10">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（3）堵塞应急：下水道堵塞优先采用机械疏通，避免化学药剂污染，确保4小时内恢复畅通。</w:t>
      </w:r>
    </w:p>
    <w:p w14:paraId="47E470EC">
      <w:pPr>
        <w:pStyle w:val="5"/>
        <w:spacing w:before="156" w:beforeLines="50" w:after="156" w:afterLines="50" w:line="360" w:lineRule="auto"/>
        <w:jc w:val="left"/>
        <w:rPr>
          <w:rFonts w:hint="eastAsia" w:ascii="宋体" w:hAnsi="宋体" w:eastAsia="宋体"/>
          <w:sz w:val="24"/>
          <w:szCs w:val="24"/>
          <w:lang w:eastAsia="zh-CN"/>
        </w:rPr>
      </w:pPr>
      <w:bookmarkStart w:id="37" w:name="_Toc32220"/>
      <w:bookmarkStart w:id="38" w:name="_Toc212025076"/>
      <w:bookmarkStart w:id="39" w:name="_Toc2772"/>
      <w:r>
        <w:rPr>
          <w:rFonts w:hint="eastAsia" w:ascii="宋体" w:hAnsi="宋体" w:eastAsia="宋体"/>
          <w:sz w:val="24"/>
          <w:szCs w:val="24"/>
          <w:lang w:eastAsia="zh-CN"/>
        </w:rPr>
        <w:t>（六）人员与培训保障</w:t>
      </w:r>
      <w:bookmarkEnd w:id="37"/>
      <w:bookmarkEnd w:id="38"/>
      <w:bookmarkEnd w:id="39"/>
    </w:p>
    <w:p w14:paraId="2A32A0BA">
      <w:pPr>
        <w:pStyle w:val="8"/>
        <w:spacing w:line="360" w:lineRule="auto"/>
        <w:rPr>
          <w:rFonts w:hint="eastAsia" w:ascii="宋体" w:hAnsi="宋体" w:eastAsia="宋体" w:cs="Cambria Math"/>
          <w:bCs/>
        </w:rPr>
      </w:pPr>
      <w:r>
        <w:rPr>
          <w:rFonts w:hint="eastAsia" w:ascii="宋体" w:hAnsi="宋体" w:eastAsia="宋体" w:cs="Cambria Math"/>
          <w:bCs/>
        </w:rPr>
        <w:t>1.专属维保团队</w:t>
      </w:r>
    </w:p>
    <w:p w14:paraId="4A48A3AE">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（1）配置3 人维保小组</w:t>
      </w:r>
      <w:r>
        <w:rPr>
          <w:rFonts w:hint="eastAsia" w:ascii="宋体" w:hAnsi="宋体" w:eastAsia="宋体" w:cs="Cambria Math"/>
          <w:bCs/>
          <w:color w:val="auto"/>
          <w:highlight w:val="none"/>
        </w:rPr>
        <w:t>（非驻场，</w:t>
      </w:r>
      <w:r>
        <w:rPr>
          <w:rFonts w:hint="eastAsia" w:ascii="宋体" w:hAnsi="宋体" w:eastAsia="宋体" w:cs="Cambria Math"/>
          <w:bCs/>
          <w:color w:val="auto"/>
        </w:rPr>
        <w:t>随</w:t>
      </w:r>
      <w:r>
        <w:rPr>
          <w:rFonts w:hint="eastAsia" w:ascii="宋体" w:hAnsi="宋体" w:eastAsia="宋体" w:cs="Cambria Math"/>
          <w:bCs/>
        </w:rPr>
        <w:t>时响应），具备3年以上机电与智能设备维修经验。其中组长需要具备机电工程自动化相关专业高级工程师；技术人员具备生态环境相关专业高级工程师及以上职称和污废水处理工；巡检操作人员具备污废水处理工。</w:t>
      </w:r>
    </w:p>
    <w:p w14:paraId="7D3280A5">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（2）随时提供现场或远程技术指导。</w:t>
      </w:r>
    </w:p>
    <w:p w14:paraId="09FB00E5">
      <w:pPr>
        <w:pStyle w:val="8"/>
        <w:spacing w:line="360" w:lineRule="auto"/>
        <w:rPr>
          <w:rFonts w:hint="eastAsia" w:ascii="宋体" w:hAnsi="宋体" w:eastAsia="宋体" w:cs="Cambria Math"/>
          <w:bCs/>
        </w:rPr>
      </w:pPr>
      <w:r>
        <w:rPr>
          <w:rFonts w:hint="eastAsia" w:ascii="宋体" w:hAnsi="宋体" w:eastAsia="宋体" w:cs="Cambria Math"/>
          <w:bCs/>
        </w:rPr>
        <w:t>2.定期培训服务</w:t>
      </w:r>
    </w:p>
    <w:p w14:paraId="0AC6F0E5">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（1）医护人员培训：每半年开展 1 次培训，内容包括设备日常操作禁忌（如电动防护门正确使用）、辐射安全自查方法、应急故障上报流程；</w:t>
      </w:r>
    </w:p>
    <w:p w14:paraId="7C2C5E23">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（2）后勤人员培训：每季度开展 1 次培训，讲解基础设施（如水龙头、灯具）简单故障处理，衰变池、积水泵房安全巡查要点。</w:t>
      </w:r>
    </w:p>
    <w:p w14:paraId="10939B78">
      <w:pPr>
        <w:pStyle w:val="5"/>
        <w:spacing w:before="156" w:beforeLines="50" w:after="156" w:afterLines="50" w:line="360" w:lineRule="auto"/>
        <w:jc w:val="left"/>
        <w:rPr>
          <w:rFonts w:hint="eastAsia" w:ascii="宋体" w:hAnsi="宋体" w:eastAsia="宋体"/>
          <w:sz w:val="24"/>
          <w:szCs w:val="24"/>
          <w:lang w:eastAsia="zh-CN"/>
        </w:rPr>
      </w:pPr>
      <w:bookmarkStart w:id="40" w:name="_Toc212025077"/>
      <w:bookmarkStart w:id="41" w:name="_Toc21440"/>
      <w:bookmarkStart w:id="42" w:name="_Toc4802"/>
      <w:r>
        <w:rPr>
          <w:rFonts w:hint="eastAsia" w:ascii="宋体" w:hAnsi="宋体" w:eastAsia="宋体"/>
          <w:sz w:val="24"/>
          <w:szCs w:val="24"/>
          <w:lang w:eastAsia="zh-CN"/>
        </w:rPr>
        <w:t>（七）档案与质量管控</w:t>
      </w:r>
      <w:bookmarkEnd w:id="40"/>
      <w:bookmarkEnd w:id="41"/>
      <w:bookmarkEnd w:id="42"/>
    </w:p>
    <w:p w14:paraId="69E992CD">
      <w:pPr>
        <w:pStyle w:val="8"/>
        <w:spacing w:line="360" w:lineRule="auto"/>
        <w:rPr>
          <w:rFonts w:hint="eastAsia" w:ascii="宋体" w:hAnsi="宋体" w:eastAsia="宋体" w:cs="Cambria Math"/>
          <w:bCs/>
        </w:rPr>
      </w:pPr>
      <w:r>
        <w:rPr>
          <w:rFonts w:hint="eastAsia" w:ascii="宋体" w:hAnsi="宋体" w:eastAsia="宋体" w:cs="Cambria Math"/>
          <w:bCs/>
        </w:rPr>
        <w:t>1.全周期档案管理</w:t>
      </w:r>
    </w:p>
    <w:p w14:paraId="71222838">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（1）建立 “一设备 / 一系统一档案”，记录设备型号、安装时间、维保记录（巡检、维修、更换部件）、检测报告（辐射、水质、洁净度）；</w:t>
      </w:r>
    </w:p>
    <w:p w14:paraId="6F9A21C9">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（2）档案实时同步至医院设备管理系统，每月生成维保月报（含故障统计、设备运行趋势），每年出具年度维保总结报告。</w:t>
      </w:r>
    </w:p>
    <w:p w14:paraId="13BFFC9E">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（3）建立核医学衰变池系统巡检记录、维修保养等台账档案。</w:t>
      </w:r>
    </w:p>
    <w:p w14:paraId="2F6D5DA9">
      <w:pPr>
        <w:pStyle w:val="8"/>
        <w:spacing w:line="360" w:lineRule="auto"/>
        <w:rPr>
          <w:rFonts w:hint="eastAsia" w:ascii="宋体" w:hAnsi="宋体" w:eastAsia="宋体" w:cs="Cambria Math"/>
          <w:bCs/>
        </w:rPr>
      </w:pPr>
      <w:r>
        <w:rPr>
          <w:rFonts w:hint="eastAsia" w:ascii="宋体" w:hAnsi="宋体" w:eastAsia="宋体" w:cs="Cambria Math"/>
          <w:bCs/>
        </w:rPr>
        <w:t>2.质量监督机制</w:t>
      </w:r>
    </w:p>
    <w:p w14:paraId="3492F388">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（1）每次维保后，由医院核医学科负责人签字确认，确保维保质量；</w:t>
      </w:r>
    </w:p>
    <w:p w14:paraId="64D2E6E0">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（2）每季度开展1次客户满意度调研，收集科室反馈，优化维保流程（如调整巡检频率、改进服务响应速度）；</w:t>
      </w:r>
    </w:p>
    <w:p w14:paraId="6B2857DD">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（3）</w:t>
      </w:r>
      <w:r>
        <w:rPr>
          <w:rFonts w:hint="eastAsia" w:ascii="宋体" w:hAnsi="宋体" w:eastAsia="宋体" w:cs="Cambria Math"/>
          <w:bCs/>
          <w:color w:val="auto"/>
          <w:highlight w:val="none"/>
          <w:u w:val="none"/>
        </w:rPr>
        <w:t>建立维保质量追溯制度，若因维保不当导致设备故障（包括服务范围内衰变池设备设施、新排风设备设施等因故导致设备超过7天内不能正常运行），供应商承担维修费用和相关事故责任并免费延长3个月维保期，新更换的设备质保一年。</w:t>
      </w:r>
    </w:p>
    <w:p w14:paraId="78EB45CC">
      <w:pPr>
        <w:pStyle w:val="5"/>
        <w:spacing w:before="156" w:beforeLines="50" w:after="156" w:afterLines="50" w:line="360" w:lineRule="auto"/>
        <w:jc w:val="left"/>
        <w:rPr>
          <w:rFonts w:hint="eastAsia" w:ascii="宋体" w:hAnsi="宋体" w:eastAsia="宋体"/>
          <w:sz w:val="24"/>
          <w:szCs w:val="24"/>
          <w:lang w:eastAsia="zh-CN"/>
        </w:rPr>
      </w:pPr>
      <w:bookmarkStart w:id="43" w:name="_Toc14917"/>
      <w:bookmarkStart w:id="44" w:name="_Toc9597"/>
      <w:bookmarkStart w:id="45" w:name="_Toc212025078"/>
      <w:r>
        <w:rPr>
          <w:rFonts w:hint="eastAsia" w:ascii="宋体" w:hAnsi="宋体" w:eastAsia="宋体"/>
          <w:sz w:val="24"/>
          <w:szCs w:val="24"/>
          <w:lang w:eastAsia="zh-CN"/>
        </w:rPr>
        <w:t>（八）安全责任</w:t>
      </w:r>
      <w:bookmarkEnd w:id="43"/>
      <w:bookmarkEnd w:id="44"/>
      <w:bookmarkEnd w:id="45"/>
    </w:p>
    <w:p w14:paraId="6BAEADBD">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1.维保人员在进行维护时，需注意在楼顶进行通风系统维护和活性炭更换时，必须做好高空作业安全防护措施，系好安全带，防止坠落事故；处理废活性炭时，需佩戴防护手套、口罩等，避免直接接触。</w:t>
      </w:r>
    </w:p>
    <w:p w14:paraId="7F340466">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2.严格遵守放射性防护规定，在核医学科内进行任何维护工作时，均需正确佩戴个人防护用品，服从医院的放射性安全管理。</w:t>
      </w:r>
    </w:p>
    <w:p w14:paraId="6FB4AEFE">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3.因维保方原因导致的设备损坏、安全事故或环境污染（如废活性炭处理不当），由维保方承担全部责任，并负责整改和赔偿。</w:t>
      </w:r>
    </w:p>
    <w:p w14:paraId="28226CAB">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4.因个人操作不当造成的损害或事故，由维保单位承担相关责任，院方保留追究相应法律责任的权利。</w:t>
      </w:r>
    </w:p>
    <w:p w14:paraId="169A5A72">
      <w:pPr>
        <w:pStyle w:val="5"/>
        <w:spacing w:before="156" w:beforeLines="50" w:after="156" w:afterLines="50" w:line="360" w:lineRule="auto"/>
        <w:jc w:val="left"/>
        <w:rPr>
          <w:rFonts w:hint="eastAsia" w:ascii="宋体" w:hAnsi="宋体" w:eastAsia="宋体"/>
          <w:sz w:val="24"/>
          <w:szCs w:val="24"/>
          <w:lang w:eastAsia="zh-CN"/>
        </w:rPr>
      </w:pPr>
      <w:bookmarkStart w:id="46" w:name="_Toc212025079"/>
      <w:bookmarkStart w:id="47" w:name="_Toc15112"/>
      <w:bookmarkStart w:id="48" w:name="_Toc14711"/>
      <w:r>
        <w:rPr>
          <w:rFonts w:hint="eastAsia" w:ascii="宋体" w:hAnsi="宋体" w:eastAsia="宋体"/>
          <w:sz w:val="24"/>
          <w:szCs w:val="24"/>
          <w:lang w:eastAsia="zh-CN"/>
        </w:rPr>
        <w:t>（九）其他主要技术要求</w:t>
      </w:r>
      <w:bookmarkEnd w:id="46"/>
      <w:bookmarkEnd w:id="47"/>
      <w:bookmarkEnd w:id="48"/>
    </w:p>
    <w:p w14:paraId="0D306D19">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对院区内放射性废水处理系统开展暂存排放及维护管理，系统设置A、B两类废水，均采用槽式衰变池设计，由PLC自动控制。A类放射性废水系统设有2组30m³水槽，设计排放量为≤0.05m³/天，每组水槽设计停留时间为30天。含锶-90的B类放射性废水系统设有3组78m³水槽，设计排放量为≤0.05m³/天，每组水槽设计停留时间为180天。</w:t>
      </w:r>
    </w:p>
    <w:p w14:paraId="540CA3E0">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2.维保期内保证绿岛湖院区放射性废水处理系统废液合规排放，衰变池排放口出水执行《医疗机构污染物排放标准》（GB18466-2005）总α＜0.1Bq/L、总β＜1Bq/L和《核医学辐射防护与安全要求&gt;&gt;HJ 1188—2021。</w:t>
      </w:r>
    </w:p>
    <w:p w14:paraId="724C8CA3">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3.衰变池污泥清理：每年对A类、B类池内产生的医疗污泥产生须交由具有相应处置资质的单位进行处置。服务期内，污泥处置过程需做好相关交接记录。</w:t>
      </w:r>
    </w:p>
    <w:p w14:paraId="670170B3">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4.供应商须具备环境管理体系认证证书、职业健康安全管理体系认证证书、质量管理体系认证证书、环境污染治理能力评价证书，以确保本项目</w:t>
      </w:r>
      <w:r>
        <w:rPr>
          <w:rFonts w:hint="eastAsia" w:ascii="宋体" w:hAnsi="宋体" w:eastAsia="宋体" w:cs="Cambria Math"/>
          <w:bCs/>
          <w:lang w:eastAsia="zh-CN"/>
        </w:rPr>
        <w:t>维保</w:t>
      </w:r>
      <w:r>
        <w:rPr>
          <w:rFonts w:hint="eastAsia" w:ascii="宋体" w:hAnsi="宋体" w:eastAsia="宋体" w:cs="Cambria Math"/>
          <w:bCs/>
        </w:rPr>
        <w:t>管理质量。</w:t>
      </w:r>
    </w:p>
    <w:p w14:paraId="358E4C33">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5.如出现极端天气，中标人应提前做好应急预案。</w:t>
      </w:r>
    </w:p>
    <w:p w14:paraId="46740893">
      <w:pPr>
        <w:snapToGrid w:val="0"/>
        <w:spacing w:line="360" w:lineRule="auto"/>
        <w:rPr>
          <w:rFonts w:hint="eastAsia" w:ascii="宋体" w:hAnsi="宋体" w:eastAsia="宋体" w:cs="宋体"/>
          <w:bCs/>
          <w:sz w:val="24"/>
        </w:rPr>
      </w:pPr>
    </w:p>
    <w:p w14:paraId="6C79DCA5">
      <w:pPr>
        <w:snapToGrid w:val="0"/>
        <w:spacing w:line="360" w:lineRule="auto"/>
        <w:ind w:firstLine="480" w:firstLineChars="200"/>
        <w:rPr>
          <w:rFonts w:hint="eastAsia" w:ascii="宋体" w:hAnsi="宋体" w:eastAsia="宋体" w:cs="Cambria Math"/>
          <w:bCs/>
          <w:sz w:val="24"/>
        </w:rPr>
      </w:pPr>
    </w:p>
    <w:p w14:paraId="5785764F">
      <w:pPr>
        <w:tabs>
          <w:tab w:val="left" w:pos="2789"/>
          <w:tab w:val="center" w:pos="4651"/>
          <w:tab w:val="left" w:pos="7740"/>
        </w:tabs>
        <w:spacing w:line="360" w:lineRule="auto"/>
        <w:jc w:val="left"/>
        <w:rPr>
          <w:rFonts w:hint="eastAsia" w:ascii="宋体" w:hAnsi="宋体" w:eastAsia="宋体"/>
          <w:b/>
          <w:sz w:val="32"/>
          <w:szCs w:val="32"/>
          <w:shd w:val="clear" w:color="auto" w:fill="FFFFFF"/>
        </w:rPr>
      </w:pPr>
      <w:bookmarkStart w:id="49" w:name="_Toc14948623"/>
      <w:r>
        <w:rPr>
          <w:rFonts w:hint="eastAsia" w:ascii="宋体" w:hAnsi="宋体" w:eastAsia="宋体"/>
          <w:b/>
          <w:sz w:val="32"/>
          <w:szCs w:val="32"/>
          <w:shd w:val="clear" w:color="auto" w:fill="FFFFFF"/>
        </w:rPr>
        <w:br w:type="page"/>
      </w:r>
    </w:p>
    <w:p w14:paraId="36189E33">
      <w:pPr>
        <w:tabs>
          <w:tab w:val="left" w:pos="2789"/>
          <w:tab w:val="center" w:pos="4651"/>
          <w:tab w:val="left" w:pos="7740"/>
        </w:tabs>
        <w:spacing w:line="360" w:lineRule="auto"/>
        <w:jc w:val="left"/>
        <w:rPr>
          <w:rFonts w:hint="eastAsia" w:ascii="宋体" w:hAnsi="宋体" w:eastAsia="宋体"/>
          <w:b/>
          <w:sz w:val="32"/>
          <w:szCs w:val="32"/>
          <w:shd w:val="clear" w:color="auto" w:fill="FFFFFF"/>
        </w:rPr>
      </w:pPr>
      <w:r>
        <w:rPr>
          <w:rFonts w:hint="eastAsia" w:ascii="宋体" w:hAnsi="宋体" w:eastAsia="宋体"/>
          <w:b/>
          <w:sz w:val="32"/>
          <w:szCs w:val="32"/>
          <w:shd w:val="clear" w:color="auto" w:fill="FFFFFF"/>
        </w:rPr>
        <w:tab/>
      </w:r>
      <w:r>
        <w:rPr>
          <w:rFonts w:hint="eastAsia" w:ascii="宋体" w:hAnsi="宋体" w:eastAsia="宋体"/>
          <w:b/>
          <w:sz w:val="32"/>
          <w:szCs w:val="32"/>
          <w:shd w:val="clear" w:color="auto" w:fill="FFFFFF"/>
        </w:rPr>
        <w:t>三、采购项目商务要求</w:t>
      </w:r>
      <w:bookmarkEnd w:id="49"/>
    </w:p>
    <w:p w14:paraId="6979DAC6">
      <w:pPr>
        <w:spacing w:line="360" w:lineRule="auto"/>
        <w:rPr>
          <w:rFonts w:hint="eastAsia" w:ascii="宋体" w:hAnsi="宋体" w:eastAsia="宋体"/>
          <w:sz w:val="24"/>
        </w:rPr>
      </w:pPr>
      <w:r>
        <w:rPr>
          <w:rFonts w:hint="eastAsia" w:ascii="宋体" w:hAnsi="宋体" w:eastAsia="宋体"/>
          <w:b/>
          <w:sz w:val="24"/>
        </w:rPr>
        <w:t>（一）报价要求</w:t>
      </w:r>
    </w:p>
    <w:p w14:paraId="0F910F2C">
      <w:pPr>
        <w:spacing w:line="360" w:lineRule="auto"/>
        <w:ind w:firstLine="480" w:firstLineChars="200"/>
        <w:jc w:val="left"/>
        <w:rPr>
          <w:rFonts w:hint="eastAsia" w:ascii="宋体" w:hAnsi="宋体" w:eastAsia="宋体"/>
          <w:bCs/>
          <w:sz w:val="24"/>
        </w:rPr>
      </w:pPr>
      <w:r>
        <w:rPr>
          <w:rFonts w:hint="eastAsia" w:ascii="宋体" w:hAnsi="宋体" w:eastAsia="宋体"/>
          <w:bCs/>
          <w:sz w:val="24"/>
        </w:rPr>
        <w:t>1.报价方式为广东省佛山市禅城区目的地服务价，均涵盖报价要求之一切开支费用，包含全额含税发票、人工费、运输、保险及搬运费、合同实施过程中的应预见或不可预见费用等（未列明的配件费除外）。</w:t>
      </w:r>
    </w:p>
    <w:p w14:paraId="6F21858C">
      <w:pPr>
        <w:spacing w:line="360" w:lineRule="auto"/>
        <w:ind w:firstLine="480" w:firstLineChars="200"/>
        <w:jc w:val="left"/>
        <w:rPr>
          <w:rFonts w:hint="eastAsia" w:ascii="宋体" w:hAnsi="宋体" w:eastAsia="宋体"/>
          <w:bCs/>
          <w:sz w:val="24"/>
        </w:rPr>
      </w:pPr>
      <w:r>
        <w:rPr>
          <w:rFonts w:hint="eastAsia" w:ascii="宋体" w:hAnsi="宋体" w:eastAsia="宋体"/>
          <w:bCs/>
          <w:sz w:val="24"/>
        </w:rPr>
        <w:t>2.合同期内需要更换的相应设备及零部件</w:t>
      </w:r>
      <w:r>
        <w:rPr>
          <w:rFonts w:hint="eastAsia" w:ascii="宋体" w:hAnsi="宋体" w:eastAsia="宋体"/>
          <w:bCs/>
          <w:color w:val="auto"/>
          <w:sz w:val="24"/>
          <w:highlight w:val="none"/>
        </w:rPr>
        <w:t>（每个产品的单价小于1000元）</w:t>
      </w:r>
      <w:r>
        <w:rPr>
          <w:rFonts w:hint="eastAsia" w:ascii="宋体" w:hAnsi="宋体" w:eastAsia="宋体"/>
          <w:bCs/>
          <w:sz w:val="24"/>
        </w:rPr>
        <w:t>由中标供应商承担处理，1000元或以上的设备及零部件费用经医院批准后实施。</w:t>
      </w:r>
    </w:p>
    <w:p w14:paraId="390F4EAD">
      <w:pPr>
        <w:pStyle w:val="2"/>
        <w:spacing w:before="0" w:after="0" w:line="360" w:lineRule="auto"/>
        <w:rPr>
          <w:rFonts w:hint="eastAsia" w:ascii="宋体" w:hAnsi="宋体" w:eastAsia="宋体"/>
          <w:spacing w:val="0"/>
        </w:rPr>
      </w:pPr>
      <w:r>
        <w:rPr>
          <w:rFonts w:hint="eastAsia" w:ascii="宋体" w:hAnsi="宋体" w:eastAsia="宋体"/>
          <w:b/>
        </w:rPr>
        <w:t>（二）服务地点</w:t>
      </w:r>
      <w:r>
        <w:rPr>
          <w:rFonts w:hint="eastAsia" w:ascii="宋体" w:hAnsi="宋体" w:eastAsia="宋体"/>
          <w:b/>
          <w:bCs w:val="0"/>
        </w:rPr>
        <w:t>：</w:t>
      </w:r>
      <w:r>
        <w:rPr>
          <w:rFonts w:hint="eastAsia" w:ascii="宋体" w:hAnsi="宋体" w:eastAsia="宋体"/>
          <w:spacing w:val="0"/>
        </w:rPr>
        <w:t>佛山市禅城区佛山市第二人民医院绿岛湖院区（院区内指定地点）。</w:t>
      </w:r>
    </w:p>
    <w:p w14:paraId="5E5A8CC1">
      <w:pPr>
        <w:pStyle w:val="2"/>
        <w:rPr>
          <w:rFonts w:hint="eastAsia" w:ascii="宋体" w:hAnsi="宋体" w:eastAsia="宋体"/>
          <w:bCs/>
          <w:sz w:val="24"/>
        </w:rPr>
      </w:pPr>
      <w:r>
        <w:rPr>
          <w:rFonts w:hint="eastAsia" w:ascii="宋体" w:hAnsi="宋体" w:eastAsia="宋体"/>
          <w:b/>
        </w:rPr>
        <w:t>（三）服务期限：</w:t>
      </w:r>
      <w:r>
        <w:rPr>
          <w:rFonts w:hint="eastAsia" w:ascii="宋体" w:hAnsi="宋体" w:eastAsia="宋体"/>
          <w:bCs/>
          <w:sz w:val="24"/>
        </w:rPr>
        <w:t xml:space="preserve">合同生效之日起2年。 </w:t>
      </w:r>
    </w:p>
    <w:p w14:paraId="020DF937">
      <w:pPr>
        <w:spacing w:line="360" w:lineRule="auto"/>
        <w:rPr>
          <w:rFonts w:hint="eastAsia" w:ascii="宋体" w:hAnsi="宋体" w:eastAsia="宋体"/>
          <w:b/>
          <w:sz w:val="24"/>
        </w:rPr>
      </w:pPr>
      <w:r>
        <w:rPr>
          <w:rFonts w:hint="eastAsia" w:ascii="宋体" w:hAnsi="宋体" w:eastAsia="宋体"/>
          <w:b/>
          <w:sz w:val="24"/>
        </w:rPr>
        <w:t>（四）付款方式</w:t>
      </w:r>
    </w:p>
    <w:p w14:paraId="6D1E6C4C">
      <w:pPr>
        <w:spacing w:line="360" w:lineRule="auto"/>
        <w:ind w:firstLine="480" w:firstLineChars="200"/>
        <w:jc w:val="left"/>
        <w:rPr>
          <w:rFonts w:hint="eastAsia" w:ascii="宋体" w:hAnsi="宋体" w:eastAsia="宋体"/>
          <w:bCs/>
          <w:sz w:val="24"/>
        </w:rPr>
      </w:pPr>
      <w:r>
        <w:rPr>
          <w:rFonts w:hint="eastAsia" w:ascii="宋体" w:hAnsi="宋体" w:eastAsia="宋体"/>
          <w:bCs/>
          <w:sz w:val="24"/>
        </w:rPr>
        <w:t>1.按季度进行结算，先服务后付款。</w:t>
      </w:r>
    </w:p>
    <w:p w14:paraId="2612296D">
      <w:pPr>
        <w:spacing w:line="360" w:lineRule="auto"/>
        <w:ind w:firstLine="480" w:firstLineChars="200"/>
        <w:jc w:val="left"/>
        <w:rPr>
          <w:rFonts w:hint="eastAsia" w:ascii="宋体" w:hAnsi="宋体" w:eastAsia="宋体"/>
          <w:bCs/>
          <w:color w:val="000000"/>
          <w:sz w:val="24"/>
        </w:rPr>
      </w:pPr>
      <w:r>
        <w:rPr>
          <w:rFonts w:hint="eastAsia" w:ascii="宋体" w:hAnsi="宋体" w:eastAsia="宋体"/>
          <w:bCs/>
          <w:color w:val="000000"/>
          <w:sz w:val="24"/>
        </w:rPr>
        <w:t>2.每次结算前，中标供应商提供合同执行情况报告作为付款依据之一，</w:t>
      </w:r>
      <w:r>
        <w:rPr>
          <w:rFonts w:hint="eastAsia" w:ascii="宋体" w:hAnsi="宋体" w:eastAsia="宋体"/>
          <w:bCs/>
          <w:color w:val="auto"/>
          <w:sz w:val="24"/>
          <w:highlight w:val="none"/>
        </w:rPr>
        <w:t>包含</w:t>
      </w:r>
      <w:r>
        <w:rPr>
          <w:rFonts w:hint="eastAsia" w:ascii="宋体" w:hAnsi="宋体" w:eastAsia="宋体"/>
          <w:bCs/>
          <w:color w:val="auto"/>
          <w:sz w:val="24"/>
          <w:highlight w:val="none"/>
          <w:lang w:val="en-US" w:eastAsia="zh-CN"/>
        </w:rPr>
        <w:t>每期</w:t>
      </w:r>
      <w:r>
        <w:rPr>
          <w:rFonts w:hint="eastAsia" w:ascii="宋体" w:hAnsi="宋体" w:eastAsia="宋体"/>
          <w:bCs/>
          <w:color w:val="auto"/>
          <w:sz w:val="24"/>
          <w:highlight w:val="none"/>
        </w:rPr>
        <w:t>维</w:t>
      </w:r>
      <w:r>
        <w:rPr>
          <w:rFonts w:hint="eastAsia" w:ascii="宋体" w:hAnsi="宋体" w:eastAsia="宋体"/>
          <w:bCs/>
          <w:color w:val="000000"/>
          <w:sz w:val="24"/>
        </w:rPr>
        <w:t>保内容的详细费用清单和维护报告，经医院审核无误后，在60个自然日内支付有关费用。</w:t>
      </w:r>
    </w:p>
    <w:p w14:paraId="4816BA49">
      <w:pPr>
        <w:spacing w:line="360" w:lineRule="auto"/>
        <w:ind w:firstLine="480" w:firstLineChars="200"/>
        <w:jc w:val="left"/>
        <w:rPr>
          <w:rFonts w:hint="eastAsia" w:ascii="宋体" w:hAnsi="宋体" w:eastAsia="宋体"/>
          <w:bCs/>
          <w:sz w:val="24"/>
        </w:rPr>
      </w:pPr>
      <w:r>
        <w:rPr>
          <w:rFonts w:hint="eastAsia" w:ascii="宋体" w:hAnsi="宋体" w:eastAsia="宋体"/>
          <w:bCs/>
          <w:sz w:val="24"/>
        </w:rPr>
        <w:t>3.收款方、出具发票方、合同乙方均必须与中标（成交）供应商名称一致。</w:t>
      </w:r>
    </w:p>
    <w:p w14:paraId="2AF56BDF">
      <w:pPr>
        <w:spacing w:line="360" w:lineRule="auto"/>
        <w:rPr>
          <w:rFonts w:hint="eastAsia" w:ascii="宋体" w:hAnsi="宋体" w:eastAsia="宋体"/>
        </w:rPr>
      </w:pPr>
      <w:bookmarkStart w:id="50" w:name="_Toc14948624"/>
      <w:bookmarkStart w:id="51" w:name="_Toc14887559"/>
      <w:r>
        <w:rPr>
          <w:rFonts w:hint="eastAsia" w:ascii="宋体" w:hAnsi="宋体" w:eastAsia="宋体"/>
          <w:b/>
          <w:sz w:val="24"/>
        </w:rPr>
        <w:t>（五）售后服务要求</w:t>
      </w:r>
    </w:p>
    <w:p w14:paraId="24380C53">
      <w:pPr>
        <w:spacing w:line="360" w:lineRule="auto"/>
        <w:ind w:firstLine="480" w:firstLineChars="200"/>
        <w:rPr>
          <w:rFonts w:hint="eastAsia" w:ascii="宋体" w:hAnsi="宋体" w:eastAsia="宋体"/>
          <w:bCs/>
          <w:sz w:val="24"/>
        </w:rPr>
      </w:pPr>
      <w:r>
        <w:rPr>
          <w:rFonts w:hint="eastAsia" w:ascii="宋体" w:hAnsi="宋体" w:eastAsia="宋体"/>
          <w:bCs/>
          <w:sz w:val="24"/>
        </w:rPr>
        <w:t>1.供应商须在佛山市内设有稳定可靠的售后服务机构，可以全天24小时联系到相关工作人员，为服务提供保障。</w:t>
      </w:r>
    </w:p>
    <w:p w14:paraId="735C75F0">
      <w:pPr>
        <w:spacing w:line="360" w:lineRule="auto"/>
        <w:ind w:firstLine="480" w:firstLineChars="200"/>
        <w:rPr>
          <w:rFonts w:hint="eastAsia" w:ascii="宋体" w:hAnsi="宋体" w:eastAsia="宋体"/>
          <w:bCs/>
          <w:sz w:val="24"/>
        </w:rPr>
      </w:pPr>
      <w:r>
        <w:rPr>
          <w:rFonts w:hint="eastAsia" w:ascii="宋体" w:hAnsi="宋体" w:eastAsia="宋体"/>
          <w:bCs/>
          <w:sz w:val="24"/>
        </w:rPr>
        <w:t>2.当供应商接到采购人的售后服务通知，一般故障：供应商接报后60分钟内到场紧急处理，2小时内查明原因，24小时内恢复。重大故障：立即启动应急预案，封锁危险区域，协调厂家专家48小时内到场，同步上报医院设备科与属地环保部门。</w:t>
      </w:r>
    </w:p>
    <w:p w14:paraId="3B392062">
      <w:pPr>
        <w:spacing w:line="360" w:lineRule="auto"/>
        <w:rPr>
          <w:rFonts w:hint="eastAsia" w:ascii="宋体" w:hAnsi="宋体" w:eastAsia="宋体"/>
          <w:b/>
          <w:bCs w:val="0"/>
          <w:spacing w:val="0"/>
          <w:sz w:val="24"/>
        </w:rPr>
      </w:pPr>
      <w:r>
        <w:rPr>
          <w:rFonts w:hint="eastAsia" w:ascii="宋体" w:hAnsi="宋体" w:eastAsia="宋体"/>
          <w:b/>
          <w:bCs w:val="0"/>
          <w:spacing w:val="0"/>
          <w:sz w:val="24"/>
        </w:rPr>
        <w:t>（六）其他要求</w:t>
      </w:r>
    </w:p>
    <w:p w14:paraId="45EC8180">
      <w:pPr>
        <w:spacing w:line="360" w:lineRule="auto"/>
        <w:ind w:firstLine="480" w:firstLineChars="200"/>
        <w:rPr>
          <w:rFonts w:hint="eastAsia" w:ascii="宋体" w:hAnsi="宋体" w:eastAsia="宋体"/>
          <w:bCs/>
          <w:sz w:val="24"/>
        </w:rPr>
      </w:pPr>
      <w:r>
        <w:rPr>
          <w:rFonts w:hint="eastAsia" w:ascii="宋体" w:hAnsi="宋体" w:eastAsia="宋体"/>
          <w:bCs/>
          <w:sz w:val="24"/>
        </w:rPr>
        <w:t>项目合同签订后，成交供应商不能转包或分包给第三方，一经证实，采购人有权取消服务合同，并对其所造成的经济损失依法追究法律责任。</w:t>
      </w:r>
    </w:p>
    <w:p w14:paraId="3FC93CC3">
      <w:pPr>
        <w:widowControl/>
        <w:spacing w:line="360" w:lineRule="auto"/>
        <w:ind w:firstLine="638" w:firstLineChars="228"/>
        <w:jc w:val="left"/>
        <w:rPr>
          <w:rFonts w:hint="eastAsia" w:ascii="仿宋" w:hAnsi="仿宋" w:eastAsia="仿宋"/>
          <w:kern w:val="0"/>
          <w:sz w:val="28"/>
          <w:szCs w:val="28"/>
        </w:rPr>
      </w:pPr>
    </w:p>
    <w:p w14:paraId="153D9C7A">
      <w:pPr>
        <w:pStyle w:val="3"/>
        <w:jc w:val="center"/>
        <w:rPr>
          <w:rFonts w:hint="eastAsia" w:ascii="宋体" w:hAnsi="宋体" w:eastAsia="宋体"/>
          <w:b w:val="0"/>
          <w:sz w:val="52"/>
          <w:szCs w:val="52"/>
          <w:shd w:val="clear" w:color="auto" w:fill="FFFFFF"/>
        </w:rPr>
      </w:pPr>
      <w:r>
        <w:rPr>
          <w:rFonts w:ascii="宋体" w:hAnsi="宋体" w:eastAsia="宋体"/>
          <w:b w:val="0"/>
          <w:shd w:val="clear" w:color="auto" w:fill="FFFFFF"/>
        </w:rPr>
        <w:br w:type="page"/>
      </w:r>
      <w:bookmarkStart w:id="52" w:name="_Toc6053"/>
      <w:bookmarkStart w:id="53" w:name="_Toc202175643"/>
      <w:bookmarkStart w:id="54" w:name="_Toc212025080"/>
      <w:r>
        <w:rPr>
          <w:rFonts w:hint="eastAsia" w:ascii="宋体" w:hAnsi="宋体" w:eastAsia="宋体"/>
          <w:kern w:val="2"/>
          <w:shd w:val="clear" w:color="auto" w:fill="FFFFFF"/>
        </w:rPr>
        <w:t>第二部分 评审标准与方法</w:t>
      </w:r>
      <w:bookmarkEnd w:id="50"/>
      <w:bookmarkEnd w:id="51"/>
      <w:bookmarkEnd w:id="52"/>
      <w:bookmarkEnd w:id="53"/>
      <w:bookmarkEnd w:id="54"/>
    </w:p>
    <w:p w14:paraId="77A8C35E">
      <w:pPr>
        <w:pStyle w:val="4"/>
        <w:spacing w:after="156" w:afterLines="50"/>
        <w:rPr>
          <w:rFonts w:hint="eastAsia" w:ascii="宋体" w:hAnsi="宋体" w:eastAsia="宋体"/>
          <w:shd w:val="clear" w:color="auto" w:fill="FFFFFF"/>
        </w:rPr>
      </w:pPr>
      <w:bookmarkStart w:id="55" w:name="_Toc202175644"/>
      <w:bookmarkStart w:id="56" w:name="_Toc108508481"/>
      <w:bookmarkStart w:id="57" w:name="_Toc212025081"/>
      <w:bookmarkStart w:id="58" w:name="_Toc19897"/>
      <w:bookmarkStart w:id="59" w:name="_Toc14948625"/>
      <w:r>
        <w:rPr>
          <w:rFonts w:hint="eastAsia" w:ascii="宋体" w:hAnsi="宋体" w:eastAsia="宋体"/>
          <w:lang w:eastAsia="zh-CN"/>
        </w:rPr>
        <w:t>一、</w:t>
      </w:r>
      <w:r>
        <w:rPr>
          <w:rFonts w:hint="eastAsia" w:ascii="宋体" w:hAnsi="宋体" w:eastAsia="宋体"/>
        </w:rPr>
        <w:t>评审方法</w:t>
      </w:r>
      <w:bookmarkEnd w:id="55"/>
      <w:bookmarkEnd w:id="56"/>
      <w:bookmarkEnd w:id="57"/>
      <w:bookmarkEnd w:id="58"/>
    </w:p>
    <w:p w14:paraId="205BDF31">
      <w:pPr>
        <w:pStyle w:val="2"/>
        <w:numPr>
          <w:ilvl w:val="0"/>
          <w:numId w:val="1"/>
        </w:numPr>
        <w:spacing w:before="0" w:after="0" w:line="360" w:lineRule="auto"/>
        <w:jc w:val="both"/>
        <w:rPr>
          <w:rFonts w:hint="eastAsia" w:ascii="宋体" w:hAnsi="宋体" w:eastAsia="宋体"/>
          <w:snapToGrid w:val="0"/>
          <w:spacing w:val="0"/>
        </w:rPr>
      </w:pPr>
      <w:r>
        <w:rPr>
          <w:rFonts w:hint="eastAsia" w:ascii="宋体" w:hAnsi="宋体" w:eastAsia="宋体"/>
          <w:snapToGrid w:val="0"/>
          <w:spacing w:val="0"/>
        </w:rPr>
        <w:t>评选小组成员组成：成员为五人或以上单数，由采购人代表和其它相关专家组成。</w:t>
      </w:r>
    </w:p>
    <w:p w14:paraId="7F8E1FF5">
      <w:pPr>
        <w:pStyle w:val="2"/>
        <w:numPr>
          <w:ilvl w:val="0"/>
          <w:numId w:val="1"/>
        </w:numPr>
        <w:spacing w:before="0" w:after="0" w:line="360" w:lineRule="auto"/>
        <w:jc w:val="both"/>
        <w:rPr>
          <w:rFonts w:hint="eastAsia" w:ascii="宋体" w:hAnsi="宋体" w:eastAsia="宋体"/>
          <w:snapToGrid w:val="0"/>
          <w:spacing w:val="0"/>
        </w:rPr>
      </w:pPr>
      <w:r>
        <w:rPr>
          <w:rFonts w:hint="eastAsia" w:ascii="宋体" w:hAnsi="宋体" w:eastAsia="宋体"/>
          <w:snapToGrid w:val="0"/>
          <w:spacing w:val="0"/>
        </w:rPr>
        <w:t>评选小组成员应当按照客观、公正、审慎的原则，根据采购文件规定的评选流程、评审方法和评选标准进行独立评审。</w:t>
      </w:r>
    </w:p>
    <w:p w14:paraId="0A6CECF3">
      <w:pPr>
        <w:pStyle w:val="2"/>
        <w:numPr>
          <w:ilvl w:val="0"/>
          <w:numId w:val="1"/>
        </w:numPr>
        <w:spacing w:before="0" w:after="0" w:line="360" w:lineRule="auto"/>
        <w:jc w:val="both"/>
        <w:rPr>
          <w:rFonts w:hint="eastAsia" w:ascii="宋体" w:hAnsi="宋体" w:eastAsia="宋体"/>
          <w:snapToGrid w:val="0"/>
          <w:spacing w:val="0"/>
        </w:rPr>
      </w:pPr>
      <w:r>
        <w:rPr>
          <w:rFonts w:hint="eastAsia" w:ascii="宋体" w:hAnsi="宋体" w:eastAsia="宋体"/>
          <w:snapToGrid w:val="0"/>
          <w:spacing w:val="0"/>
        </w:rPr>
        <w:t>评选流程：分为资格性和符合性审查、磋商和综合评审三部分。只有通过了资格性、符合性审查的供应商才可进入磋商和综合评审程序，不能通过的供应商即被淘汰。</w:t>
      </w:r>
    </w:p>
    <w:p w14:paraId="0FCACBF8">
      <w:pPr>
        <w:pStyle w:val="2"/>
        <w:numPr>
          <w:ilvl w:val="0"/>
          <w:numId w:val="1"/>
        </w:numPr>
        <w:spacing w:before="0" w:after="0" w:line="360" w:lineRule="auto"/>
        <w:jc w:val="both"/>
        <w:rPr>
          <w:rFonts w:hint="eastAsia" w:ascii="宋体" w:hAnsi="宋体" w:eastAsia="宋体"/>
          <w:b/>
          <w:snapToGrid w:val="0"/>
          <w:spacing w:val="0"/>
        </w:rPr>
      </w:pPr>
      <w:r>
        <w:rPr>
          <w:rFonts w:hint="eastAsia" w:ascii="宋体" w:hAnsi="宋体" w:eastAsia="宋体"/>
          <w:b/>
          <w:snapToGrid w:val="0"/>
          <w:spacing w:val="0"/>
        </w:rPr>
        <w:t>资格性和符合性审查：</w:t>
      </w:r>
    </w:p>
    <w:p w14:paraId="71FFAA94">
      <w:pPr>
        <w:pStyle w:val="2"/>
        <w:numPr>
          <w:ilvl w:val="0"/>
          <w:numId w:val="2"/>
        </w:numPr>
        <w:tabs>
          <w:tab w:val="left" w:pos="0"/>
          <w:tab w:val="left" w:pos="567"/>
        </w:tabs>
        <w:spacing w:before="0" w:after="0" w:line="360" w:lineRule="auto"/>
        <w:ind w:left="567" w:hanging="567"/>
        <w:jc w:val="both"/>
        <w:rPr>
          <w:rFonts w:hint="eastAsia" w:ascii="宋体" w:hAnsi="宋体" w:eastAsia="宋体"/>
          <w:snapToGrid w:val="0"/>
          <w:spacing w:val="0"/>
        </w:rPr>
      </w:pPr>
      <w:r>
        <w:rPr>
          <w:rFonts w:hint="eastAsia" w:ascii="宋体" w:hAnsi="宋体" w:eastAsia="宋体"/>
          <w:snapToGrid w:val="0"/>
          <w:spacing w:val="0"/>
        </w:rPr>
        <w:t>响应文件的初审：</w:t>
      </w:r>
    </w:p>
    <w:p w14:paraId="783FE686">
      <w:pPr>
        <w:tabs>
          <w:tab w:val="left" w:pos="930"/>
          <w:tab w:val="left" w:pos="1260"/>
        </w:tabs>
        <w:spacing w:line="360" w:lineRule="auto"/>
        <w:ind w:left="420"/>
        <w:rPr>
          <w:rFonts w:hint="eastAsia" w:ascii="宋体" w:hAnsi="宋体" w:eastAsia="宋体"/>
          <w:snapToGrid w:val="0"/>
          <w:kern w:val="0"/>
          <w:sz w:val="24"/>
          <w:lang w:val="en-GB"/>
        </w:rPr>
      </w:pPr>
      <w:r>
        <w:rPr>
          <w:rFonts w:hint="eastAsia" w:ascii="宋体" w:hAnsi="宋体" w:eastAsia="宋体"/>
          <w:snapToGrid w:val="0"/>
          <w:kern w:val="0"/>
          <w:sz w:val="24"/>
        </w:rPr>
        <w:t>（1）评选小组将依法审查响应文件是否完整、总体编排是否有序、文件签署是否合格、是否按</w:t>
      </w:r>
      <w:r>
        <w:rPr>
          <w:rFonts w:hint="eastAsia" w:ascii="宋体" w:hAnsi="宋体" w:eastAsia="宋体"/>
          <w:bCs/>
          <w:snapToGrid w:val="0"/>
          <w:kern w:val="0"/>
          <w:sz w:val="24"/>
          <w:lang w:val="en-GB"/>
        </w:rPr>
        <w:t>采购文件</w:t>
      </w:r>
      <w:r>
        <w:rPr>
          <w:rFonts w:hint="eastAsia" w:ascii="宋体" w:hAnsi="宋体" w:eastAsia="宋体"/>
          <w:snapToGrid w:val="0"/>
          <w:kern w:val="0"/>
          <w:sz w:val="24"/>
        </w:rPr>
        <w:t>的规定制作响应文件等。</w:t>
      </w:r>
    </w:p>
    <w:p w14:paraId="467B9F23">
      <w:pPr>
        <w:tabs>
          <w:tab w:val="left" w:pos="930"/>
          <w:tab w:val="left" w:pos="1260"/>
        </w:tabs>
        <w:spacing w:line="360" w:lineRule="auto"/>
        <w:ind w:left="420"/>
        <w:rPr>
          <w:rFonts w:hint="eastAsia" w:ascii="宋体" w:hAnsi="宋体" w:eastAsia="宋体"/>
          <w:snapToGrid w:val="0"/>
          <w:kern w:val="0"/>
          <w:sz w:val="24"/>
        </w:rPr>
      </w:pPr>
      <w:r>
        <w:rPr>
          <w:rFonts w:hint="eastAsia" w:ascii="宋体" w:hAnsi="宋体" w:eastAsia="宋体"/>
          <w:snapToGrid w:val="0"/>
          <w:kern w:val="0"/>
          <w:sz w:val="24"/>
        </w:rPr>
        <w:t>（2）资格性审查：根据国家行业法规和采购文件的规定，对响应文件中的资格证明等进行审查，以确定供应商是否具备准入资格。</w:t>
      </w:r>
    </w:p>
    <w:p w14:paraId="0F94D051">
      <w:pPr>
        <w:tabs>
          <w:tab w:val="left" w:pos="930"/>
          <w:tab w:val="left" w:pos="1260"/>
        </w:tabs>
        <w:spacing w:line="360" w:lineRule="auto"/>
        <w:ind w:left="420"/>
        <w:rPr>
          <w:rFonts w:hint="eastAsia" w:ascii="宋体" w:hAnsi="宋体" w:eastAsia="宋体"/>
          <w:snapToGrid w:val="0"/>
          <w:kern w:val="0"/>
          <w:sz w:val="24"/>
        </w:rPr>
      </w:pPr>
      <w:r>
        <w:rPr>
          <w:rFonts w:hint="eastAsia" w:ascii="宋体" w:hAnsi="宋体" w:eastAsia="宋体"/>
          <w:snapToGrid w:val="0"/>
          <w:kern w:val="0"/>
          <w:sz w:val="24"/>
        </w:rPr>
        <w:t>（3）符合性审查：依照采购文件的规定，从响应文件的有效性、完整性、技术可行性分析评估和对采购文件技术服务、商务的响应程度进行审查，以确定是否对采购文件的实质性要求作出响应。</w:t>
      </w:r>
    </w:p>
    <w:p w14:paraId="5B087BA8">
      <w:pPr>
        <w:pStyle w:val="2"/>
        <w:numPr>
          <w:ilvl w:val="0"/>
          <w:numId w:val="2"/>
        </w:numPr>
        <w:tabs>
          <w:tab w:val="left" w:pos="0"/>
          <w:tab w:val="left" w:pos="567"/>
        </w:tabs>
        <w:spacing w:before="0" w:after="0" w:line="360" w:lineRule="auto"/>
        <w:ind w:left="567" w:hanging="567"/>
        <w:jc w:val="both"/>
        <w:rPr>
          <w:rFonts w:hint="eastAsia" w:ascii="宋体" w:hAnsi="宋体" w:eastAsia="宋体"/>
          <w:snapToGrid w:val="0"/>
          <w:spacing w:val="0"/>
          <w:lang w:val="en-GB"/>
        </w:rPr>
      </w:pPr>
      <w:r>
        <w:rPr>
          <w:rFonts w:hint="eastAsia" w:ascii="宋体" w:hAnsi="宋体" w:eastAsia="宋体"/>
          <w:snapToGrid w:val="0"/>
          <w:spacing w:val="0"/>
          <w:lang w:val="en-GB"/>
        </w:rPr>
        <w:t>资格性审查和符合性审查由评选小组以记名方式独立表决，并以少数服从多数的原则确定审查结果。被认定为响应文件审查不通过时，评选小组应当现场告知当事人。审查不通过的响应文件按无效报价处理，将不进入下一程序。</w:t>
      </w:r>
    </w:p>
    <w:p w14:paraId="6F7CB9C4">
      <w:pPr>
        <w:pStyle w:val="2"/>
        <w:numPr>
          <w:ilvl w:val="0"/>
          <w:numId w:val="2"/>
        </w:numPr>
        <w:tabs>
          <w:tab w:val="left" w:pos="0"/>
          <w:tab w:val="left" w:pos="567"/>
        </w:tabs>
        <w:spacing w:before="0" w:after="0" w:line="360" w:lineRule="auto"/>
        <w:ind w:left="567" w:hanging="567"/>
        <w:jc w:val="both"/>
        <w:rPr>
          <w:rFonts w:hint="eastAsia" w:ascii="宋体" w:hAnsi="宋体" w:eastAsia="宋体"/>
          <w:snapToGrid w:val="0"/>
          <w:spacing w:val="0"/>
          <w:lang w:val="en-GB"/>
        </w:rPr>
      </w:pPr>
      <w:r>
        <w:rPr>
          <w:rFonts w:hint="eastAsia" w:ascii="宋体" w:hAnsi="宋体" w:eastAsia="宋体"/>
          <w:bCs w:val="0"/>
          <w:snapToGrid w:val="0"/>
          <w:spacing w:val="0"/>
          <w:lang w:val="en-GB"/>
        </w:rPr>
        <w:t>评选小组在对响应文件的有效性、完整性和响应程度进行审查时，可以要求供应商对响应文件中含义不明确、对同类问题表述不一致或有明显文字和计算错误的内容，可要求供应商在限定时间内作出必要的澄清、说明或补正。供应商澄清、说明或补正的内容不得超出响应文件的范围或改变响应文件的实质内容，均以书面形式为准，经供应商法定代表人或授权代表签署后将作为响应文件不可分割的内容。</w:t>
      </w:r>
    </w:p>
    <w:p w14:paraId="1EEF76F6">
      <w:pPr>
        <w:pStyle w:val="2"/>
        <w:numPr>
          <w:ilvl w:val="0"/>
          <w:numId w:val="1"/>
        </w:numPr>
        <w:spacing w:before="0" w:after="0" w:line="360" w:lineRule="auto"/>
        <w:jc w:val="both"/>
        <w:rPr>
          <w:rFonts w:hint="eastAsia" w:ascii="宋体" w:hAnsi="宋体" w:eastAsia="宋体"/>
          <w:b/>
          <w:snapToGrid w:val="0"/>
          <w:spacing w:val="0"/>
        </w:rPr>
      </w:pPr>
      <w:r>
        <w:rPr>
          <w:rFonts w:hint="eastAsia" w:ascii="宋体" w:hAnsi="宋体" w:eastAsia="宋体"/>
          <w:b/>
          <w:bCs w:val="0"/>
          <w:snapToGrid w:val="0"/>
          <w:spacing w:val="0"/>
          <w:lang w:val="en-GB" w:eastAsia="en-GB"/>
        </w:rPr>
        <w:t>磋商评审</w:t>
      </w:r>
      <w:r>
        <w:rPr>
          <w:rFonts w:hint="eastAsia" w:ascii="宋体" w:hAnsi="宋体" w:eastAsia="宋体"/>
          <w:b/>
          <w:bCs w:val="0"/>
          <w:snapToGrid w:val="0"/>
          <w:spacing w:val="0"/>
          <w:lang w:val="en-GB"/>
        </w:rPr>
        <w:t>：</w:t>
      </w:r>
    </w:p>
    <w:p w14:paraId="63B37E6D">
      <w:pPr>
        <w:numPr>
          <w:ilvl w:val="1"/>
          <w:numId w:val="3"/>
        </w:numPr>
        <w:tabs>
          <w:tab w:val="left" w:pos="0"/>
          <w:tab w:val="left" w:pos="567"/>
        </w:tabs>
        <w:spacing w:line="360" w:lineRule="auto"/>
        <w:ind w:left="567" w:hanging="567"/>
        <w:rPr>
          <w:rFonts w:hint="eastAsia" w:ascii="宋体" w:hAnsi="宋体" w:eastAsia="宋体"/>
          <w:bCs/>
          <w:snapToGrid w:val="0"/>
          <w:kern w:val="0"/>
          <w:sz w:val="24"/>
          <w:lang w:val="en-GB"/>
        </w:rPr>
      </w:pPr>
      <w:r>
        <w:rPr>
          <w:rFonts w:hint="eastAsia" w:ascii="宋体" w:hAnsi="宋体" w:eastAsia="宋体"/>
          <w:bCs/>
          <w:snapToGrid w:val="0"/>
          <w:kern w:val="0"/>
          <w:sz w:val="24"/>
          <w:lang w:val="en-GB"/>
        </w:rPr>
        <w:t>评选小组与响应文件审查通过的供应商进行磋商，供应商的法定代表人或授权代表应听从安排，轮侯出席磋商。</w:t>
      </w:r>
    </w:p>
    <w:p w14:paraId="78060B3D">
      <w:pPr>
        <w:numPr>
          <w:ilvl w:val="1"/>
          <w:numId w:val="3"/>
        </w:numPr>
        <w:tabs>
          <w:tab w:val="left" w:pos="0"/>
          <w:tab w:val="left" w:pos="567"/>
        </w:tabs>
        <w:spacing w:line="360" w:lineRule="auto"/>
        <w:ind w:left="567" w:hanging="567"/>
        <w:rPr>
          <w:rFonts w:hint="eastAsia" w:ascii="宋体" w:hAnsi="宋体" w:eastAsia="宋体"/>
          <w:bCs/>
          <w:snapToGrid w:val="0"/>
          <w:kern w:val="0"/>
          <w:sz w:val="24"/>
          <w:lang w:val="en-GB"/>
        </w:rPr>
      </w:pPr>
      <w:r>
        <w:rPr>
          <w:rFonts w:hint="eastAsia" w:ascii="宋体" w:hAnsi="宋体" w:eastAsia="宋体"/>
          <w:bCs/>
          <w:snapToGrid w:val="0"/>
          <w:kern w:val="0"/>
          <w:sz w:val="24"/>
          <w:lang w:val="en-GB"/>
        </w:rPr>
        <w:t>在磋商过程中，评选小组可以根据采购文件和磋商情况实质性变动采购需求中的技术服务、商务要求以及合同范本条款，但不得变动采购文件的其他内容或已明确不允许实质性变动的内容及最低要求。实质性变动的内容须经采购人代表确认后，作为采购文件的有效组成部分，并以书面形式同时通知所有参加磋商的供应商。</w:t>
      </w:r>
    </w:p>
    <w:p w14:paraId="1AEA15BA">
      <w:pPr>
        <w:numPr>
          <w:ilvl w:val="1"/>
          <w:numId w:val="3"/>
        </w:numPr>
        <w:tabs>
          <w:tab w:val="left" w:pos="0"/>
          <w:tab w:val="left" w:pos="567"/>
        </w:tabs>
        <w:spacing w:line="360" w:lineRule="auto"/>
        <w:ind w:left="567" w:hanging="567"/>
        <w:rPr>
          <w:rFonts w:hint="eastAsia" w:ascii="宋体" w:hAnsi="宋体" w:eastAsia="宋体"/>
          <w:bCs/>
          <w:snapToGrid w:val="0"/>
          <w:kern w:val="0"/>
          <w:sz w:val="24"/>
          <w:lang w:val="en-GB"/>
        </w:rPr>
      </w:pPr>
      <w:r>
        <w:rPr>
          <w:rFonts w:hint="eastAsia" w:ascii="宋体" w:hAnsi="宋体" w:eastAsia="宋体"/>
          <w:bCs/>
          <w:snapToGrid w:val="0"/>
          <w:kern w:val="0"/>
          <w:sz w:val="24"/>
          <w:lang w:val="en-GB"/>
        </w:rPr>
        <w:t>评选小组对采购文件有变动的，供应商应当按照采购文件的变动情况和评选小组的要求重新提交响应文件，并由其法定代表人或授权代表签字或者加盖公章，其现场所确认的文件均代表供应商的真实意愿和决定，并作为响应文件的补充内容具有不可撤消更改的法律效力。</w:t>
      </w:r>
    </w:p>
    <w:p w14:paraId="21505012">
      <w:pPr>
        <w:numPr>
          <w:ilvl w:val="1"/>
          <w:numId w:val="3"/>
        </w:numPr>
        <w:tabs>
          <w:tab w:val="left" w:pos="0"/>
          <w:tab w:val="left" w:pos="567"/>
        </w:tabs>
        <w:spacing w:line="360" w:lineRule="auto"/>
        <w:ind w:left="567" w:hanging="567"/>
        <w:rPr>
          <w:rFonts w:hint="eastAsia" w:ascii="宋体" w:hAnsi="宋体" w:eastAsia="宋体"/>
          <w:bCs/>
          <w:snapToGrid w:val="0"/>
          <w:kern w:val="0"/>
          <w:sz w:val="24"/>
          <w:lang w:val="en-GB"/>
        </w:rPr>
      </w:pPr>
      <w:r>
        <w:rPr>
          <w:rFonts w:hint="eastAsia" w:ascii="宋体" w:hAnsi="宋体" w:eastAsia="宋体"/>
          <w:bCs/>
          <w:snapToGrid w:val="0"/>
          <w:kern w:val="0"/>
          <w:sz w:val="24"/>
          <w:lang w:val="en-GB"/>
        </w:rPr>
        <w:t>磋商结束后，评选小组将召集所有继续参加磋商且对采购文件作出实质性响应的供应商进行最后报价。在作出最后报价之前，集中现场公布实质性响应采购文件的供应商的初次报价。</w:t>
      </w:r>
    </w:p>
    <w:p w14:paraId="211C91AA">
      <w:pPr>
        <w:numPr>
          <w:ilvl w:val="1"/>
          <w:numId w:val="3"/>
        </w:numPr>
        <w:tabs>
          <w:tab w:val="left" w:pos="0"/>
          <w:tab w:val="left" w:pos="567"/>
        </w:tabs>
        <w:spacing w:line="360" w:lineRule="auto"/>
        <w:ind w:left="567" w:hanging="567"/>
        <w:rPr>
          <w:rFonts w:hint="eastAsia" w:ascii="宋体" w:hAnsi="宋体" w:eastAsia="宋体"/>
          <w:bCs/>
          <w:snapToGrid w:val="0"/>
          <w:kern w:val="0"/>
          <w:sz w:val="24"/>
          <w:lang w:val="en-GB"/>
        </w:rPr>
      </w:pPr>
      <w:r>
        <w:rPr>
          <w:rFonts w:hint="eastAsia" w:ascii="宋体" w:hAnsi="宋体" w:eastAsia="宋体"/>
          <w:bCs/>
          <w:snapToGrid w:val="0"/>
          <w:kern w:val="0"/>
          <w:sz w:val="24"/>
          <w:lang w:val="en-GB"/>
        </w:rPr>
        <w:t>最后报价在规定的时间内现场封闭式进行，一般情况下最后报价不得高于初次报价，但评选小组对采购文件作出可能影响报价的实质性变动时，经评选小组同意的情形除外。各供应商的最后报价将现场公开，并由供应商和评选小组签名确认。</w:t>
      </w:r>
    </w:p>
    <w:p w14:paraId="600CF967">
      <w:pPr>
        <w:pStyle w:val="2"/>
        <w:numPr>
          <w:ilvl w:val="0"/>
          <w:numId w:val="1"/>
        </w:numPr>
        <w:spacing w:before="0" w:after="0" w:line="360" w:lineRule="auto"/>
        <w:jc w:val="both"/>
        <w:rPr>
          <w:rFonts w:hint="eastAsia" w:ascii="宋体" w:hAnsi="宋体" w:eastAsia="宋体"/>
          <w:snapToGrid w:val="0"/>
          <w:spacing w:val="0"/>
          <w:lang w:val="en-GB"/>
        </w:rPr>
      </w:pPr>
      <w:r>
        <w:rPr>
          <w:rFonts w:hint="eastAsia" w:ascii="宋体" w:hAnsi="宋体" w:eastAsia="宋体"/>
          <w:b/>
          <w:bCs w:val="0"/>
          <w:snapToGrid w:val="0"/>
          <w:spacing w:val="0"/>
          <w:lang w:val="en-GB"/>
        </w:rPr>
        <w:t>综合评分：</w:t>
      </w:r>
      <w:r>
        <w:rPr>
          <w:rFonts w:hint="eastAsia" w:ascii="宋体" w:hAnsi="宋体" w:eastAsia="宋体"/>
          <w:snapToGrid w:val="0"/>
          <w:spacing w:val="0"/>
          <w:lang w:val="en-GB"/>
        </w:rPr>
        <w:t>经磋商后，由评选小组采用综合评分法对提交最后报价的供应商的响应文件和最后报价进行综合评审。</w:t>
      </w:r>
    </w:p>
    <w:p w14:paraId="6CC8CBAB">
      <w:pPr>
        <w:pStyle w:val="2"/>
        <w:numPr>
          <w:ilvl w:val="0"/>
          <w:numId w:val="1"/>
        </w:numPr>
        <w:spacing w:before="0" w:after="0" w:line="360" w:lineRule="auto"/>
        <w:jc w:val="both"/>
        <w:rPr>
          <w:rFonts w:hint="eastAsia" w:ascii="宋体" w:hAnsi="宋体" w:eastAsia="宋体"/>
          <w:snapToGrid w:val="0"/>
          <w:spacing w:val="0"/>
          <w:lang w:val="en-GB"/>
        </w:rPr>
      </w:pPr>
      <w:r>
        <w:rPr>
          <w:rFonts w:hint="eastAsia" w:ascii="宋体" w:hAnsi="宋体" w:eastAsia="宋体"/>
          <w:b/>
          <w:snapToGrid w:val="0"/>
          <w:spacing w:val="0"/>
          <w:lang w:val="en-GB"/>
        </w:rPr>
        <w:t>推荐成交供应商：</w:t>
      </w:r>
      <w:r>
        <w:rPr>
          <w:rFonts w:hint="eastAsia" w:ascii="宋体" w:hAnsi="宋体" w:eastAsia="宋体"/>
          <w:snapToGrid w:val="0"/>
          <w:spacing w:val="0"/>
          <w:lang w:val="en-GB"/>
        </w:rPr>
        <w:t>经评选小组审核和磋商，并进行综合评审后，根据综合评审情况，按照评审得分由高到低顺序推荐得分最高的供应商为成交供应商。评审得分相同的，依次序分别以最后报价、技术服务评价、商务评价的优劣顺序推荐。</w:t>
      </w:r>
    </w:p>
    <w:p w14:paraId="6E3A447F">
      <w:pPr>
        <w:pStyle w:val="2"/>
        <w:numPr>
          <w:ilvl w:val="0"/>
          <w:numId w:val="1"/>
        </w:numPr>
        <w:spacing w:before="0" w:after="0" w:line="360" w:lineRule="auto"/>
        <w:jc w:val="both"/>
        <w:rPr>
          <w:rFonts w:hint="eastAsia" w:ascii="宋体" w:hAnsi="宋体" w:eastAsia="宋体"/>
          <w:bCs w:val="0"/>
          <w:snapToGrid w:val="0"/>
          <w:spacing w:val="0"/>
          <w:lang w:val="en-GB"/>
        </w:rPr>
      </w:pPr>
      <w:r>
        <w:rPr>
          <w:rFonts w:hint="eastAsia" w:ascii="宋体" w:hAnsi="宋体" w:eastAsia="宋体"/>
          <w:bCs w:val="0"/>
          <w:snapToGrid w:val="0"/>
          <w:spacing w:val="0"/>
          <w:lang w:val="en-GB"/>
        </w:rPr>
        <w:t>供应商提供的文件必须真实、充分、全面。评选小组仅对供应商提交的文件进行表面真实性的审核，在评审过程中乃至成交后，如发现供应商所提供的上述材料不合法或不真实，将取消其成交资格并追究其法律责任。</w:t>
      </w:r>
    </w:p>
    <w:p w14:paraId="4C62B333">
      <w:pPr>
        <w:pStyle w:val="2"/>
        <w:numPr>
          <w:ilvl w:val="0"/>
          <w:numId w:val="1"/>
        </w:numPr>
        <w:spacing w:before="0" w:after="0" w:line="360" w:lineRule="auto"/>
        <w:jc w:val="both"/>
        <w:rPr>
          <w:rFonts w:hint="eastAsia" w:ascii="宋体" w:hAnsi="宋体" w:eastAsia="宋体"/>
          <w:bCs w:val="0"/>
          <w:snapToGrid w:val="0"/>
          <w:spacing w:val="0"/>
          <w:lang w:val="en-GB"/>
        </w:rPr>
      </w:pPr>
      <w:r>
        <w:rPr>
          <w:rFonts w:hint="eastAsia" w:ascii="宋体" w:hAnsi="宋体" w:eastAsia="宋体"/>
          <w:bCs w:val="0"/>
          <w:snapToGrid w:val="0"/>
          <w:spacing w:val="0"/>
          <w:lang w:val="en-GB"/>
        </w:rPr>
        <w:t>除非采购文件中有明确规定，评选小组判断响应文件的有效性、合格性和响应情况，仅依靠供应商最基本的商业诚信和所递交一切文件资料的真实表述，不额外主动寻求外部证据，不受与本项目无直接关联的外部信息、传言而影响自身的专业判断。</w:t>
      </w:r>
    </w:p>
    <w:p w14:paraId="01817722">
      <w:pPr>
        <w:pStyle w:val="2"/>
        <w:numPr>
          <w:ilvl w:val="0"/>
          <w:numId w:val="1"/>
        </w:numPr>
        <w:spacing w:before="0" w:after="0" w:line="360" w:lineRule="auto"/>
        <w:jc w:val="both"/>
        <w:rPr>
          <w:rFonts w:hint="eastAsia" w:ascii="宋体" w:hAnsi="宋体" w:eastAsia="宋体"/>
          <w:bCs w:val="0"/>
          <w:snapToGrid w:val="0"/>
          <w:spacing w:val="0"/>
          <w:lang w:val="en-GB"/>
        </w:rPr>
      </w:pPr>
      <w:r>
        <w:rPr>
          <w:rFonts w:hint="eastAsia" w:ascii="宋体" w:hAnsi="宋体" w:eastAsia="宋体"/>
          <w:bCs w:val="0"/>
          <w:snapToGrid w:val="0"/>
          <w:spacing w:val="0"/>
          <w:lang w:val="en-GB"/>
        </w:rPr>
        <w:t>供应商法定代表人或授权代表必须在规定时间内达到评选现场处理磋商相关事宜，对于在规定的合理时间内未能到达评选会现场的，该供应商将被视为自动放弃磋商及报价。</w:t>
      </w:r>
    </w:p>
    <w:p w14:paraId="5EC41164">
      <w:pPr>
        <w:pStyle w:val="2"/>
        <w:numPr>
          <w:ilvl w:val="0"/>
          <w:numId w:val="1"/>
        </w:numPr>
        <w:spacing w:before="0" w:after="0" w:line="360" w:lineRule="auto"/>
        <w:jc w:val="both"/>
        <w:rPr>
          <w:rFonts w:hint="eastAsia" w:ascii="宋体" w:hAnsi="宋体" w:eastAsia="宋体"/>
          <w:bCs w:val="0"/>
          <w:snapToGrid w:val="0"/>
          <w:spacing w:val="0"/>
          <w:lang w:val="en-GB"/>
        </w:rPr>
      </w:pPr>
      <w:r>
        <w:rPr>
          <w:rFonts w:hint="eastAsia" w:ascii="宋体" w:hAnsi="宋体" w:eastAsia="宋体"/>
          <w:bCs w:val="0"/>
          <w:snapToGrid w:val="0"/>
          <w:spacing w:val="0"/>
          <w:lang w:val="en-GB"/>
        </w:rPr>
        <w:t>各方当事人、评选小组成员如对采购文件、响应文件及相关补充文件的理解存有歧义时，评选小组可对这些文件向有关方面进行查证了解质询，通过集体讨论或表决达成一致处理意见。任何形式的决定，须以合法公正和有利于项目的安全顺利实施为前提。</w:t>
      </w:r>
    </w:p>
    <w:p w14:paraId="22DC1275">
      <w:pPr>
        <w:pStyle w:val="2"/>
        <w:numPr>
          <w:ilvl w:val="0"/>
          <w:numId w:val="1"/>
        </w:numPr>
        <w:spacing w:before="0" w:after="0" w:line="360" w:lineRule="auto"/>
        <w:jc w:val="both"/>
        <w:rPr>
          <w:rFonts w:hint="eastAsia" w:ascii="宋体" w:hAnsi="宋体" w:eastAsia="宋体"/>
          <w:bCs w:val="0"/>
          <w:snapToGrid w:val="0"/>
          <w:spacing w:val="0"/>
          <w:lang w:val="en-GB"/>
        </w:rPr>
      </w:pPr>
      <w:r>
        <w:rPr>
          <w:rFonts w:hint="eastAsia" w:ascii="宋体" w:hAnsi="宋体" w:eastAsia="宋体"/>
          <w:bCs w:val="0"/>
          <w:snapToGrid w:val="0"/>
          <w:spacing w:val="0"/>
          <w:lang w:val="en-GB"/>
        </w:rPr>
        <w:t>若采购文件中要求提交同类项目业绩证明文件、客户验收报告、企业资质证书、人员资格证书、社会保险证明、产品检测报告等资料复印件，评选小组认为有必要时，可要求供应商在规定的时间内递交原件审核验证。供应商必须在规定的时间内向评选小组提交原件，否则，将有可能视为提交的文件资料不符合要求。</w:t>
      </w:r>
    </w:p>
    <w:p w14:paraId="6FBCCB5F">
      <w:pPr>
        <w:pStyle w:val="2"/>
        <w:numPr>
          <w:ilvl w:val="0"/>
          <w:numId w:val="1"/>
        </w:numPr>
        <w:spacing w:before="0" w:after="0" w:line="360" w:lineRule="auto"/>
        <w:jc w:val="both"/>
        <w:rPr>
          <w:rFonts w:hint="eastAsia" w:ascii="宋体" w:hAnsi="宋体" w:eastAsia="宋体"/>
          <w:b/>
          <w:spacing w:val="0"/>
        </w:rPr>
      </w:pPr>
      <w:r>
        <w:rPr>
          <w:rFonts w:hint="eastAsia" w:ascii="宋体" w:hAnsi="宋体" w:eastAsia="宋体"/>
          <w:b/>
          <w:spacing w:val="0"/>
        </w:rPr>
        <w:t>评审方法：综合评分法</w:t>
      </w:r>
    </w:p>
    <w:p w14:paraId="38D2F68B">
      <w:pPr>
        <w:tabs>
          <w:tab w:val="left" w:pos="-540"/>
        </w:tabs>
        <w:spacing w:line="360" w:lineRule="auto"/>
        <w:ind w:firstLine="480" w:firstLineChars="200"/>
        <w:rPr>
          <w:rFonts w:hint="eastAsia" w:ascii="宋体" w:hAnsi="宋体" w:eastAsia="宋体"/>
          <w:snapToGrid w:val="0"/>
          <w:kern w:val="0"/>
          <w:sz w:val="24"/>
        </w:rPr>
      </w:pPr>
      <w:r>
        <w:rPr>
          <w:rFonts w:hint="eastAsia" w:ascii="宋体" w:hAnsi="宋体" w:eastAsia="宋体"/>
          <w:snapToGrid w:val="0"/>
          <w:kern w:val="0"/>
          <w:sz w:val="24"/>
          <w:lang w:val="en-GB"/>
        </w:rPr>
        <w:t>评选小组在供应商满足采购文件实质性要求前提下，对供应商技术服务、商务、价格三部分进行综合评审和独立评分，以综合总得分从高到低的排名顺序，综合总得分排第一名的供应商为成交供应商。</w:t>
      </w:r>
    </w:p>
    <w:p w14:paraId="1049163B">
      <w:pPr>
        <w:tabs>
          <w:tab w:val="left" w:pos="-540"/>
        </w:tabs>
        <w:spacing w:line="360" w:lineRule="auto"/>
        <w:ind w:firstLine="480" w:firstLineChars="200"/>
        <w:rPr>
          <w:rFonts w:hint="eastAsia" w:ascii="宋体" w:hAnsi="宋体" w:eastAsia="宋体"/>
          <w:snapToGrid w:val="0"/>
          <w:kern w:val="0"/>
          <w:sz w:val="24"/>
          <w:lang w:val="en-GB"/>
        </w:rPr>
      </w:pPr>
      <w:r>
        <w:rPr>
          <w:rFonts w:hint="eastAsia" w:ascii="宋体" w:hAnsi="宋体" w:eastAsia="宋体"/>
          <w:snapToGrid w:val="0"/>
          <w:kern w:val="0"/>
          <w:sz w:val="24"/>
          <w:lang w:val="en-GB"/>
        </w:rPr>
        <w:t>当综合评价总得分相同时，依次序分别以供应商的最后报价、技术服务部分、商务部分评价的优劣，从中择优确定成交供应商。</w:t>
      </w:r>
    </w:p>
    <w:p w14:paraId="5EE67FD7">
      <w:pPr>
        <w:pStyle w:val="2"/>
        <w:spacing w:line="360" w:lineRule="auto"/>
        <w:ind w:firstLine="128" w:firstLineChars="49"/>
        <w:rPr>
          <w:rFonts w:hint="eastAsia" w:ascii="宋体" w:hAnsi="宋体" w:eastAsia="宋体"/>
          <w:b/>
          <w:shd w:val="clear" w:color="auto" w:fill="FFFFFF"/>
        </w:rPr>
      </w:pPr>
      <w:r>
        <w:rPr>
          <w:rFonts w:hint="eastAsia" w:ascii="宋体" w:hAnsi="宋体" w:eastAsia="宋体"/>
          <w:b/>
          <w:shd w:val="clear" w:color="auto" w:fill="FFFFFF"/>
        </w:rPr>
        <w:t>13.1评分比重如下：</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294"/>
        <w:gridCol w:w="1800"/>
        <w:gridCol w:w="1913"/>
      </w:tblGrid>
      <w:tr w14:paraId="045C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137" w:type="dxa"/>
            <w:shd w:val="clear" w:color="auto" w:fill="F2F2F2"/>
            <w:vAlign w:val="center"/>
          </w:tcPr>
          <w:p w14:paraId="4BC353F7">
            <w:pPr>
              <w:pStyle w:val="2"/>
              <w:tabs>
                <w:tab w:val="center" w:pos="4153"/>
                <w:tab w:val="right" w:pos="8306"/>
              </w:tabs>
              <w:jc w:val="center"/>
              <w:rPr>
                <w:rFonts w:hint="eastAsia" w:ascii="宋体" w:hAnsi="宋体" w:eastAsia="宋体"/>
                <w:b/>
                <w:spacing w:val="0"/>
              </w:rPr>
            </w:pPr>
            <w:r>
              <w:rPr>
                <w:rFonts w:hint="eastAsia" w:ascii="宋体" w:hAnsi="宋体" w:eastAsia="宋体"/>
                <w:b/>
                <w:spacing w:val="0"/>
              </w:rPr>
              <w:t>评分内容</w:t>
            </w:r>
          </w:p>
        </w:tc>
        <w:tc>
          <w:tcPr>
            <w:tcW w:w="2294" w:type="dxa"/>
            <w:shd w:val="clear" w:color="auto" w:fill="F2F2F2"/>
            <w:vAlign w:val="center"/>
          </w:tcPr>
          <w:p w14:paraId="1F79040C">
            <w:pPr>
              <w:pStyle w:val="2"/>
              <w:tabs>
                <w:tab w:val="center" w:pos="4153"/>
                <w:tab w:val="right" w:pos="8306"/>
              </w:tabs>
              <w:jc w:val="center"/>
              <w:rPr>
                <w:rFonts w:hint="eastAsia" w:ascii="宋体" w:hAnsi="宋体" w:eastAsia="宋体"/>
                <w:b/>
                <w:spacing w:val="0"/>
              </w:rPr>
            </w:pPr>
            <w:r>
              <w:rPr>
                <w:rFonts w:hint="eastAsia" w:ascii="宋体" w:hAnsi="宋体" w:eastAsia="宋体"/>
                <w:b/>
                <w:spacing w:val="0"/>
              </w:rPr>
              <w:t>技术部分</w:t>
            </w:r>
          </w:p>
        </w:tc>
        <w:tc>
          <w:tcPr>
            <w:tcW w:w="1800" w:type="dxa"/>
            <w:shd w:val="clear" w:color="auto" w:fill="F2F2F2"/>
            <w:vAlign w:val="center"/>
          </w:tcPr>
          <w:p w14:paraId="009D079F">
            <w:pPr>
              <w:pStyle w:val="2"/>
              <w:tabs>
                <w:tab w:val="center" w:pos="4153"/>
                <w:tab w:val="right" w:pos="8306"/>
              </w:tabs>
              <w:jc w:val="center"/>
              <w:rPr>
                <w:rFonts w:hint="eastAsia" w:ascii="宋体" w:hAnsi="宋体" w:eastAsia="宋体"/>
                <w:b/>
                <w:spacing w:val="0"/>
              </w:rPr>
            </w:pPr>
            <w:r>
              <w:rPr>
                <w:rFonts w:hint="eastAsia" w:ascii="宋体" w:hAnsi="宋体" w:eastAsia="宋体"/>
                <w:b/>
                <w:spacing w:val="0"/>
              </w:rPr>
              <w:t>商务部分</w:t>
            </w:r>
          </w:p>
        </w:tc>
        <w:tc>
          <w:tcPr>
            <w:tcW w:w="1913" w:type="dxa"/>
            <w:shd w:val="clear" w:color="auto" w:fill="F2F2F2"/>
            <w:vAlign w:val="center"/>
          </w:tcPr>
          <w:p w14:paraId="233A0846">
            <w:pPr>
              <w:pStyle w:val="2"/>
              <w:tabs>
                <w:tab w:val="center" w:pos="4153"/>
                <w:tab w:val="right" w:pos="8306"/>
              </w:tabs>
              <w:jc w:val="center"/>
              <w:rPr>
                <w:rFonts w:hint="eastAsia" w:ascii="宋体" w:hAnsi="宋体" w:eastAsia="宋体"/>
                <w:b/>
                <w:spacing w:val="0"/>
              </w:rPr>
            </w:pPr>
            <w:r>
              <w:rPr>
                <w:rFonts w:hint="eastAsia" w:ascii="宋体" w:hAnsi="宋体" w:eastAsia="宋体"/>
                <w:b/>
                <w:spacing w:val="0"/>
              </w:rPr>
              <w:t>价格部分</w:t>
            </w:r>
          </w:p>
        </w:tc>
      </w:tr>
      <w:tr w14:paraId="1FCD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137" w:type="dxa"/>
            <w:vAlign w:val="center"/>
          </w:tcPr>
          <w:p w14:paraId="5FD1EFCF">
            <w:pPr>
              <w:pStyle w:val="2"/>
              <w:jc w:val="center"/>
              <w:rPr>
                <w:rFonts w:hint="eastAsia" w:ascii="宋体" w:hAnsi="宋体" w:eastAsia="宋体"/>
              </w:rPr>
            </w:pPr>
            <w:r>
              <w:rPr>
                <w:rFonts w:hint="eastAsia" w:ascii="宋体" w:hAnsi="宋体" w:eastAsia="宋体"/>
              </w:rPr>
              <w:t>权重</w:t>
            </w:r>
          </w:p>
        </w:tc>
        <w:tc>
          <w:tcPr>
            <w:tcW w:w="2294" w:type="dxa"/>
            <w:vAlign w:val="center"/>
          </w:tcPr>
          <w:p w14:paraId="13E9CFFA">
            <w:pPr>
              <w:pStyle w:val="2"/>
              <w:jc w:val="center"/>
              <w:rPr>
                <w:rFonts w:hint="eastAsia" w:ascii="宋体" w:hAnsi="宋体" w:eastAsia="宋体"/>
              </w:rPr>
            </w:pPr>
            <w:r>
              <w:rPr>
                <w:rFonts w:hint="eastAsia" w:ascii="宋体" w:hAnsi="宋体" w:eastAsia="宋体"/>
                <w:color w:val="FF0000"/>
                <w:highlight w:val="yellow"/>
              </w:rPr>
              <w:t>40%</w:t>
            </w:r>
          </w:p>
        </w:tc>
        <w:tc>
          <w:tcPr>
            <w:tcW w:w="1800" w:type="dxa"/>
            <w:vAlign w:val="center"/>
          </w:tcPr>
          <w:p w14:paraId="0BDC57AE">
            <w:pPr>
              <w:pStyle w:val="2"/>
              <w:jc w:val="center"/>
              <w:rPr>
                <w:rFonts w:hint="eastAsia" w:ascii="宋体" w:hAnsi="宋体" w:eastAsia="宋体"/>
                <w:strike/>
                <w:color w:val="FF0000"/>
                <w:highlight w:val="yellow"/>
              </w:rPr>
            </w:pPr>
            <w:r>
              <w:rPr>
                <w:rFonts w:hint="eastAsia" w:ascii="宋体" w:hAnsi="宋体" w:eastAsia="宋体"/>
                <w:strike w:val="0"/>
                <w:color w:val="FF0000"/>
                <w:highlight w:val="yellow"/>
              </w:rPr>
              <w:t>40%</w:t>
            </w:r>
          </w:p>
        </w:tc>
        <w:tc>
          <w:tcPr>
            <w:tcW w:w="1913" w:type="dxa"/>
            <w:vAlign w:val="center"/>
          </w:tcPr>
          <w:p w14:paraId="1F1C67FC">
            <w:pPr>
              <w:pStyle w:val="2"/>
              <w:jc w:val="center"/>
              <w:rPr>
                <w:rFonts w:hint="eastAsia" w:ascii="宋体" w:hAnsi="宋体" w:eastAsia="宋体"/>
                <w:color w:val="FF0000"/>
                <w:highlight w:val="yellow"/>
              </w:rPr>
            </w:pPr>
            <w:r>
              <w:rPr>
                <w:rFonts w:hint="eastAsia" w:ascii="宋体" w:hAnsi="宋体" w:eastAsia="宋体"/>
                <w:color w:val="FF0000"/>
                <w:highlight w:val="yellow"/>
              </w:rPr>
              <w:t>20%</w:t>
            </w:r>
          </w:p>
        </w:tc>
      </w:tr>
    </w:tbl>
    <w:p w14:paraId="38A6EEE1">
      <w:pPr>
        <w:pStyle w:val="2"/>
        <w:spacing w:line="360" w:lineRule="auto"/>
        <w:rPr>
          <w:rFonts w:hint="eastAsia" w:ascii="宋体" w:hAnsi="宋体" w:eastAsia="宋体"/>
          <w:b/>
          <w:shd w:val="clear" w:color="auto" w:fill="FFFFFF"/>
        </w:rPr>
      </w:pPr>
      <w:r>
        <w:rPr>
          <w:rFonts w:hint="eastAsia" w:ascii="宋体" w:hAnsi="宋体" w:eastAsia="宋体"/>
          <w:b/>
          <w:snapToGrid w:val="0"/>
          <w:spacing w:val="0"/>
          <w:lang w:val="en-GB"/>
        </w:rPr>
        <w:t>13.2.</w:t>
      </w:r>
      <w:r>
        <w:rPr>
          <w:rFonts w:ascii="宋体" w:hAnsi="宋体" w:eastAsia="宋体"/>
          <w:b/>
          <w:snapToGrid w:val="0"/>
          <w:spacing w:val="0"/>
          <w:lang w:val="en-GB"/>
        </w:rPr>
        <w:t>量化评审内容如下：</w:t>
      </w:r>
    </w:p>
    <w:p w14:paraId="7726F511">
      <w:pPr>
        <w:pStyle w:val="2"/>
        <w:spacing w:line="360" w:lineRule="auto"/>
        <w:rPr>
          <w:rFonts w:hint="eastAsia" w:ascii="宋体" w:hAnsi="宋体" w:eastAsia="宋体"/>
          <w:b/>
          <w:shd w:val="clear" w:color="auto" w:fill="FFFFFF"/>
        </w:rPr>
      </w:pPr>
      <w:r>
        <w:rPr>
          <w:rFonts w:hint="eastAsia" w:ascii="宋体" w:hAnsi="宋体" w:eastAsia="宋体"/>
          <w:b/>
          <w:shd w:val="clear" w:color="auto" w:fill="FFFFFF"/>
        </w:rPr>
        <w:t>13.2.1技术部分（权重40％）</w:t>
      </w:r>
    </w:p>
    <w:tbl>
      <w:tblPr>
        <w:tblStyle w:val="18"/>
        <w:tblW w:w="10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084"/>
        <w:gridCol w:w="7497"/>
        <w:gridCol w:w="775"/>
      </w:tblGrid>
      <w:tr w14:paraId="3948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5" w:type="dxa"/>
            <w:vAlign w:val="center"/>
          </w:tcPr>
          <w:p w14:paraId="2C948A62">
            <w:pPr>
              <w:adjustRightInd w:val="0"/>
              <w:snapToGrid w:val="0"/>
              <w:spacing w:before="46" w:beforeLines="15" w:after="46" w:afterLines="15" w:line="264" w:lineRule="auto"/>
              <w:jc w:val="center"/>
              <w:rPr>
                <w:rFonts w:hint="eastAsia" w:ascii="宋体" w:hAnsi="宋体" w:eastAsia="宋体"/>
                <w:b/>
                <w:szCs w:val="21"/>
              </w:rPr>
            </w:pPr>
            <w:r>
              <w:rPr>
                <w:rFonts w:hint="eastAsia" w:ascii="宋体" w:hAnsi="宋体" w:eastAsia="宋体"/>
                <w:b/>
                <w:szCs w:val="21"/>
              </w:rPr>
              <w:t>序号</w:t>
            </w:r>
          </w:p>
        </w:tc>
        <w:tc>
          <w:tcPr>
            <w:tcW w:w="1084" w:type="dxa"/>
            <w:vAlign w:val="center"/>
          </w:tcPr>
          <w:p w14:paraId="598D9928">
            <w:pPr>
              <w:adjustRightInd w:val="0"/>
              <w:snapToGrid w:val="0"/>
              <w:spacing w:before="46" w:beforeLines="15" w:after="46" w:afterLines="15" w:line="264" w:lineRule="auto"/>
              <w:jc w:val="center"/>
              <w:rPr>
                <w:rFonts w:hint="eastAsia" w:ascii="宋体" w:hAnsi="宋体" w:eastAsia="宋体"/>
                <w:b/>
                <w:szCs w:val="21"/>
              </w:rPr>
            </w:pPr>
            <w:r>
              <w:rPr>
                <w:rFonts w:hint="eastAsia" w:ascii="宋体" w:hAnsi="宋体" w:eastAsia="宋体"/>
                <w:b/>
                <w:szCs w:val="21"/>
              </w:rPr>
              <w:t>评审因素</w:t>
            </w:r>
          </w:p>
        </w:tc>
        <w:tc>
          <w:tcPr>
            <w:tcW w:w="7497" w:type="dxa"/>
            <w:vAlign w:val="center"/>
          </w:tcPr>
          <w:p w14:paraId="28397F48">
            <w:pPr>
              <w:adjustRightInd w:val="0"/>
              <w:snapToGrid w:val="0"/>
              <w:spacing w:before="46" w:beforeLines="15" w:after="46" w:afterLines="15" w:line="264" w:lineRule="auto"/>
              <w:jc w:val="center"/>
              <w:rPr>
                <w:rFonts w:hint="eastAsia" w:ascii="宋体" w:hAnsi="宋体" w:eastAsia="宋体"/>
                <w:b/>
                <w:szCs w:val="21"/>
              </w:rPr>
            </w:pPr>
            <w:r>
              <w:rPr>
                <w:rFonts w:hint="eastAsia" w:ascii="宋体" w:hAnsi="宋体" w:eastAsia="宋体"/>
                <w:b/>
                <w:szCs w:val="21"/>
              </w:rPr>
              <w:t>评分标准</w:t>
            </w:r>
          </w:p>
        </w:tc>
        <w:tc>
          <w:tcPr>
            <w:tcW w:w="775" w:type="dxa"/>
            <w:vAlign w:val="center"/>
          </w:tcPr>
          <w:p w14:paraId="40D4A846">
            <w:pPr>
              <w:adjustRightInd w:val="0"/>
              <w:snapToGrid w:val="0"/>
              <w:spacing w:before="46" w:beforeLines="15" w:after="46" w:afterLines="15" w:line="264" w:lineRule="auto"/>
              <w:jc w:val="center"/>
              <w:rPr>
                <w:rFonts w:hint="eastAsia" w:ascii="宋体" w:hAnsi="宋体" w:eastAsia="宋体"/>
                <w:b/>
                <w:szCs w:val="21"/>
              </w:rPr>
            </w:pPr>
            <w:r>
              <w:rPr>
                <w:rFonts w:hint="eastAsia" w:ascii="宋体" w:hAnsi="宋体" w:eastAsia="宋体"/>
                <w:b/>
                <w:szCs w:val="21"/>
              </w:rPr>
              <w:t>分值</w:t>
            </w:r>
          </w:p>
        </w:tc>
      </w:tr>
      <w:tr w14:paraId="5988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5" w:type="dxa"/>
            <w:vAlign w:val="center"/>
          </w:tcPr>
          <w:p w14:paraId="2A4A76EB">
            <w:pPr>
              <w:adjustRightInd w:val="0"/>
              <w:snapToGrid w:val="0"/>
              <w:spacing w:before="46" w:beforeLines="15" w:after="46" w:afterLines="15" w:line="264" w:lineRule="auto"/>
              <w:jc w:val="center"/>
              <w:rPr>
                <w:rFonts w:hint="eastAsia" w:ascii="宋体" w:hAnsi="宋体" w:eastAsia="宋体"/>
                <w:bCs/>
                <w:szCs w:val="21"/>
              </w:rPr>
            </w:pPr>
            <w:r>
              <w:rPr>
                <w:rFonts w:hint="eastAsia" w:ascii="宋体" w:hAnsi="宋体" w:eastAsia="宋体"/>
                <w:bCs/>
                <w:szCs w:val="21"/>
              </w:rPr>
              <w:t>1</w:t>
            </w:r>
          </w:p>
        </w:tc>
        <w:tc>
          <w:tcPr>
            <w:tcW w:w="1084" w:type="dxa"/>
            <w:vAlign w:val="center"/>
          </w:tcPr>
          <w:p w14:paraId="0CA6A32D">
            <w:pPr>
              <w:pStyle w:val="37"/>
              <w:adjustRightInd w:val="0"/>
              <w:snapToGrid w:val="0"/>
              <w:spacing w:before="46" w:beforeLines="15" w:after="46" w:afterLines="15" w:line="264" w:lineRule="auto"/>
              <w:jc w:val="center"/>
              <w:rPr>
                <w:rFonts w:ascii="宋体" w:hAnsi="宋体"/>
                <w:bCs/>
                <w:kern w:val="2"/>
                <w:sz w:val="21"/>
                <w:szCs w:val="21"/>
                <w:lang w:eastAsia="zh-CN"/>
              </w:rPr>
            </w:pPr>
            <w:r>
              <w:rPr>
                <w:rFonts w:ascii="宋体" w:hAnsi="宋体"/>
                <w:bCs/>
                <w:kern w:val="2"/>
                <w:sz w:val="21"/>
                <w:szCs w:val="21"/>
                <w:lang w:eastAsia="zh-CN"/>
              </w:rPr>
              <w:t>拟投入本项目人员情况</w:t>
            </w:r>
          </w:p>
        </w:tc>
        <w:tc>
          <w:tcPr>
            <w:tcW w:w="7497" w:type="dxa"/>
            <w:vAlign w:val="center"/>
          </w:tcPr>
          <w:p w14:paraId="2E43E601">
            <w:pPr>
              <w:pStyle w:val="8"/>
              <w:spacing w:before="46" w:beforeLines="15" w:after="46" w:afterLines="15" w:line="264" w:lineRule="auto"/>
              <w:rPr>
                <w:rFonts w:hint="eastAsia" w:ascii="宋体" w:hAnsi="宋体" w:eastAsia="宋体"/>
                <w:sz w:val="21"/>
              </w:rPr>
            </w:pPr>
            <w:r>
              <w:rPr>
                <w:rFonts w:hint="eastAsia" w:ascii="宋体" w:hAnsi="宋体" w:eastAsia="宋体"/>
                <w:sz w:val="21"/>
              </w:rPr>
              <w:t>根据投标人拟投入本项目人员情况进行评审，拟投入本项目人员情况中:</w:t>
            </w:r>
            <w:r>
              <w:rPr>
                <w:rFonts w:hint="eastAsia" w:ascii="宋体" w:hAnsi="宋体" w:eastAsia="宋体"/>
                <w:sz w:val="21"/>
              </w:rPr>
              <w:br w:type="textWrapping"/>
            </w:r>
            <w:r>
              <w:rPr>
                <w:rFonts w:hint="eastAsia" w:ascii="宋体" w:hAnsi="宋体" w:eastAsia="宋体"/>
                <w:sz w:val="21"/>
              </w:rPr>
              <w:t xml:space="preserve"> 1、项目负责人 1名: (1)具备机电工程自动化相关专业高级工程师及以上职称的，得7分；中级4分、初级2分、没提供的0分。 </w:t>
            </w:r>
            <w:r>
              <w:rPr>
                <w:rFonts w:hint="eastAsia" w:ascii="宋体" w:hAnsi="宋体" w:eastAsia="宋体"/>
                <w:sz w:val="21"/>
              </w:rPr>
              <w:br w:type="textWrapping"/>
            </w:r>
            <w:r>
              <w:rPr>
                <w:rFonts w:hint="eastAsia" w:ascii="宋体" w:hAnsi="宋体" w:eastAsia="宋体"/>
                <w:sz w:val="21"/>
              </w:rPr>
              <w:t>2、技术负责人1名:</w:t>
            </w:r>
          </w:p>
          <w:p w14:paraId="7A2B9BB5">
            <w:pPr>
              <w:pStyle w:val="8"/>
              <w:spacing w:before="46" w:beforeLines="15" w:after="46" w:afterLines="15" w:line="264" w:lineRule="auto"/>
              <w:rPr>
                <w:rFonts w:hint="eastAsia" w:ascii="宋体" w:hAnsi="宋体" w:eastAsia="宋体"/>
                <w:sz w:val="21"/>
              </w:rPr>
            </w:pPr>
            <w:r>
              <w:rPr>
                <w:rFonts w:hint="eastAsia" w:ascii="宋体" w:hAnsi="宋体" w:eastAsia="宋体"/>
                <w:sz w:val="21"/>
              </w:rPr>
              <w:t xml:space="preserve"> (1)具备生态环境相关专业高级工程师及以上职称的，得3分，中级2分、初级1分、没提供的0分。</w:t>
            </w:r>
          </w:p>
          <w:p w14:paraId="53E27098">
            <w:pPr>
              <w:pStyle w:val="8"/>
              <w:spacing w:before="46" w:beforeLines="15" w:after="46" w:afterLines="15" w:line="264" w:lineRule="auto"/>
              <w:rPr>
                <w:rFonts w:hint="eastAsia" w:ascii="宋体" w:hAnsi="宋体" w:eastAsia="宋体"/>
                <w:sz w:val="21"/>
              </w:rPr>
            </w:pPr>
            <w:r>
              <w:rPr>
                <w:rFonts w:hint="eastAsia" w:ascii="宋体" w:hAnsi="宋体" w:eastAsia="宋体"/>
                <w:sz w:val="21"/>
              </w:rPr>
              <w:t xml:space="preserve">(2)具备污水处理工或污废水处理工证书的，得1分; 没提供的0分。 </w:t>
            </w:r>
            <w:r>
              <w:rPr>
                <w:rFonts w:hint="eastAsia" w:ascii="宋体" w:hAnsi="宋体" w:eastAsia="宋体"/>
                <w:sz w:val="21"/>
              </w:rPr>
              <w:br w:type="textWrapping"/>
            </w:r>
            <w:r>
              <w:rPr>
                <w:rFonts w:hint="eastAsia" w:ascii="宋体" w:hAnsi="宋体" w:eastAsia="宋体"/>
                <w:sz w:val="21"/>
              </w:rPr>
              <w:t xml:space="preserve">3、衰变池巡检操作人员1名：具备污水处理工或污废水处理工证书的，得1分，没提供的0分。  </w:t>
            </w:r>
            <w:r>
              <w:rPr>
                <w:rFonts w:hint="eastAsia" w:ascii="宋体" w:hAnsi="宋体" w:eastAsia="宋体"/>
                <w:sz w:val="21"/>
              </w:rPr>
              <w:br w:type="textWrapping"/>
            </w:r>
            <w:r>
              <w:rPr>
                <w:rFonts w:hint="eastAsia" w:ascii="宋体" w:hAnsi="宋体" w:eastAsia="宋体"/>
                <w:sz w:val="21"/>
              </w:rPr>
              <w:t>注:同一人员持多项证书不可重复得分，且上述人员不可相互兼任。提供上述人员的证书，以及近半年（扣除投标截止时间当月前往前顺推）任意一个月在投标单位缴纳社保证明。</w:t>
            </w:r>
          </w:p>
        </w:tc>
        <w:tc>
          <w:tcPr>
            <w:tcW w:w="775" w:type="dxa"/>
            <w:vAlign w:val="center"/>
          </w:tcPr>
          <w:p w14:paraId="31064B70">
            <w:pPr>
              <w:adjustRightInd w:val="0"/>
              <w:snapToGrid w:val="0"/>
              <w:spacing w:before="46" w:beforeLines="15" w:after="46" w:afterLines="15" w:line="264" w:lineRule="auto"/>
              <w:jc w:val="center"/>
              <w:rPr>
                <w:rFonts w:hint="eastAsia" w:ascii="宋体" w:hAnsi="宋体" w:eastAsia="宋体"/>
                <w:bCs/>
                <w:szCs w:val="21"/>
              </w:rPr>
            </w:pPr>
            <w:r>
              <w:rPr>
                <w:rFonts w:hint="eastAsia" w:ascii="宋体" w:hAnsi="宋体" w:eastAsia="宋体" w:cs="宋体"/>
                <w:szCs w:val="21"/>
              </w:rPr>
              <w:t>12</w:t>
            </w:r>
          </w:p>
        </w:tc>
      </w:tr>
      <w:tr w14:paraId="46AD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5" w:type="dxa"/>
            <w:vAlign w:val="center"/>
          </w:tcPr>
          <w:p w14:paraId="74323ED9">
            <w:pPr>
              <w:adjustRightInd w:val="0"/>
              <w:snapToGrid w:val="0"/>
              <w:spacing w:before="46" w:beforeLines="15" w:after="46" w:afterLines="15" w:line="264" w:lineRule="auto"/>
              <w:jc w:val="center"/>
              <w:rPr>
                <w:rFonts w:hint="eastAsia" w:ascii="宋体" w:hAnsi="宋体" w:eastAsia="宋体"/>
                <w:bCs/>
                <w:szCs w:val="21"/>
              </w:rPr>
            </w:pPr>
            <w:r>
              <w:rPr>
                <w:rFonts w:hint="eastAsia" w:ascii="宋体" w:hAnsi="宋体" w:eastAsia="宋体"/>
                <w:bCs/>
                <w:szCs w:val="21"/>
              </w:rPr>
              <w:t>2</w:t>
            </w:r>
          </w:p>
        </w:tc>
        <w:tc>
          <w:tcPr>
            <w:tcW w:w="1084" w:type="dxa"/>
            <w:vAlign w:val="center"/>
          </w:tcPr>
          <w:p w14:paraId="46A209B0">
            <w:pPr>
              <w:pStyle w:val="37"/>
              <w:adjustRightInd w:val="0"/>
              <w:snapToGrid w:val="0"/>
              <w:spacing w:before="46" w:beforeLines="15" w:after="46" w:afterLines="15" w:line="264" w:lineRule="auto"/>
              <w:jc w:val="center"/>
              <w:rPr>
                <w:rFonts w:ascii="宋体" w:hAnsi="宋体"/>
                <w:bCs/>
                <w:kern w:val="2"/>
                <w:sz w:val="21"/>
                <w:szCs w:val="21"/>
                <w:lang w:eastAsia="zh-CN"/>
              </w:rPr>
            </w:pPr>
            <w:r>
              <w:rPr>
                <w:rFonts w:hint="eastAsia" w:ascii="宋体" w:hAnsi="宋体"/>
                <w:bCs/>
                <w:kern w:val="2"/>
                <w:sz w:val="21"/>
                <w:szCs w:val="21"/>
                <w:lang w:eastAsia="zh-CN"/>
              </w:rPr>
              <w:t>维保</w:t>
            </w:r>
            <w:r>
              <w:rPr>
                <w:rFonts w:ascii="宋体" w:hAnsi="宋体"/>
                <w:bCs/>
                <w:kern w:val="2"/>
                <w:sz w:val="21"/>
                <w:szCs w:val="21"/>
                <w:lang w:eastAsia="zh-CN"/>
              </w:rPr>
              <w:t>服务方案</w:t>
            </w:r>
          </w:p>
        </w:tc>
        <w:tc>
          <w:tcPr>
            <w:tcW w:w="7497" w:type="dxa"/>
            <w:vAlign w:val="center"/>
          </w:tcPr>
          <w:p w14:paraId="14FB49C8">
            <w:pPr>
              <w:pStyle w:val="8"/>
              <w:spacing w:before="46" w:beforeLines="15" w:after="46" w:afterLines="15" w:line="264" w:lineRule="auto"/>
              <w:rPr>
                <w:rFonts w:hint="eastAsia" w:ascii="宋体" w:hAnsi="宋体" w:eastAsia="宋体"/>
                <w:sz w:val="21"/>
              </w:rPr>
            </w:pPr>
            <w:r>
              <w:rPr>
                <w:rFonts w:hint="eastAsia" w:ascii="宋体" w:hAnsi="宋体" w:eastAsia="宋体"/>
                <w:sz w:val="21"/>
              </w:rPr>
              <w:t>根据投标人提供的</w:t>
            </w:r>
            <w:r>
              <w:rPr>
                <w:rFonts w:hint="eastAsia" w:ascii="宋体" w:hAnsi="宋体" w:eastAsia="宋体"/>
                <w:sz w:val="21"/>
                <w:lang w:eastAsia="zh-CN"/>
              </w:rPr>
              <w:t>维保</w:t>
            </w:r>
            <w:r>
              <w:rPr>
                <w:rFonts w:hint="eastAsia" w:ascii="宋体" w:hAnsi="宋体" w:eastAsia="宋体"/>
                <w:sz w:val="21"/>
              </w:rPr>
              <w:t>服务方案（包含但不限于现有放射性废水处理系统的管理、系统正常运作、设备维护和更换的工作、零配件的更换等内容）进行评审：</w:t>
            </w:r>
            <w:r>
              <w:rPr>
                <w:rFonts w:hint="eastAsia" w:ascii="宋体" w:hAnsi="宋体" w:eastAsia="宋体"/>
                <w:sz w:val="21"/>
              </w:rPr>
              <w:br w:type="textWrapping"/>
            </w:r>
            <w:r>
              <w:rPr>
                <w:rFonts w:hint="eastAsia" w:ascii="宋体" w:hAnsi="宋体" w:eastAsia="宋体"/>
                <w:sz w:val="21"/>
              </w:rPr>
              <w:t>1、</w:t>
            </w:r>
            <w:r>
              <w:rPr>
                <w:rFonts w:hint="eastAsia" w:ascii="宋体" w:hAnsi="宋体" w:eastAsia="宋体"/>
                <w:sz w:val="21"/>
                <w:lang w:eastAsia="zh-CN"/>
              </w:rPr>
              <w:t>维保</w:t>
            </w:r>
            <w:r>
              <w:rPr>
                <w:rFonts w:hint="eastAsia" w:ascii="宋体" w:hAnsi="宋体" w:eastAsia="宋体"/>
                <w:sz w:val="21"/>
              </w:rPr>
              <w:t>服务方案满足招标文件要求，内容科学合理，后续实施可操作性强到弱的得分分别，得8分、中级5分、初级3分、没提供的0分；</w:t>
            </w:r>
          </w:p>
        </w:tc>
        <w:tc>
          <w:tcPr>
            <w:tcW w:w="775" w:type="dxa"/>
            <w:vAlign w:val="center"/>
          </w:tcPr>
          <w:p w14:paraId="074A4105">
            <w:pPr>
              <w:adjustRightInd w:val="0"/>
              <w:snapToGrid w:val="0"/>
              <w:spacing w:before="46" w:beforeLines="15" w:after="46" w:afterLines="15" w:line="264" w:lineRule="auto"/>
              <w:jc w:val="center"/>
              <w:rPr>
                <w:rFonts w:hint="eastAsia" w:ascii="宋体" w:hAnsi="宋体" w:eastAsia="宋体" w:cs="宋体"/>
                <w:szCs w:val="21"/>
              </w:rPr>
            </w:pPr>
            <w:r>
              <w:rPr>
                <w:rFonts w:hint="eastAsia" w:ascii="宋体" w:hAnsi="宋体" w:eastAsia="宋体" w:cs="宋体"/>
                <w:szCs w:val="21"/>
              </w:rPr>
              <w:t>8</w:t>
            </w:r>
          </w:p>
        </w:tc>
      </w:tr>
      <w:tr w14:paraId="376A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5" w:type="dxa"/>
            <w:vAlign w:val="center"/>
          </w:tcPr>
          <w:p w14:paraId="7A08EB63">
            <w:pPr>
              <w:adjustRightInd w:val="0"/>
              <w:snapToGrid w:val="0"/>
              <w:spacing w:before="46" w:beforeLines="15" w:after="46" w:afterLines="15" w:line="264" w:lineRule="auto"/>
              <w:jc w:val="center"/>
              <w:rPr>
                <w:rFonts w:hint="eastAsia" w:ascii="宋体" w:hAnsi="宋体" w:eastAsia="宋体"/>
                <w:bCs/>
                <w:szCs w:val="21"/>
              </w:rPr>
            </w:pPr>
            <w:r>
              <w:rPr>
                <w:rFonts w:hint="eastAsia" w:ascii="宋体" w:hAnsi="宋体" w:eastAsia="宋体"/>
                <w:bCs/>
                <w:szCs w:val="21"/>
              </w:rPr>
              <w:t>3</w:t>
            </w:r>
          </w:p>
        </w:tc>
        <w:tc>
          <w:tcPr>
            <w:tcW w:w="1084" w:type="dxa"/>
            <w:vAlign w:val="center"/>
          </w:tcPr>
          <w:p w14:paraId="433B2C40">
            <w:pPr>
              <w:pStyle w:val="37"/>
              <w:adjustRightInd w:val="0"/>
              <w:snapToGrid w:val="0"/>
              <w:spacing w:before="46" w:beforeLines="15" w:after="46" w:afterLines="15" w:line="264" w:lineRule="auto"/>
              <w:jc w:val="center"/>
              <w:rPr>
                <w:rFonts w:ascii="宋体" w:hAnsi="宋体"/>
                <w:bCs/>
                <w:kern w:val="2"/>
                <w:sz w:val="21"/>
                <w:szCs w:val="21"/>
                <w:lang w:eastAsia="zh-CN"/>
              </w:rPr>
            </w:pPr>
            <w:r>
              <w:rPr>
                <w:rFonts w:ascii="宋体" w:hAnsi="宋体"/>
                <w:bCs/>
                <w:kern w:val="2"/>
                <w:sz w:val="21"/>
                <w:szCs w:val="21"/>
                <w:lang w:eastAsia="zh-CN"/>
              </w:rPr>
              <w:t>防护方案</w:t>
            </w:r>
          </w:p>
        </w:tc>
        <w:tc>
          <w:tcPr>
            <w:tcW w:w="7497" w:type="dxa"/>
            <w:vAlign w:val="center"/>
          </w:tcPr>
          <w:p w14:paraId="7CE8A7F2">
            <w:pPr>
              <w:pStyle w:val="8"/>
              <w:spacing w:before="46" w:beforeLines="15" w:after="46" w:afterLines="15" w:line="264" w:lineRule="auto"/>
              <w:rPr>
                <w:rFonts w:hint="eastAsia" w:ascii="宋体" w:hAnsi="宋体" w:eastAsia="宋体"/>
                <w:sz w:val="21"/>
              </w:rPr>
            </w:pPr>
            <w:r>
              <w:rPr>
                <w:rFonts w:hint="eastAsia" w:ascii="宋体" w:hAnsi="宋体" w:eastAsia="宋体"/>
                <w:sz w:val="21"/>
              </w:rPr>
              <w:t xml:space="preserve">根据投标人提供的防护方案（包括但不限于安全防护制度、防护方案及措施，配备防护物资情况等内容）进行评审： </w:t>
            </w:r>
            <w:r>
              <w:rPr>
                <w:rFonts w:hint="eastAsia" w:ascii="宋体" w:hAnsi="宋体" w:eastAsia="宋体"/>
                <w:sz w:val="21"/>
              </w:rPr>
              <w:br w:type="textWrapping"/>
            </w:r>
            <w:r>
              <w:rPr>
                <w:rFonts w:hint="eastAsia" w:ascii="宋体" w:hAnsi="宋体" w:eastAsia="宋体"/>
                <w:sz w:val="21"/>
              </w:rPr>
              <w:t>1、提供防护方案及措施全面、合理、详细，可行性高，切实保障本项目</w:t>
            </w:r>
            <w:r>
              <w:rPr>
                <w:rFonts w:hint="eastAsia" w:ascii="宋体" w:hAnsi="宋体" w:eastAsia="宋体"/>
                <w:sz w:val="21"/>
                <w:lang w:eastAsia="zh-CN"/>
              </w:rPr>
              <w:t>维保</w:t>
            </w:r>
            <w:r>
              <w:rPr>
                <w:rFonts w:hint="eastAsia" w:ascii="宋体" w:hAnsi="宋体" w:eastAsia="宋体"/>
                <w:sz w:val="21"/>
              </w:rPr>
              <w:t xml:space="preserve">及人员安全，得8分； </w:t>
            </w:r>
            <w:r>
              <w:rPr>
                <w:rFonts w:hint="eastAsia" w:ascii="宋体" w:hAnsi="宋体" w:eastAsia="宋体"/>
                <w:sz w:val="21"/>
              </w:rPr>
              <w:br w:type="textWrapping"/>
            </w:r>
            <w:r>
              <w:rPr>
                <w:rFonts w:hint="eastAsia" w:ascii="宋体" w:hAnsi="宋体" w:eastAsia="宋体"/>
                <w:sz w:val="21"/>
              </w:rPr>
              <w:t>2、提供防护方案及措施具体，可行，基本保障本项目</w:t>
            </w:r>
            <w:r>
              <w:rPr>
                <w:rFonts w:hint="eastAsia" w:ascii="宋体" w:hAnsi="宋体" w:eastAsia="宋体"/>
                <w:sz w:val="21"/>
                <w:lang w:eastAsia="zh-CN"/>
              </w:rPr>
              <w:t>维保</w:t>
            </w:r>
            <w:r>
              <w:rPr>
                <w:rFonts w:hint="eastAsia" w:ascii="宋体" w:hAnsi="宋体" w:eastAsia="宋体"/>
                <w:sz w:val="21"/>
              </w:rPr>
              <w:t xml:space="preserve">及人员安全，得5分； </w:t>
            </w:r>
            <w:r>
              <w:rPr>
                <w:rFonts w:hint="eastAsia" w:ascii="宋体" w:hAnsi="宋体" w:eastAsia="宋体"/>
                <w:sz w:val="21"/>
              </w:rPr>
              <w:br w:type="textWrapping"/>
            </w:r>
            <w:r>
              <w:rPr>
                <w:rFonts w:hint="eastAsia" w:ascii="宋体" w:hAnsi="宋体" w:eastAsia="宋体"/>
                <w:sz w:val="21"/>
              </w:rPr>
              <w:t>3、提供防护方案及措施有较大缺漏或不可行，难以保障本项目</w:t>
            </w:r>
            <w:r>
              <w:rPr>
                <w:rFonts w:hint="eastAsia" w:ascii="宋体" w:hAnsi="宋体" w:eastAsia="宋体"/>
                <w:sz w:val="21"/>
                <w:lang w:eastAsia="zh-CN"/>
              </w:rPr>
              <w:t>维保</w:t>
            </w:r>
            <w:r>
              <w:rPr>
                <w:rFonts w:hint="eastAsia" w:ascii="宋体" w:hAnsi="宋体" w:eastAsia="宋体"/>
                <w:sz w:val="21"/>
              </w:rPr>
              <w:t xml:space="preserve">及人员安全，得3分。 </w:t>
            </w:r>
            <w:r>
              <w:rPr>
                <w:rFonts w:hint="eastAsia" w:ascii="宋体" w:hAnsi="宋体" w:eastAsia="宋体"/>
                <w:sz w:val="21"/>
              </w:rPr>
              <w:br w:type="textWrapping"/>
            </w:r>
            <w:r>
              <w:rPr>
                <w:rFonts w:hint="eastAsia" w:ascii="宋体" w:hAnsi="宋体" w:eastAsia="宋体"/>
                <w:sz w:val="21"/>
              </w:rPr>
              <w:t>4、其他情况或不提供不得分。</w:t>
            </w:r>
          </w:p>
        </w:tc>
        <w:tc>
          <w:tcPr>
            <w:tcW w:w="775" w:type="dxa"/>
            <w:vAlign w:val="center"/>
          </w:tcPr>
          <w:p w14:paraId="047FD712">
            <w:pPr>
              <w:adjustRightInd w:val="0"/>
              <w:snapToGrid w:val="0"/>
              <w:spacing w:before="46" w:beforeLines="15" w:after="46" w:afterLines="15" w:line="264" w:lineRule="auto"/>
              <w:jc w:val="center"/>
              <w:rPr>
                <w:rFonts w:hint="eastAsia" w:ascii="宋体" w:hAnsi="宋体" w:eastAsia="宋体"/>
                <w:bCs/>
                <w:szCs w:val="21"/>
              </w:rPr>
            </w:pPr>
            <w:r>
              <w:rPr>
                <w:rFonts w:hint="eastAsia" w:ascii="宋体" w:hAnsi="宋体" w:eastAsia="宋体"/>
                <w:bCs/>
                <w:szCs w:val="21"/>
              </w:rPr>
              <w:t>8</w:t>
            </w:r>
          </w:p>
        </w:tc>
      </w:tr>
      <w:tr w14:paraId="1F81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5" w:type="dxa"/>
            <w:vAlign w:val="center"/>
          </w:tcPr>
          <w:p w14:paraId="08ED6A45">
            <w:pPr>
              <w:adjustRightInd w:val="0"/>
              <w:snapToGrid w:val="0"/>
              <w:spacing w:before="46" w:beforeLines="15" w:after="46" w:afterLines="15" w:line="264" w:lineRule="auto"/>
              <w:jc w:val="center"/>
              <w:rPr>
                <w:rFonts w:hint="eastAsia" w:ascii="宋体" w:hAnsi="宋体" w:eastAsia="宋体"/>
                <w:bCs/>
                <w:szCs w:val="21"/>
              </w:rPr>
            </w:pPr>
            <w:r>
              <w:rPr>
                <w:rFonts w:hint="eastAsia" w:ascii="宋体" w:hAnsi="宋体" w:eastAsia="宋体"/>
                <w:bCs/>
                <w:szCs w:val="21"/>
              </w:rPr>
              <w:t>4</w:t>
            </w:r>
          </w:p>
        </w:tc>
        <w:tc>
          <w:tcPr>
            <w:tcW w:w="1084" w:type="dxa"/>
            <w:vAlign w:val="center"/>
          </w:tcPr>
          <w:p w14:paraId="171299E2">
            <w:pPr>
              <w:pStyle w:val="37"/>
              <w:adjustRightInd w:val="0"/>
              <w:snapToGrid w:val="0"/>
              <w:spacing w:before="46" w:beforeLines="15" w:after="46" w:afterLines="15" w:line="264" w:lineRule="auto"/>
              <w:jc w:val="center"/>
              <w:rPr>
                <w:rFonts w:ascii="宋体" w:hAnsi="宋体"/>
                <w:bCs/>
                <w:kern w:val="2"/>
                <w:sz w:val="21"/>
                <w:szCs w:val="21"/>
                <w:lang w:eastAsia="zh-CN"/>
              </w:rPr>
            </w:pPr>
            <w:r>
              <w:rPr>
                <w:rFonts w:ascii="宋体" w:hAnsi="宋体"/>
                <w:bCs/>
                <w:kern w:val="2"/>
                <w:sz w:val="21"/>
                <w:szCs w:val="21"/>
                <w:lang w:eastAsia="zh-CN"/>
              </w:rPr>
              <w:t>突发事件处理方案</w:t>
            </w:r>
          </w:p>
        </w:tc>
        <w:tc>
          <w:tcPr>
            <w:tcW w:w="7497" w:type="dxa"/>
            <w:vAlign w:val="center"/>
          </w:tcPr>
          <w:p w14:paraId="0152AB1D">
            <w:pPr>
              <w:pStyle w:val="8"/>
              <w:spacing w:before="46" w:beforeLines="15" w:after="46" w:afterLines="15" w:line="264" w:lineRule="auto"/>
              <w:rPr>
                <w:rFonts w:hint="eastAsia" w:ascii="宋体" w:hAnsi="宋体" w:eastAsia="宋体"/>
                <w:sz w:val="21"/>
              </w:rPr>
            </w:pPr>
            <w:r>
              <w:rPr>
                <w:rFonts w:hint="eastAsia" w:ascii="宋体" w:hAnsi="宋体" w:eastAsia="宋体"/>
                <w:sz w:val="21"/>
              </w:rPr>
              <w:t xml:space="preserve">根据投标人提供的突发事件处理方案（包括但不限于污水处理量的变化、设备突发损坏、出水水质不达标、突发事件应急保障措施等内容）进行评审： </w:t>
            </w:r>
            <w:r>
              <w:rPr>
                <w:rFonts w:hint="eastAsia" w:ascii="宋体" w:hAnsi="宋体" w:eastAsia="宋体"/>
                <w:sz w:val="21"/>
              </w:rPr>
              <w:br w:type="textWrapping"/>
            </w:r>
            <w:r>
              <w:rPr>
                <w:rFonts w:hint="eastAsia" w:ascii="宋体" w:hAnsi="宋体" w:eastAsia="宋体"/>
                <w:sz w:val="21"/>
              </w:rPr>
              <w:t xml:space="preserve">1、方案涵盖上述所有内容，且应急方案科学、合理、详细，完全满足服务要求，得6分； </w:t>
            </w:r>
            <w:r>
              <w:rPr>
                <w:rFonts w:hint="eastAsia" w:ascii="宋体" w:hAnsi="宋体" w:eastAsia="宋体"/>
                <w:sz w:val="21"/>
              </w:rPr>
              <w:br w:type="textWrapping"/>
            </w:r>
            <w:r>
              <w:rPr>
                <w:rFonts w:hint="eastAsia" w:ascii="宋体" w:hAnsi="宋体" w:eastAsia="宋体"/>
                <w:sz w:val="21"/>
              </w:rPr>
              <w:t xml:space="preserve">2、方案大部分涵盖上述所有内容，且应急方案比较科学、比较合理、比较详细，基本满足服务要求，得4分； </w:t>
            </w:r>
            <w:r>
              <w:rPr>
                <w:rFonts w:hint="eastAsia" w:ascii="宋体" w:hAnsi="宋体" w:eastAsia="宋体"/>
                <w:sz w:val="21"/>
              </w:rPr>
              <w:br w:type="textWrapping"/>
            </w:r>
            <w:r>
              <w:rPr>
                <w:rFonts w:hint="eastAsia" w:ascii="宋体" w:hAnsi="宋体" w:eastAsia="宋体"/>
                <w:sz w:val="21"/>
              </w:rPr>
              <w:t xml:space="preserve">3、方案基本涵盖上述所有内容，但应急方案合理性欠佳，内容不够详细，部分满足服务要求，得2分； </w:t>
            </w:r>
            <w:r>
              <w:rPr>
                <w:rFonts w:hint="eastAsia" w:ascii="宋体" w:hAnsi="宋体" w:eastAsia="宋体"/>
                <w:sz w:val="21"/>
              </w:rPr>
              <w:br w:type="textWrapping"/>
            </w:r>
            <w:r>
              <w:rPr>
                <w:rFonts w:hint="eastAsia" w:ascii="宋体" w:hAnsi="宋体" w:eastAsia="宋体"/>
                <w:sz w:val="21"/>
              </w:rPr>
              <w:t>4、其他情况或不提供不得分。</w:t>
            </w:r>
          </w:p>
        </w:tc>
        <w:tc>
          <w:tcPr>
            <w:tcW w:w="775" w:type="dxa"/>
            <w:vAlign w:val="center"/>
          </w:tcPr>
          <w:p w14:paraId="5B7B2D2F">
            <w:pPr>
              <w:adjustRightInd w:val="0"/>
              <w:snapToGrid w:val="0"/>
              <w:spacing w:before="46" w:beforeLines="15" w:after="46" w:afterLines="15" w:line="264" w:lineRule="auto"/>
              <w:jc w:val="center"/>
              <w:rPr>
                <w:rFonts w:hint="eastAsia" w:ascii="宋体" w:hAnsi="宋体" w:eastAsia="宋体"/>
                <w:bCs/>
                <w:szCs w:val="21"/>
              </w:rPr>
            </w:pPr>
            <w:r>
              <w:rPr>
                <w:rFonts w:hint="eastAsia" w:ascii="宋体" w:hAnsi="宋体" w:eastAsia="宋体"/>
                <w:bCs/>
                <w:szCs w:val="21"/>
              </w:rPr>
              <w:t>6</w:t>
            </w:r>
          </w:p>
        </w:tc>
      </w:tr>
      <w:tr w14:paraId="0AF7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5" w:type="dxa"/>
            <w:vAlign w:val="center"/>
          </w:tcPr>
          <w:p w14:paraId="4150086A">
            <w:pPr>
              <w:adjustRightInd w:val="0"/>
              <w:snapToGrid w:val="0"/>
              <w:spacing w:before="46" w:beforeLines="15" w:after="46" w:afterLines="15" w:line="264" w:lineRule="auto"/>
              <w:jc w:val="center"/>
              <w:rPr>
                <w:rFonts w:hint="eastAsia" w:ascii="宋体" w:hAnsi="宋体" w:eastAsia="宋体"/>
                <w:bCs/>
                <w:szCs w:val="21"/>
              </w:rPr>
            </w:pPr>
            <w:r>
              <w:rPr>
                <w:rFonts w:hint="eastAsia" w:ascii="宋体" w:hAnsi="宋体" w:eastAsia="宋体"/>
                <w:bCs/>
                <w:szCs w:val="21"/>
              </w:rPr>
              <w:t>5</w:t>
            </w:r>
          </w:p>
        </w:tc>
        <w:tc>
          <w:tcPr>
            <w:tcW w:w="1084" w:type="dxa"/>
            <w:vAlign w:val="center"/>
          </w:tcPr>
          <w:p w14:paraId="34CB35FD">
            <w:pPr>
              <w:pStyle w:val="37"/>
              <w:adjustRightInd w:val="0"/>
              <w:snapToGrid w:val="0"/>
              <w:spacing w:before="46" w:beforeLines="15" w:after="46" w:afterLines="15" w:line="264" w:lineRule="auto"/>
              <w:jc w:val="center"/>
              <w:rPr>
                <w:rFonts w:ascii="宋体" w:hAnsi="宋体"/>
                <w:bCs/>
                <w:kern w:val="2"/>
                <w:sz w:val="21"/>
                <w:szCs w:val="21"/>
                <w:lang w:eastAsia="zh-CN"/>
              </w:rPr>
            </w:pPr>
            <w:r>
              <w:rPr>
                <w:rFonts w:ascii="宋体" w:hAnsi="宋体"/>
                <w:bCs/>
                <w:kern w:val="2"/>
                <w:sz w:val="21"/>
                <w:szCs w:val="21"/>
                <w:lang w:eastAsia="zh-CN"/>
              </w:rPr>
              <w:t>培训与管理方案</w:t>
            </w:r>
          </w:p>
        </w:tc>
        <w:tc>
          <w:tcPr>
            <w:tcW w:w="7497" w:type="dxa"/>
            <w:vAlign w:val="center"/>
          </w:tcPr>
          <w:p w14:paraId="7A95DF9D">
            <w:pPr>
              <w:pStyle w:val="8"/>
              <w:spacing w:before="46" w:beforeLines="15" w:after="46" w:afterLines="15" w:line="264" w:lineRule="auto"/>
              <w:rPr>
                <w:rFonts w:hint="eastAsia" w:ascii="宋体" w:hAnsi="宋体" w:eastAsia="宋体"/>
                <w:sz w:val="21"/>
              </w:rPr>
            </w:pPr>
            <w:r>
              <w:rPr>
                <w:rFonts w:hint="eastAsia" w:ascii="宋体" w:hAnsi="宋体" w:eastAsia="宋体"/>
                <w:sz w:val="21"/>
              </w:rPr>
              <w:t xml:space="preserve">根据投标人提供的培训与管理方案（包括但不限于培训计划、安全管理、实施细则、专业培训方案等内容）进行评审： </w:t>
            </w:r>
            <w:r>
              <w:rPr>
                <w:rFonts w:hint="eastAsia" w:ascii="宋体" w:hAnsi="宋体" w:eastAsia="宋体"/>
                <w:sz w:val="21"/>
              </w:rPr>
              <w:br w:type="textWrapping"/>
            </w:r>
            <w:r>
              <w:rPr>
                <w:rFonts w:hint="eastAsia" w:ascii="宋体" w:hAnsi="宋体" w:eastAsia="宋体"/>
                <w:sz w:val="21"/>
              </w:rPr>
              <w:t>1、培训与管理方案内容合理、详细，培训范围全面，可实施性强，针对性明显，得6分;</w:t>
            </w:r>
            <w:r>
              <w:rPr>
                <w:rFonts w:hint="eastAsia" w:ascii="宋体" w:hAnsi="宋体" w:eastAsia="宋体"/>
                <w:sz w:val="21"/>
              </w:rPr>
              <w:br w:type="textWrapping"/>
            </w:r>
            <w:r>
              <w:rPr>
                <w:rFonts w:hint="eastAsia" w:ascii="宋体" w:hAnsi="宋体" w:eastAsia="宋体"/>
                <w:sz w:val="21"/>
              </w:rPr>
              <w:t xml:space="preserve">2、培训方案内容较合理详细，培训范围较全面，可实施性较强，针对性较明显，得4分； </w:t>
            </w:r>
            <w:r>
              <w:rPr>
                <w:rFonts w:hint="eastAsia" w:ascii="宋体" w:hAnsi="宋体" w:eastAsia="宋体"/>
                <w:sz w:val="21"/>
              </w:rPr>
              <w:br w:type="textWrapping"/>
            </w:r>
            <w:r>
              <w:rPr>
                <w:rFonts w:hint="eastAsia" w:ascii="宋体" w:hAnsi="宋体" w:eastAsia="宋体"/>
                <w:sz w:val="21"/>
              </w:rPr>
              <w:t xml:space="preserve">3、培训方案内容不合理，培训范围不太全面，可实施性较差，得2分; </w:t>
            </w:r>
            <w:r>
              <w:rPr>
                <w:rFonts w:hint="eastAsia" w:ascii="宋体" w:hAnsi="宋体" w:eastAsia="宋体"/>
                <w:sz w:val="21"/>
              </w:rPr>
              <w:br w:type="textWrapping"/>
            </w:r>
            <w:r>
              <w:rPr>
                <w:rFonts w:hint="eastAsia" w:ascii="宋体" w:hAnsi="宋体" w:eastAsia="宋体"/>
                <w:sz w:val="21"/>
              </w:rPr>
              <w:t>4、其他情况或不提供不得分。</w:t>
            </w:r>
          </w:p>
        </w:tc>
        <w:tc>
          <w:tcPr>
            <w:tcW w:w="775" w:type="dxa"/>
            <w:vAlign w:val="center"/>
          </w:tcPr>
          <w:p w14:paraId="5D060B4B">
            <w:pPr>
              <w:adjustRightInd w:val="0"/>
              <w:snapToGrid w:val="0"/>
              <w:spacing w:before="46" w:beforeLines="15" w:after="46" w:afterLines="15" w:line="264" w:lineRule="auto"/>
              <w:jc w:val="center"/>
              <w:rPr>
                <w:rFonts w:hint="eastAsia" w:ascii="宋体" w:hAnsi="宋体" w:eastAsia="宋体"/>
                <w:bCs/>
                <w:szCs w:val="21"/>
              </w:rPr>
            </w:pPr>
            <w:r>
              <w:rPr>
                <w:rFonts w:hint="eastAsia" w:ascii="宋体" w:hAnsi="宋体" w:eastAsia="宋体"/>
                <w:bCs/>
                <w:szCs w:val="21"/>
              </w:rPr>
              <w:t>6</w:t>
            </w:r>
          </w:p>
        </w:tc>
      </w:tr>
    </w:tbl>
    <w:p w14:paraId="3C819386">
      <w:pPr>
        <w:pStyle w:val="2"/>
        <w:spacing w:before="120" w:after="120" w:line="360" w:lineRule="auto"/>
        <w:rPr>
          <w:rFonts w:hint="eastAsia" w:ascii="宋体" w:hAnsi="宋体" w:eastAsia="宋体"/>
          <w:b/>
          <w:shd w:val="clear" w:color="auto" w:fill="FFFFFF"/>
        </w:rPr>
      </w:pPr>
      <w:r>
        <w:rPr>
          <w:rFonts w:hint="eastAsia" w:ascii="宋体" w:hAnsi="宋体" w:eastAsia="宋体"/>
          <w:b/>
          <w:shd w:val="clear" w:color="auto" w:fill="FFFFFF"/>
        </w:rPr>
        <w:t>13.2.2商务部分（权重</w:t>
      </w:r>
      <w:r>
        <w:rPr>
          <w:rFonts w:hint="eastAsia" w:ascii="宋体" w:hAnsi="宋体" w:eastAsia="宋体"/>
          <w:b/>
          <w:shd w:val="clear" w:color="auto" w:fill="FFFFFF"/>
          <w:lang w:val="en-US" w:eastAsia="zh-CN"/>
        </w:rPr>
        <w:t>40</w:t>
      </w:r>
      <w:r>
        <w:rPr>
          <w:rFonts w:hint="eastAsia" w:ascii="宋体" w:hAnsi="宋体" w:eastAsia="宋体"/>
          <w:b/>
          <w:shd w:val="clear" w:color="auto" w:fill="FFFFFF"/>
        </w:rPr>
        <w:t>％）</w:t>
      </w:r>
    </w:p>
    <w:tbl>
      <w:tblPr>
        <w:tblStyle w:val="18"/>
        <w:tblW w:w="9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58"/>
        <w:gridCol w:w="7035"/>
        <w:gridCol w:w="706"/>
      </w:tblGrid>
      <w:tr w14:paraId="1FB5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Align w:val="center"/>
          </w:tcPr>
          <w:p w14:paraId="52054CC0">
            <w:pPr>
              <w:adjustRightInd w:val="0"/>
              <w:snapToGrid w:val="0"/>
              <w:spacing w:before="46" w:beforeLines="15" w:after="46" w:afterLines="15" w:line="276" w:lineRule="auto"/>
              <w:jc w:val="center"/>
              <w:rPr>
                <w:rFonts w:hint="eastAsia" w:ascii="宋体" w:hAnsi="宋体" w:eastAsia="宋体"/>
                <w:b/>
                <w:szCs w:val="21"/>
              </w:rPr>
            </w:pPr>
            <w:r>
              <w:rPr>
                <w:rFonts w:hint="eastAsia" w:ascii="宋体" w:hAnsi="宋体" w:eastAsia="宋体"/>
                <w:b/>
                <w:szCs w:val="21"/>
              </w:rPr>
              <w:t>序号</w:t>
            </w:r>
          </w:p>
        </w:tc>
        <w:tc>
          <w:tcPr>
            <w:tcW w:w="1358" w:type="dxa"/>
            <w:vAlign w:val="center"/>
          </w:tcPr>
          <w:p w14:paraId="305E501F">
            <w:pPr>
              <w:adjustRightInd w:val="0"/>
              <w:snapToGrid w:val="0"/>
              <w:spacing w:before="46" w:beforeLines="15" w:after="46" w:afterLines="15" w:line="276" w:lineRule="auto"/>
              <w:jc w:val="center"/>
              <w:rPr>
                <w:rFonts w:hint="eastAsia" w:ascii="宋体" w:hAnsi="宋体" w:eastAsia="宋体"/>
                <w:b/>
                <w:szCs w:val="21"/>
              </w:rPr>
            </w:pPr>
            <w:r>
              <w:rPr>
                <w:rFonts w:hint="eastAsia" w:ascii="宋体" w:hAnsi="宋体" w:eastAsia="宋体"/>
                <w:b/>
                <w:szCs w:val="21"/>
              </w:rPr>
              <w:t>评审因素</w:t>
            </w:r>
          </w:p>
        </w:tc>
        <w:tc>
          <w:tcPr>
            <w:tcW w:w="7035" w:type="dxa"/>
            <w:vAlign w:val="center"/>
          </w:tcPr>
          <w:p w14:paraId="2D347E18">
            <w:pPr>
              <w:adjustRightInd w:val="0"/>
              <w:snapToGrid w:val="0"/>
              <w:spacing w:before="46" w:beforeLines="15" w:after="46" w:afterLines="15" w:line="276" w:lineRule="auto"/>
              <w:jc w:val="center"/>
              <w:rPr>
                <w:rFonts w:hint="eastAsia" w:ascii="宋体" w:hAnsi="宋体" w:eastAsia="宋体"/>
                <w:b/>
                <w:szCs w:val="21"/>
              </w:rPr>
            </w:pPr>
            <w:r>
              <w:rPr>
                <w:rFonts w:hint="eastAsia" w:ascii="宋体" w:hAnsi="宋体" w:eastAsia="宋体"/>
                <w:b/>
                <w:szCs w:val="21"/>
              </w:rPr>
              <w:t>评分标准</w:t>
            </w:r>
          </w:p>
        </w:tc>
        <w:tc>
          <w:tcPr>
            <w:tcW w:w="706" w:type="dxa"/>
            <w:vAlign w:val="center"/>
          </w:tcPr>
          <w:p w14:paraId="51D62779">
            <w:pPr>
              <w:adjustRightInd w:val="0"/>
              <w:snapToGrid w:val="0"/>
              <w:spacing w:before="46" w:beforeLines="15" w:after="46" w:afterLines="15" w:line="276" w:lineRule="auto"/>
              <w:jc w:val="center"/>
              <w:rPr>
                <w:rFonts w:hint="eastAsia" w:ascii="宋体" w:hAnsi="宋体" w:eastAsia="宋体"/>
                <w:b/>
                <w:szCs w:val="21"/>
              </w:rPr>
            </w:pPr>
            <w:r>
              <w:rPr>
                <w:rFonts w:hint="eastAsia" w:ascii="宋体" w:hAnsi="宋体" w:eastAsia="宋体"/>
                <w:b/>
                <w:szCs w:val="21"/>
              </w:rPr>
              <w:t>分值</w:t>
            </w:r>
          </w:p>
        </w:tc>
      </w:tr>
      <w:tr w14:paraId="6F82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Align w:val="center"/>
          </w:tcPr>
          <w:p w14:paraId="05C33915">
            <w:pPr>
              <w:adjustRightInd w:val="0"/>
              <w:snapToGrid w:val="0"/>
              <w:spacing w:before="46" w:beforeLines="15" w:after="46" w:afterLines="15" w:line="276" w:lineRule="auto"/>
              <w:jc w:val="center"/>
              <w:rPr>
                <w:rFonts w:hint="eastAsia" w:ascii="宋体" w:hAnsi="宋体" w:eastAsia="宋体"/>
                <w:bCs/>
                <w:szCs w:val="21"/>
              </w:rPr>
            </w:pPr>
            <w:r>
              <w:rPr>
                <w:rFonts w:hint="eastAsia" w:ascii="宋体" w:hAnsi="宋体" w:eastAsia="宋体"/>
                <w:bCs/>
                <w:szCs w:val="21"/>
              </w:rPr>
              <w:t>1</w:t>
            </w:r>
          </w:p>
        </w:tc>
        <w:tc>
          <w:tcPr>
            <w:tcW w:w="1358" w:type="dxa"/>
            <w:vAlign w:val="center"/>
          </w:tcPr>
          <w:p w14:paraId="744C05C7">
            <w:pPr>
              <w:pStyle w:val="37"/>
              <w:adjustRightInd w:val="0"/>
              <w:snapToGrid w:val="0"/>
              <w:spacing w:before="46" w:beforeLines="15" w:after="46" w:afterLines="15" w:line="264" w:lineRule="auto"/>
              <w:jc w:val="center"/>
              <w:rPr>
                <w:rFonts w:ascii="宋体" w:hAnsi="宋体"/>
                <w:bCs/>
                <w:kern w:val="2"/>
                <w:sz w:val="21"/>
                <w:szCs w:val="21"/>
                <w:lang w:eastAsia="zh-CN"/>
              </w:rPr>
            </w:pPr>
            <w:r>
              <w:rPr>
                <w:rFonts w:ascii="宋体" w:hAnsi="宋体"/>
                <w:bCs/>
                <w:kern w:val="2"/>
                <w:sz w:val="21"/>
                <w:szCs w:val="21"/>
                <w:lang w:eastAsia="zh-CN"/>
              </w:rPr>
              <w:t>同类项目业绩</w:t>
            </w:r>
          </w:p>
        </w:tc>
        <w:tc>
          <w:tcPr>
            <w:tcW w:w="7035" w:type="dxa"/>
            <w:vAlign w:val="center"/>
          </w:tcPr>
          <w:p w14:paraId="7B1A344F">
            <w:pPr>
              <w:pStyle w:val="8"/>
              <w:spacing w:before="46" w:beforeLines="15" w:after="46" w:afterLines="15" w:line="264" w:lineRule="auto"/>
              <w:rPr>
                <w:rFonts w:hint="eastAsia" w:ascii="宋体" w:hAnsi="宋体" w:eastAsia="宋体"/>
                <w:color w:val="FF0000"/>
                <w:sz w:val="21"/>
              </w:rPr>
            </w:pPr>
            <w:r>
              <w:rPr>
                <w:rFonts w:hint="eastAsia" w:ascii="宋体" w:hAnsi="宋体" w:eastAsia="宋体"/>
                <w:sz w:val="21"/>
              </w:rPr>
              <w:t>根据投标人</w:t>
            </w:r>
            <w:r>
              <w:rPr>
                <w:rFonts w:hint="eastAsia" w:ascii="宋体" w:hAnsi="宋体" w:eastAsia="宋体"/>
                <w:spacing w:val="0"/>
                <w:sz w:val="21"/>
                <w:szCs w:val="24"/>
              </w:rPr>
              <w:t>2022年1月1日</w:t>
            </w:r>
            <w:r>
              <w:rPr>
                <w:rFonts w:hint="eastAsia" w:ascii="宋体" w:hAnsi="宋体" w:eastAsia="宋体"/>
                <w:sz w:val="21"/>
              </w:rPr>
              <w:t>（以合同签订时间为准）至今在广佛地区承接含同类放射性废水系统</w:t>
            </w:r>
            <w:r>
              <w:rPr>
                <w:rFonts w:hint="eastAsia" w:ascii="宋体" w:hAnsi="宋体" w:eastAsia="宋体"/>
                <w:sz w:val="21"/>
                <w:lang w:val="en-US" w:eastAsia="zh-CN"/>
              </w:rPr>
              <w:t>维保业务</w:t>
            </w:r>
            <w:r>
              <w:rPr>
                <w:rFonts w:hint="eastAsia" w:ascii="宋体" w:hAnsi="宋体" w:eastAsia="宋体"/>
                <w:sz w:val="21"/>
              </w:rPr>
              <w:t xml:space="preserve">进行评分，每提供一个业绩得2分，最高得8分。未提供不得分。 </w:t>
            </w:r>
            <w:r>
              <w:rPr>
                <w:rFonts w:hint="eastAsia" w:ascii="宋体" w:hAnsi="宋体" w:eastAsia="宋体"/>
                <w:sz w:val="21"/>
              </w:rPr>
              <w:br w:type="textWrapping"/>
            </w:r>
            <w:r>
              <w:rPr>
                <w:rFonts w:hint="eastAsia" w:ascii="宋体" w:hAnsi="宋体" w:eastAsia="宋体"/>
                <w:sz w:val="21"/>
              </w:rPr>
              <w:t>【注：1、须提供成交通知书或合同关键页复印件（要点包括项目名称、签约时间和双方盖章页）。 2、是否为同类项目业绩，以评标委员会评审为准。】</w:t>
            </w:r>
          </w:p>
        </w:tc>
        <w:tc>
          <w:tcPr>
            <w:tcW w:w="706" w:type="dxa"/>
            <w:vAlign w:val="center"/>
          </w:tcPr>
          <w:p w14:paraId="3755BEB9">
            <w:pPr>
              <w:adjustRightInd w:val="0"/>
              <w:snapToGrid w:val="0"/>
              <w:spacing w:before="46" w:beforeLines="15" w:after="46" w:afterLines="15" w:line="276" w:lineRule="auto"/>
              <w:jc w:val="center"/>
              <w:rPr>
                <w:rFonts w:hint="eastAsia" w:ascii="宋体" w:hAnsi="宋体" w:eastAsia="宋体"/>
                <w:bCs/>
                <w:szCs w:val="21"/>
              </w:rPr>
            </w:pPr>
            <w:r>
              <w:rPr>
                <w:rFonts w:hint="eastAsia" w:ascii="宋体" w:hAnsi="宋体" w:eastAsia="宋体" w:cs="宋体"/>
                <w:szCs w:val="21"/>
              </w:rPr>
              <w:t>8</w:t>
            </w:r>
          </w:p>
        </w:tc>
      </w:tr>
      <w:tr w14:paraId="2AC5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Align w:val="center"/>
          </w:tcPr>
          <w:p w14:paraId="0086AF6A">
            <w:pPr>
              <w:adjustRightInd w:val="0"/>
              <w:snapToGrid w:val="0"/>
              <w:spacing w:before="46" w:beforeLines="15" w:after="46" w:afterLines="15" w:line="276" w:lineRule="auto"/>
              <w:jc w:val="center"/>
              <w:rPr>
                <w:rFonts w:hint="eastAsia" w:ascii="宋体" w:hAnsi="宋体" w:eastAsia="宋体"/>
                <w:bCs/>
                <w:szCs w:val="21"/>
              </w:rPr>
            </w:pPr>
            <w:r>
              <w:rPr>
                <w:rFonts w:hint="eastAsia" w:ascii="宋体" w:hAnsi="宋体" w:eastAsia="宋体"/>
                <w:bCs/>
                <w:szCs w:val="21"/>
              </w:rPr>
              <w:t>2</w:t>
            </w:r>
          </w:p>
        </w:tc>
        <w:tc>
          <w:tcPr>
            <w:tcW w:w="1358" w:type="dxa"/>
            <w:vAlign w:val="center"/>
          </w:tcPr>
          <w:p w14:paraId="4A042862">
            <w:pPr>
              <w:pStyle w:val="37"/>
              <w:adjustRightInd w:val="0"/>
              <w:snapToGrid w:val="0"/>
              <w:spacing w:before="46" w:beforeLines="15" w:after="46" w:afterLines="15" w:line="264" w:lineRule="auto"/>
              <w:jc w:val="center"/>
              <w:rPr>
                <w:rFonts w:ascii="宋体" w:hAnsi="宋体"/>
                <w:bCs/>
                <w:kern w:val="2"/>
                <w:sz w:val="21"/>
                <w:szCs w:val="21"/>
                <w:lang w:eastAsia="zh-CN"/>
              </w:rPr>
            </w:pPr>
            <w:r>
              <w:rPr>
                <w:rFonts w:ascii="宋体" w:hAnsi="宋体"/>
                <w:bCs/>
                <w:kern w:val="2"/>
                <w:sz w:val="21"/>
                <w:szCs w:val="21"/>
                <w:lang w:eastAsia="zh-CN"/>
              </w:rPr>
              <w:t>供应商能力</w:t>
            </w:r>
          </w:p>
        </w:tc>
        <w:tc>
          <w:tcPr>
            <w:tcW w:w="7035" w:type="dxa"/>
            <w:vAlign w:val="center"/>
          </w:tcPr>
          <w:p w14:paraId="132B8313">
            <w:pPr>
              <w:pStyle w:val="8"/>
              <w:spacing w:before="46" w:beforeLines="15" w:after="46" w:afterLines="15" w:line="264" w:lineRule="auto"/>
              <w:rPr>
                <w:rFonts w:hint="eastAsia" w:ascii="宋体" w:hAnsi="宋体" w:eastAsia="宋体"/>
                <w:sz w:val="21"/>
              </w:rPr>
            </w:pPr>
            <w:r>
              <w:rPr>
                <w:rFonts w:hint="eastAsia" w:ascii="宋体" w:hAnsi="宋体" w:eastAsia="宋体"/>
                <w:sz w:val="21"/>
              </w:rPr>
              <w:t xml:space="preserve">1、投标人具有以下有效的认证证书的，每提供一个得3分，最高得9分： </w:t>
            </w:r>
            <w:r>
              <w:rPr>
                <w:rFonts w:hint="eastAsia" w:ascii="宋体" w:hAnsi="宋体" w:eastAsia="宋体"/>
                <w:sz w:val="21"/>
              </w:rPr>
              <w:br w:type="textWrapping"/>
            </w:r>
            <w:r>
              <w:rPr>
                <w:rFonts w:hint="eastAsia" w:ascii="宋体" w:hAnsi="宋体" w:eastAsia="宋体"/>
                <w:sz w:val="21"/>
              </w:rPr>
              <w:t xml:space="preserve">（1）环境管理体系认证证书； </w:t>
            </w:r>
            <w:r>
              <w:rPr>
                <w:rFonts w:hint="eastAsia" w:ascii="宋体" w:hAnsi="宋体" w:eastAsia="宋体"/>
                <w:sz w:val="21"/>
              </w:rPr>
              <w:br w:type="textWrapping"/>
            </w:r>
            <w:r>
              <w:rPr>
                <w:rFonts w:hint="eastAsia" w:ascii="宋体" w:hAnsi="宋体" w:eastAsia="宋体"/>
                <w:sz w:val="21"/>
              </w:rPr>
              <w:t xml:space="preserve">（2）职业健康安全管理体系认证证书； </w:t>
            </w:r>
            <w:r>
              <w:rPr>
                <w:rFonts w:hint="eastAsia" w:ascii="宋体" w:hAnsi="宋体" w:eastAsia="宋体"/>
                <w:sz w:val="21"/>
              </w:rPr>
              <w:br w:type="textWrapping"/>
            </w:r>
            <w:r>
              <w:rPr>
                <w:rFonts w:hint="eastAsia" w:ascii="宋体" w:hAnsi="宋体" w:eastAsia="宋体"/>
                <w:sz w:val="21"/>
              </w:rPr>
              <w:t xml:space="preserve">（3）质量管理体系认证证书。 注：提供有效期内的相关证书扫描件，不提供的不得分。 </w:t>
            </w:r>
            <w:r>
              <w:rPr>
                <w:rFonts w:hint="eastAsia" w:ascii="宋体" w:hAnsi="宋体" w:eastAsia="宋体"/>
                <w:sz w:val="21"/>
              </w:rPr>
              <w:br w:type="textWrapping"/>
            </w:r>
            <w:r>
              <w:rPr>
                <w:rFonts w:hint="eastAsia" w:ascii="宋体" w:hAnsi="宋体" w:eastAsia="宋体"/>
                <w:sz w:val="21"/>
              </w:rPr>
              <w:t>2、投标人具有省级及以上环境保护产业协会颁发的环境污染治理能力评价证书【水污染治理甲级（或废水甲级）】的得3分，最高得3分。 注：提供有效期内的相关证书扫描件，不提供的不得分。</w:t>
            </w:r>
          </w:p>
        </w:tc>
        <w:tc>
          <w:tcPr>
            <w:tcW w:w="706" w:type="dxa"/>
            <w:vAlign w:val="center"/>
          </w:tcPr>
          <w:p w14:paraId="0750331E">
            <w:pPr>
              <w:adjustRightInd w:val="0"/>
              <w:snapToGrid w:val="0"/>
              <w:spacing w:before="46" w:beforeLines="15" w:after="46" w:afterLines="15" w:line="276" w:lineRule="auto"/>
              <w:jc w:val="center"/>
              <w:rPr>
                <w:rFonts w:hint="eastAsia" w:ascii="宋体" w:hAnsi="宋体" w:eastAsia="宋体"/>
                <w:bCs/>
                <w:szCs w:val="21"/>
              </w:rPr>
            </w:pPr>
            <w:r>
              <w:rPr>
                <w:rFonts w:hint="eastAsia" w:ascii="宋体" w:hAnsi="宋体" w:eastAsia="宋体" w:cs="宋体"/>
                <w:szCs w:val="21"/>
              </w:rPr>
              <w:t>12</w:t>
            </w:r>
          </w:p>
        </w:tc>
      </w:tr>
      <w:tr w14:paraId="3629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Align w:val="center"/>
          </w:tcPr>
          <w:p w14:paraId="7E00CE12">
            <w:pPr>
              <w:adjustRightInd w:val="0"/>
              <w:snapToGrid w:val="0"/>
              <w:spacing w:before="46" w:beforeLines="15" w:after="46" w:afterLines="15" w:line="276" w:lineRule="auto"/>
              <w:jc w:val="center"/>
              <w:rPr>
                <w:rFonts w:hint="eastAsia" w:ascii="宋体" w:hAnsi="宋体" w:eastAsia="宋体"/>
                <w:bCs/>
                <w:szCs w:val="21"/>
              </w:rPr>
            </w:pPr>
            <w:r>
              <w:rPr>
                <w:rFonts w:hint="eastAsia" w:ascii="宋体" w:hAnsi="宋体" w:eastAsia="宋体"/>
                <w:bCs/>
                <w:szCs w:val="21"/>
              </w:rPr>
              <w:t>3</w:t>
            </w:r>
          </w:p>
        </w:tc>
        <w:tc>
          <w:tcPr>
            <w:tcW w:w="1358" w:type="dxa"/>
            <w:vAlign w:val="center"/>
          </w:tcPr>
          <w:p w14:paraId="7FEE7F12">
            <w:pPr>
              <w:pStyle w:val="37"/>
              <w:adjustRightInd w:val="0"/>
              <w:snapToGrid w:val="0"/>
              <w:spacing w:before="46" w:beforeLines="15" w:after="46" w:afterLines="15" w:line="264" w:lineRule="auto"/>
              <w:jc w:val="center"/>
              <w:rPr>
                <w:rFonts w:ascii="宋体" w:hAnsi="宋体"/>
                <w:bCs/>
                <w:kern w:val="2"/>
                <w:sz w:val="21"/>
                <w:szCs w:val="21"/>
                <w:lang w:eastAsia="zh-CN"/>
              </w:rPr>
            </w:pPr>
            <w:r>
              <w:rPr>
                <w:rFonts w:ascii="宋体" w:hAnsi="宋体"/>
                <w:bCs/>
                <w:kern w:val="2"/>
                <w:sz w:val="21"/>
                <w:szCs w:val="21"/>
                <w:lang w:eastAsia="zh-CN"/>
              </w:rPr>
              <w:t>医疗污泥处理</w:t>
            </w:r>
          </w:p>
        </w:tc>
        <w:tc>
          <w:tcPr>
            <w:tcW w:w="7035" w:type="dxa"/>
            <w:vAlign w:val="center"/>
          </w:tcPr>
          <w:p w14:paraId="2C0CC6CF">
            <w:pPr>
              <w:pStyle w:val="8"/>
              <w:spacing w:before="46" w:beforeLines="15" w:after="46" w:afterLines="15" w:line="264" w:lineRule="auto"/>
              <w:rPr>
                <w:rFonts w:hint="eastAsia" w:ascii="宋体" w:hAnsi="宋体" w:eastAsia="宋体"/>
                <w:sz w:val="21"/>
              </w:rPr>
            </w:pPr>
            <w:r>
              <w:rPr>
                <w:rFonts w:hint="eastAsia" w:ascii="宋体" w:hAnsi="宋体" w:eastAsia="宋体"/>
                <w:sz w:val="21"/>
              </w:rPr>
              <w:t>投标人要有医疗污泥处置场所或获得具有医疗污泥处置资质单位同意接收本项目污泥处置的意向书，如医疗污泥处置接收场所为佛山市外的，须提供当地主管部门同意接收外地医疗污泥的证明文件，如有，得10分，如无，得0分；</w:t>
            </w:r>
          </w:p>
        </w:tc>
        <w:tc>
          <w:tcPr>
            <w:tcW w:w="706" w:type="dxa"/>
            <w:vAlign w:val="center"/>
          </w:tcPr>
          <w:p w14:paraId="0133AABA">
            <w:pPr>
              <w:adjustRightInd w:val="0"/>
              <w:snapToGrid w:val="0"/>
              <w:spacing w:before="46" w:beforeLines="15" w:after="46" w:afterLines="15" w:line="276" w:lineRule="auto"/>
              <w:jc w:val="center"/>
              <w:rPr>
                <w:rFonts w:hint="eastAsia" w:ascii="宋体" w:hAnsi="宋体" w:eastAsia="宋体"/>
                <w:bCs/>
                <w:szCs w:val="21"/>
              </w:rPr>
            </w:pPr>
            <w:r>
              <w:rPr>
                <w:rFonts w:hint="eastAsia" w:ascii="宋体" w:hAnsi="宋体" w:eastAsia="宋体"/>
                <w:bCs/>
                <w:szCs w:val="21"/>
              </w:rPr>
              <w:t>10</w:t>
            </w:r>
          </w:p>
        </w:tc>
      </w:tr>
      <w:tr w14:paraId="2110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Align w:val="center"/>
          </w:tcPr>
          <w:p w14:paraId="3DB3A171">
            <w:pPr>
              <w:adjustRightInd w:val="0"/>
              <w:snapToGrid w:val="0"/>
              <w:spacing w:before="46" w:beforeLines="15" w:after="46" w:afterLines="15" w:line="276" w:lineRule="auto"/>
              <w:jc w:val="center"/>
              <w:rPr>
                <w:rFonts w:hint="eastAsia" w:ascii="宋体" w:hAnsi="宋体" w:eastAsia="宋体"/>
                <w:bCs/>
                <w:szCs w:val="21"/>
              </w:rPr>
            </w:pPr>
            <w:bookmarkStart w:id="60" w:name="_Toc108508482"/>
            <w:r>
              <w:rPr>
                <w:rFonts w:hint="eastAsia" w:ascii="宋体" w:hAnsi="宋体" w:eastAsia="宋体"/>
                <w:bCs/>
                <w:szCs w:val="21"/>
              </w:rPr>
              <w:t>4</w:t>
            </w:r>
          </w:p>
        </w:tc>
        <w:tc>
          <w:tcPr>
            <w:tcW w:w="1358" w:type="dxa"/>
            <w:vAlign w:val="center"/>
          </w:tcPr>
          <w:p w14:paraId="4B4EEBE3">
            <w:pPr>
              <w:pStyle w:val="37"/>
              <w:adjustRightInd w:val="0"/>
              <w:snapToGrid w:val="0"/>
              <w:spacing w:before="46" w:beforeLines="15" w:after="46" w:afterLines="15" w:line="264" w:lineRule="auto"/>
              <w:jc w:val="center"/>
              <w:rPr>
                <w:rFonts w:ascii="宋体" w:hAnsi="宋体"/>
                <w:bCs/>
                <w:kern w:val="2"/>
                <w:sz w:val="21"/>
                <w:szCs w:val="21"/>
                <w:lang w:eastAsia="zh-CN"/>
              </w:rPr>
            </w:pPr>
            <w:r>
              <w:rPr>
                <w:rFonts w:ascii="宋体" w:hAnsi="宋体"/>
                <w:bCs/>
                <w:kern w:val="2"/>
                <w:sz w:val="21"/>
                <w:szCs w:val="21"/>
                <w:lang w:eastAsia="zh-CN"/>
              </w:rPr>
              <w:t>服务响应保证措施</w:t>
            </w:r>
          </w:p>
        </w:tc>
        <w:tc>
          <w:tcPr>
            <w:tcW w:w="7035" w:type="dxa"/>
            <w:vAlign w:val="center"/>
          </w:tcPr>
          <w:p w14:paraId="1AA125DC">
            <w:pPr>
              <w:pStyle w:val="8"/>
              <w:spacing w:before="46" w:beforeLines="15" w:after="46" w:afterLines="15" w:line="264" w:lineRule="auto"/>
              <w:rPr>
                <w:rFonts w:hint="eastAsia" w:ascii="宋体" w:hAnsi="宋体" w:eastAsia="宋体"/>
                <w:sz w:val="21"/>
              </w:rPr>
            </w:pPr>
            <w:r>
              <w:rPr>
                <w:rFonts w:hint="eastAsia" w:ascii="宋体" w:hAnsi="宋体" w:eastAsia="宋体"/>
                <w:sz w:val="21"/>
              </w:rPr>
              <w:t>根据投标人提供的服务响应保证措施（包括但不限于服务响应方案，各阶段服务响应措施等内容）进行评审： 1、投标人提供的服务响应方案详细、各阶段服务响应措施合理可行的，得10分； 2、投标人提供的服务响应方案较详细、各阶段服务响应措施较合理可行的，得7分； 3、投标人提供的服务响应方案一般，各阶段服务响应措施缺乏可行性的，得3分。 4、其他情况或不提供不得分。</w:t>
            </w:r>
          </w:p>
        </w:tc>
        <w:tc>
          <w:tcPr>
            <w:tcW w:w="706" w:type="dxa"/>
            <w:vAlign w:val="center"/>
          </w:tcPr>
          <w:p w14:paraId="31AC615A">
            <w:pPr>
              <w:adjustRightInd w:val="0"/>
              <w:snapToGrid w:val="0"/>
              <w:spacing w:before="46" w:beforeLines="15" w:after="46" w:afterLines="15" w:line="276" w:lineRule="auto"/>
              <w:jc w:val="center"/>
              <w:rPr>
                <w:rFonts w:hint="eastAsia" w:ascii="宋体" w:hAnsi="宋体" w:eastAsia="宋体"/>
                <w:bCs/>
                <w:szCs w:val="21"/>
              </w:rPr>
            </w:pPr>
            <w:r>
              <w:rPr>
                <w:rFonts w:hint="eastAsia" w:ascii="宋体" w:hAnsi="宋体" w:eastAsia="宋体"/>
                <w:bCs/>
                <w:szCs w:val="21"/>
              </w:rPr>
              <w:t>10</w:t>
            </w:r>
          </w:p>
        </w:tc>
      </w:tr>
    </w:tbl>
    <w:p w14:paraId="685D79CD">
      <w:pPr>
        <w:pStyle w:val="2"/>
        <w:spacing w:line="360" w:lineRule="auto"/>
        <w:jc w:val="both"/>
        <w:rPr>
          <w:rFonts w:hint="eastAsia" w:ascii="宋体" w:hAnsi="宋体" w:eastAsia="宋体"/>
          <w:b/>
          <w:shd w:val="clear" w:color="auto" w:fill="FFFFFF"/>
        </w:rPr>
      </w:pPr>
      <w:r>
        <w:rPr>
          <w:rFonts w:hint="eastAsia" w:ascii="宋体" w:hAnsi="宋体" w:eastAsia="宋体"/>
          <w:b/>
          <w:shd w:val="clear" w:color="auto" w:fill="FFFFFF"/>
        </w:rPr>
        <w:t>13.2.3价格部分（权重20％）：</w:t>
      </w:r>
    </w:p>
    <w:p w14:paraId="65169B64">
      <w:pPr>
        <w:pStyle w:val="2"/>
        <w:spacing w:before="0" w:after="0" w:line="360" w:lineRule="auto"/>
        <w:ind w:firstLine="520" w:firstLineChars="200"/>
        <w:jc w:val="both"/>
        <w:rPr>
          <w:rFonts w:hint="eastAsia" w:ascii="宋体" w:hAnsi="宋体" w:eastAsia="宋体"/>
          <w:shd w:val="clear" w:color="auto" w:fill="FFFFFF"/>
        </w:rPr>
      </w:pPr>
      <w:r>
        <w:rPr>
          <w:rFonts w:hint="eastAsia" w:ascii="宋体" w:hAnsi="宋体" w:eastAsia="宋体"/>
          <w:shd w:val="clear" w:color="auto" w:fill="FFFFFF"/>
        </w:rPr>
        <w:t>经评选小组审核，满足采购文件要求，以折扣率最低者定为评选基准价，其对应报价得分为满分。</w:t>
      </w:r>
    </w:p>
    <w:p w14:paraId="2F543714">
      <w:pPr>
        <w:pStyle w:val="2"/>
        <w:spacing w:before="0" w:after="0" w:line="360" w:lineRule="auto"/>
        <w:ind w:firstLine="522" w:firstLineChars="200"/>
        <w:jc w:val="both"/>
        <w:rPr>
          <w:rFonts w:hint="eastAsia" w:ascii="宋体" w:hAnsi="宋体" w:eastAsia="宋体"/>
          <w:shd w:val="clear" w:color="auto" w:fill="FFFFFF"/>
        </w:rPr>
      </w:pPr>
      <w:r>
        <w:rPr>
          <w:rFonts w:hint="eastAsia" w:ascii="宋体" w:hAnsi="宋体" w:eastAsia="宋体"/>
          <w:b/>
          <w:shd w:val="clear" w:color="auto" w:fill="FFFFFF"/>
        </w:rPr>
        <w:t>报价得分＝（评选基准价÷评选最后报价）×价格分值</w:t>
      </w:r>
    </w:p>
    <w:p w14:paraId="4CD1B562">
      <w:pPr>
        <w:pStyle w:val="2"/>
        <w:tabs>
          <w:tab w:val="left" w:pos="567"/>
        </w:tabs>
        <w:spacing w:before="0" w:after="0" w:line="360" w:lineRule="auto"/>
        <w:jc w:val="both"/>
        <w:rPr>
          <w:rFonts w:hint="eastAsia" w:ascii="宋体" w:hAnsi="宋体" w:eastAsia="宋体"/>
          <w:b/>
          <w:shd w:val="clear" w:color="auto" w:fill="FFFFFF"/>
        </w:rPr>
      </w:pPr>
      <w:r>
        <w:rPr>
          <w:rFonts w:hint="eastAsia" w:ascii="宋体" w:hAnsi="宋体" w:eastAsia="宋体"/>
          <w:b/>
          <w:shd w:val="clear" w:color="auto" w:fill="FFFFFF"/>
        </w:rPr>
        <w:t>13.3.评分汇总：</w:t>
      </w:r>
    </w:p>
    <w:p w14:paraId="24285682">
      <w:pPr>
        <w:tabs>
          <w:tab w:val="left" w:pos="1260"/>
        </w:tabs>
        <w:ind w:left="180"/>
        <w:rPr>
          <w:rFonts w:hint="eastAsia" w:ascii="宋体" w:hAnsi="宋体" w:eastAsia="宋体"/>
          <w:b/>
          <w:snapToGrid w:val="0"/>
          <w:kern w:val="0"/>
          <w:sz w:val="24"/>
        </w:rPr>
      </w:pPr>
      <w:r>
        <w:rPr>
          <w:rFonts w:hint="eastAsia" w:ascii="宋体" w:hAnsi="宋体" w:eastAsia="宋体"/>
          <w:b/>
          <w:snapToGrid w:val="0"/>
          <w:kern w:val="0"/>
          <w:sz w:val="24"/>
        </w:rPr>
        <w:t>（1）单项部分得分＝各专家评分总和÷专家人数</w:t>
      </w:r>
    </w:p>
    <w:p w14:paraId="3A8B6DE7">
      <w:pPr>
        <w:tabs>
          <w:tab w:val="left" w:pos="1260"/>
        </w:tabs>
        <w:ind w:left="180"/>
        <w:rPr>
          <w:rFonts w:hint="eastAsia" w:ascii="宋体" w:hAnsi="宋体" w:eastAsia="宋体"/>
          <w:b/>
          <w:bCs/>
          <w:snapToGrid w:val="0"/>
          <w:kern w:val="0"/>
          <w:sz w:val="24"/>
        </w:rPr>
      </w:pPr>
      <w:r>
        <w:rPr>
          <w:rFonts w:hint="eastAsia" w:ascii="宋体" w:hAnsi="宋体" w:eastAsia="宋体"/>
          <w:b/>
          <w:bCs/>
          <w:snapToGrid w:val="0"/>
          <w:kern w:val="0"/>
          <w:sz w:val="24"/>
        </w:rPr>
        <w:t>（2）最终得分＝技术服务得分+商务得分+价格得分（总分精确到二位小数）</w:t>
      </w:r>
    </w:p>
    <w:p w14:paraId="120404FF">
      <w:pPr>
        <w:pStyle w:val="2"/>
        <w:numPr>
          <w:ilvl w:val="0"/>
          <w:numId w:val="1"/>
        </w:numPr>
        <w:spacing w:before="0" w:after="0" w:line="360" w:lineRule="auto"/>
        <w:jc w:val="both"/>
        <w:rPr>
          <w:rFonts w:hint="eastAsia" w:ascii="宋体" w:hAnsi="宋体" w:eastAsia="宋体"/>
          <w:spacing w:val="0"/>
        </w:rPr>
      </w:pPr>
      <w:r>
        <w:rPr>
          <w:rFonts w:hint="eastAsia" w:ascii="宋体" w:hAnsi="宋体" w:eastAsia="宋体"/>
          <w:spacing w:val="0"/>
        </w:rPr>
        <w:t>经评选小组对评审结果的最终确认后将在网上进行结果公告，不在成交供应商名单之列者即默认为落标。</w:t>
      </w:r>
    </w:p>
    <w:p w14:paraId="3F406874">
      <w:pPr>
        <w:pStyle w:val="2"/>
        <w:numPr>
          <w:ilvl w:val="0"/>
          <w:numId w:val="1"/>
        </w:numPr>
        <w:spacing w:before="0" w:after="0" w:line="360" w:lineRule="auto"/>
        <w:jc w:val="both"/>
        <w:rPr>
          <w:rFonts w:hint="eastAsia" w:ascii="宋体" w:hAnsi="宋体" w:eastAsia="宋体"/>
          <w:spacing w:val="0"/>
        </w:rPr>
      </w:pPr>
      <w:r>
        <w:rPr>
          <w:rFonts w:hint="eastAsia" w:ascii="宋体" w:hAnsi="宋体" w:eastAsia="宋体"/>
          <w:spacing w:val="0"/>
        </w:rPr>
        <w:t>在结果公告发布后，成交供应商应按采购文件的规定和响应文件的承诺与采购人签订合同。在不违背原采购方案要求和各方认可的文件内容前提下，合同当事人可对合同范本中个别非实质性条款共同协商完善补充修正。</w:t>
      </w:r>
    </w:p>
    <w:p w14:paraId="24F3FE5D">
      <w:pPr>
        <w:pStyle w:val="2"/>
        <w:numPr>
          <w:ilvl w:val="0"/>
          <w:numId w:val="1"/>
        </w:numPr>
        <w:spacing w:before="0" w:after="0" w:line="360" w:lineRule="auto"/>
        <w:jc w:val="both"/>
        <w:rPr>
          <w:rFonts w:hint="eastAsia" w:ascii="宋体" w:hAnsi="宋体" w:eastAsia="宋体"/>
          <w:spacing w:val="0"/>
        </w:rPr>
      </w:pPr>
      <w:r>
        <w:rPr>
          <w:rFonts w:hint="eastAsia" w:ascii="宋体" w:hAnsi="宋体" w:eastAsia="宋体"/>
          <w:spacing w:val="0"/>
        </w:rPr>
        <w:t>合同生效后一切行为均适用于《中华人民共和国民法典》，履约期间有违约过错的一方，须承担相应的责任。</w:t>
      </w:r>
    </w:p>
    <w:p w14:paraId="3F71EF8E">
      <w:pPr>
        <w:pStyle w:val="4"/>
        <w:spacing w:after="156" w:afterLines="50"/>
        <w:rPr>
          <w:rFonts w:hint="eastAsia" w:ascii="宋体" w:hAnsi="宋体" w:eastAsia="宋体"/>
          <w:lang w:eastAsia="zh-CN"/>
        </w:rPr>
      </w:pPr>
      <w:r>
        <w:rPr>
          <w:rFonts w:hint="eastAsia" w:ascii="宋体" w:hAnsi="宋体" w:eastAsia="宋体"/>
          <w:lang w:eastAsia="zh-CN"/>
        </w:rPr>
        <w:br w:type="page"/>
      </w:r>
      <w:bookmarkStart w:id="61" w:name="_Toc212025082"/>
      <w:bookmarkStart w:id="62" w:name="_Toc7378"/>
      <w:bookmarkStart w:id="63" w:name="_Toc202175645"/>
      <w:r>
        <w:rPr>
          <w:rFonts w:hint="eastAsia" w:ascii="宋体" w:hAnsi="宋体" w:eastAsia="宋体"/>
          <w:lang w:eastAsia="zh-CN"/>
        </w:rPr>
        <w:t>二、说明</w:t>
      </w:r>
      <w:bookmarkEnd w:id="60"/>
      <w:bookmarkEnd w:id="61"/>
      <w:bookmarkEnd w:id="62"/>
      <w:bookmarkEnd w:id="63"/>
    </w:p>
    <w:p w14:paraId="10FFF627">
      <w:pPr>
        <w:pStyle w:val="2"/>
        <w:spacing w:before="0" w:after="0" w:line="360" w:lineRule="auto"/>
        <w:ind w:firstLine="520" w:firstLineChars="200"/>
        <w:rPr>
          <w:rFonts w:hint="eastAsia" w:ascii="宋体" w:hAnsi="宋体" w:eastAsia="宋体"/>
          <w:lang w:val="en-GB"/>
        </w:rPr>
      </w:pPr>
      <w:r>
        <w:rPr>
          <w:rFonts w:hint="eastAsia" w:ascii="宋体" w:hAnsi="宋体" w:eastAsia="宋体"/>
          <w:lang w:val="en-GB"/>
        </w:rPr>
        <w:t>需现场报价且采购文件能够详细列明采购标的技术和商务要求的，报价结束后，评审小组应当要求所有继续参加报价的供应商在规定时间内提交最后报价。最后报价是供应商响应文件的有效组成部分。</w:t>
      </w:r>
    </w:p>
    <w:p w14:paraId="4692E84C">
      <w:pPr>
        <w:pStyle w:val="3"/>
        <w:jc w:val="center"/>
        <w:rPr>
          <w:rFonts w:hint="eastAsia" w:ascii="宋体" w:hAnsi="宋体" w:eastAsia="宋体"/>
          <w:b w:val="0"/>
          <w:bCs w:val="0"/>
          <w:shd w:val="clear" w:color="auto" w:fill="FFFFFF"/>
        </w:rPr>
      </w:pPr>
      <w:r>
        <w:rPr>
          <w:rFonts w:ascii="宋体" w:hAnsi="宋体"/>
          <w:lang w:val="en-GB"/>
        </w:rPr>
        <w:br w:type="page"/>
      </w:r>
      <w:bookmarkStart w:id="64" w:name="_Toc29181"/>
      <w:bookmarkStart w:id="65" w:name="_Toc212025083"/>
      <w:bookmarkStart w:id="66" w:name="_Toc202175646"/>
      <w:r>
        <w:rPr>
          <w:rFonts w:hint="eastAsia" w:ascii="宋体" w:hAnsi="宋体" w:eastAsia="宋体"/>
          <w:kern w:val="2"/>
          <w:shd w:val="clear" w:color="auto" w:fill="FFFFFF"/>
        </w:rPr>
        <w:t>第三部分 响应文件制作要求</w:t>
      </w:r>
      <w:bookmarkEnd w:id="59"/>
      <w:bookmarkEnd w:id="64"/>
      <w:bookmarkEnd w:id="65"/>
      <w:bookmarkEnd w:id="66"/>
    </w:p>
    <w:p w14:paraId="0CE672F2">
      <w:pPr>
        <w:tabs>
          <w:tab w:val="left" w:pos="621"/>
        </w:tabs>
        <w:spacing w:line="360" w:lineRule="auto"/>
        <w:rPr>
          <w:rFonts w:hint="eastAsia" w:ascii="宋体" w:hAnsi="宋体" w:eastAsia="宋体"/>
          <w:b/>
          <w:snapToGrid w:val="0"/>
          <w:kern w:val="0"/>
          <w:sz w:val="24"/>
        </w:rPr>
      </w:pPr>
      <w:r>
        <w:rPr>
          <w:rFonts w:hint="eastAsia" w:ascii="宋体" w:hAnsi="宋体" w:eastAsia="宋体"/>
          <w:b/>
          <w:snapToGrid w:val="0"/>
          <w:kern w:val="0"/>
          <w:sz w:val="24"/>
        </w:rPr>
        <w:t>（1）六套响应文件（正本一套，副本五套）。</w:t>
      </w:r>
    </w:p>
    <w:p w14:paraId="7FD45E64">
      <w:pPr>
        <w:tabs>
          <w:tab w:val="left" w:pos="601"/>
        </w:tabs>
        <w:spacing w:line="360" w:lineRule="auto"/>
        <w:ind w:left="583" w:hanging="583" w:hangingChars="243"/>
        <w:rPr>
          <w:rFonts w:hint="eastAsia" w:ascii="宋体" w:hAnsi="宋体" w:eastAsia="宋体"/>
          <w:snapToGrid w:val="0"/>
          <w:kern w:val="0"/>
          <w:sz w:val="24"/>
        </w:rPr>
      </w:pPr>
      <w:r>
        <w:rPr>
          <w:rFonts w:hint="eastAsia" w:ascii="宋体" w:hAnsi="宋体" w:eastAsia="宋体"/>
          <w:snapToGrid w:val="0"/>
          <w:kern w:val="0"/>
          <w:sz w:val="24"/>
        </w:rPr>
        <w:t>（2）按采购文件中“响应文件格式”的要求以A4版面统一编制响应文件。</w:t>
      </w:r>
      <w:r>
        <w:rPr>
          <w:rFonts w:hint="eastAsia" w:ascii="宋体" w:hAnsi="宋体" w:eastAsia="宋体"/>
          <w:b/>
          <w:snapToGrid w:val="0"/>
          <w:kern w:val="0"/>
          <w:sz w:val="24"/>
        </w:rPr>
        <w:t>正本明示盖章处加盖公章，每页加盖公章或加盖骑缝章（加盖骑缝章的必须涵盖整套响应文件），副本为正本复印件加盖骑缝章</w:t>
      </w:r>
      <w:r>
        <w:rPr>
          <w:rFonts w:hint="eastAsia" w:ascii="宋体" w:hAnsi="宋体" w:eastAsia="宋体"/>
          <w:snapToGrid w:val="0"/>
          <w:kern w:val="0"/>
          <w:sz w:val="24"/>
        </w:rPr>
        <w:t>，并按要求装订和封装。</w:t>
      </w:r>
    </w:p>
    <w:p w14:paraId="1136102D">
      <w:pPr>
        <w:tabs>
          <w:tab w:val="left" w:pos="530"/>
        </w:tabs>
        <w:spacing w:line="360" w:lineRule="auto"/>
        <w:ind w:left="602" w:hanging="602" w:hangingChars="250"/>
        <w:rPr>
          <w:rFonts w:hint="eastAsia" w:ascii="宋体" w:hAnsi="宋体" w:eastAsia="宋体"/>
          <w:snapToGrid w:val="0"/>
          <w:kern w:val="0"/>
          <w:sz w:val="24"/>
        </w:rPr>
      </w:pPr>
      <w:r>
        <w:rPr>
          <w:rFonts w:hint="eastAsia" w:ascii="宋体" w:hAnsi="宋体" w:eastAsia="宋体"/>
          <w:b/>
          <w:snapToGrid w:val="0"/>
          <w:kern w:val="0"/>
          <w:sz w:val="24"/>
        </w:rPr>
        <w:t>（3）响应文件应包含正本、副本，并在封口处加盖供应商公章，每一套响应文件上应明确注明“正本”、“副本”字样。</w:t>
      </w:r>
      <w:r>
        <w:rPr>
          <w:rFonts w:hint="eastAsia" w:ascii="宋体" w:hAnsi="宋体" w:eastAsia="宋体"/>
          <w:snapToGrid w:val="0"/>
          <w:kern w:val="0"/>
          <w:sz w:val="24"/>
        </w:rPr>
        <w:t>一旦正本和副本内容有差异时，以正本内容为准。</w:t>
      </w:r>
    </w:p>
    <w:p w14:paraId="62174CE9">
      <w:pPr>
        <w:tabs>
          <w:tab w:val="left" w:pos="601"/>
        </w:tabs>
        <w:spacing w:line="360" w:lineRule="auto"/>
        <w:ind w:left="600" w:hanging="600" w:hangingChars="250"/>
        <w:rPr>
          <w:rFonts w:hint="eastAsia" w:ascii="宋体" w:hAnsi="宋体" w:eastAsia="宋体"/>
          <w:snapToGrid w:val="0"/>
          <w:kern w:val="0"/>
          <w:sz w:val="24"/>
        </w:rPr>
      </w:pPr>
      <w:r>
        <w:rPr>
          <w:rFonts w:hint="eastAsia" w:ascii="宋体" w:hAnsi="宋体" w:eastAsia="宋体"/>
          <w:snapToGrid w:val="0"/>
          <w:kern w:val="0"/>
          <w:sz w:val="24"/>
        </w:rPr>
        <w:t>（4）响应文件所使用的公章必须为企业法人公章，且与供应商名称一致，不能以其它业务章或附属机构章代替。需签名之处必须由当事人亲笔签署。</w:t>
      </w:r>
    </w:p>
    <w:p w14:paraId="32EE7A2F">
      <w:pPr>
        <w:tabs>
          <w:tab w:val="left" w:pos="530"/>
        </w:tabs>
        <w:spacing w:line="360" w:lineRule="auto"/>
        <w:ind w:left="612" w:hanging="612" w:hangingChars="255"/>
        <w:rPr>
          <w:rFonts w:hint="eastAsia" w:ascii="宋体" w:hAnsi="宋体" w:eastAsia="宋体"/>
          <w:snapToGrid w:val="0"/>
          <w:kern w:val="0"/>
          <w:sz w:val="24"/>
        </w:rPr>
      </w:pPr>
      <w:r>
        <w:rPr>
          <w:rFonts w:hint="eastAsia" w:ascii="宋体" w:hAnsi="宋体" w:eastAsia="宋体"/>
          <w:snapToGrid w:val="0"/>
          <w:kern w:val="0"/>
          <w:sz w:val="24"/>
        </w:rPr>
        <w:t>（5）响应文件自制部分必须打印，每页须按序加注页码，装订牢固可靠且不会轻易脱落。如因装订问题而出现漏页或缺页，由此产生的一切后果由供应商自行承担。</w:t>
      </w:r>
    </w:p>
    <w:p w14:paraId="01D23A5D">
      <w:pPr>
        <w:tabs>
          <w:tab w:val="left" w:pos="530"/>
        </w:tabs>
        <w:spacing w:line="360" w:lineRule="auto"/>
        <w:ind w:left="612" w:hanging="612" w:hangingChars="255"/>
        <w:rPr>
          <w:rFonts w:hint="eastAsia" w:ascii="宋体" w:hAnsi="宋体" w:eastAsia="宋体"/>
          <w:snapToGrid w:val="0"/>
          <w:kern w:val="0"/>
          <w:sz w:val="24"/>
        </w:rPr>
      </w:pPr>
      <w:r>
        <w:rPr>
          <w:rFonts w:hint="eastAsia" w:ascii="宋体" w:hAnsi="宋体" w:eastAsia="宋体"/>
          <w:snapToGrid w:val="0"/>
          <w:kern w:val="0"/>
          <w:sz w:val="24"/>
        </w:rPr>
        <w:t>（6）任何行间插字、涂改和增删，必须由供应商授权代表在旁边签字后方为有效。</w:t>
      </w:r>
    </w:p>
    <w:p w14:paraId="7915BABA">
      <w:pPr>
        <w:tabs>
          <w:tab w:val="left" w:pos="530"/>
        </w:tabs>
        <w:spacing w:line="360" w:lineRule="auto"/>
        <w:ind w:left="612" w:hanging="612" w:hangingChars="255"/>
        <w:rPr>
          <w:rFonts w:hint="eastAsia" w:ascii="宋体" w:hAnsi="宋体" w:eastAsia="宋体"/>
          <w:snapToGrid w:val="0"/>
          <w:kern w:val="0"/>
          <w:sz w:val="24"/>
        </w:rPr>
      </w:pPr>
      <w:r>
        <w:rPr>
          <w:rFonts w:hint="eastAsia" w:ascii="宋体" w:hAnsi="宋体" w:eastAsia="宋体"/>
          <w:snapToGrid w:val="0"/>
          <w:kern w:val="0"/>
          <w:sz w:val="24"/>
        </w:rPr>
        <w:t>（7）所有密封文件封套正面必须按“文件袋封面标贴”格式进行标贴（详见采购文件“第四部分、响应文件格式”）。</w:t>
      </w:r>
    </w:p>
    <w:p w14:paraId="51A97393">
      <w:pPr>
        <w:spacing w:line="360" w:lineRule="auto"/>
        <w:jc w:val="left"/>
        <w:rPr>
          <w:rFonts w:hint="eastAsia" w:ascii="宋体" w:hAnsi="宋体" w:eastAsia="宋体" w:cs="Cambria Math"/>
          <w:b/>
          <w:bCs/>
          <w:sz w:val="24"/>
        </w:rPr>
      </w:pPr>
      <w:r>
        <w:rPr>
          <w:rFonts w:hint="eastAsia" w:ascii="宋体" w:hAnsi="宋体" w:eastAsia="宋体"/>
          <w:snapToGrid w:val="0"/>
          <w:kern w:val="0"/>
          <w:sz w:val="24"/>
        </w:rPr>
        <w:t>（8）所有提供的证件、证明、合同等文件复印件内容均必须与原件内容保持一致，如出现涂改、删除、遮掩或剪切文件部分内容的，则视之为无效文件，按未提供响应文件处理。</w:t>
      </w:r>
      <w:r>
        <w:rPr>
          <w:rFonts w:ascii="宋体" w:hAnsi="宋体" w:eastAsia="宋体" w:cs="Cambria Math"/>
          <w:b/>
          <w:bCs/>
          <w:sz w:val="24"/>
        </w:rPr>
        <w:br w:type="page"/>
      </w:r>
    </w:p>
    <w:p w14:paraId="6CC39E80">
      <w:pPr>
        <w:pStyle w:val="2"/>
        <w:jc w:val="center"/>
        <w:rPr>
          <w:rFonts w:hint="eastAsia" w:ascii="宋体" w:hAnsi="宋体" w:eastAsia="宋体" w:cs="Cambria Math"/>
          <w:b/>
          <w:bCs w:val="0"/>
        </w:rPr>
      </w:pPr>
    </w:p>
    <w:p w14:paraId="27A47502">
      <w:pPr>
        <w:pStyle w:val="2"/>
        <w:jc w:val="center"/>
        <w:rPr>
          <w:rFonts w:hint="eastAsia" w:ascii="宋体" w:hAnsi="宋体" w:eastAsia="宋体" w:cs="Cambria Math"/>
          <w:b/>
          <w:bCs w:val="0"/>
        </w:rPr>
      </w:pPr>
    </w:p>
    <w:p w14:paraId="6B29A5C4">
      <w:pPr>
        <w:pStyle w:val="2"/>
        <w:jc w:val="center"/>
        <w:rPr>
          <w:rFonts w:hint="eastAsia" w:ascii="宋体" w:hAnsi="宋体" w:eastAsia="宋体" w:cs="Cambria Math"/>
          <w:b/>
          <w:bCs w:val="0"/>
        </w:rPr>
      </w:pPr>
    </w:p>
    <w:p w14:paraId="37C93A74">
      <w:pPr>
        <w:pStyle w:val="2"/>
        <w:jc w:val="center"/>
        <w:rPr>
          <w:rFonts w:hint="eastAsia" w:ascii="宋体" w:hAnsi="宋体" w:eastAsia="宋体" w:cs="Cambria Math"/>
          <w:b/>
          <w:bCs w:val="0"/>
        </w:rPr>
      </w:pPr>
    </w:p>
    <w:p w14:paraId="3DD43D7F">
      <w:pPr>
        <w:pStyle w:val="2"/>
        <w:jc w:val="center"/>
        <w:rPr>
          <w:rFonts w:hint="eastAsia" w:ascii="宋体" w:hAnsi="宋体" w:eastAsia="宋体" w:cs="Cambria Math"/>
          <w:b/>
          <w:bCs w:val="0"/>
        </w:rPr>
      </w:pPr>
    </w:p>
    <w:p w14:paraId="1248044F">
      <w:pPr>
        <w:pStyle w:val="2"/>
        <w:jc w:val="center"/>
        <w:rPr>
          <w:rFonts w:hint="eastAsia" w:ascii="宋体" w:hAnsi="宋体" w:eastAsia="宋体" w:cs="Cambria Math"/>
          <w:b/>
          <w:bCs w:val="0"/>
        </w:rPr>
      </w:pPr>
    </w:p>
    <w:p w14:paraId="6FDA1600">
      <w:pPr>
        <w:pStyle w:val="2"/>
        <w:jc w:val="center"/>
        <w:rPr>
          <w:rFonts w:hint="eastAsia" w:ascii="宋体" w:hAnsi="宋体" w:eastAsia="宋体" w:cs="Cambria Math"/>
          <w:b/>
          <w:bCs w:val="0"/>
        </w:rPr>
      </w:pPr>
    </w:p>
    <w:p w14:paraId="1C8AECE5">
      <w:pPr>
        <w:pStyle w:val="2"/>
        <w:jc w:val="center"/>
        <w:rPr>
          <w:rFonts w:hint="eastAsia" w:ascii="宋体" w:hAnsi="宋体" w:eastAsia="宋体" w:cs="Cambria Math"/>
          <w:b/>
          <w:bCs w:val="0"/>
        </w:rPr>
      </w:pPr>
    </w:p>
    <w:p w14:paraId="18AEE071">
      <w:pPr>
        <w:pStyle w:val="2"/>
        <w:jc w:val="center"/>
        <w:rPr>
          <w:rFonts w:hint="eastAsia" w:ascii="宋体" w:hAnsi="宋体" w:eastAsia="宋体" w:cs="Cambria Math"/>
          <w:b/>
          <w:bCs w:val="0"/>
        </w:rPr>
      </w:pPr>
    </w:p>
    <w:p w14:paraId="07E4FAF6">
      <w:pPr>
        <w:pStyle w:val="2"/>
        <w:jc w:val="center"/>
        <w:rPr>
          <w:rFonts w:hint="eastAsia" w:ascii="宋体" w:hAnsi="宋体" w:eastAsia="宋体" w:cs="Cambria Math"/>
          <w:b/>
          <w:bCs w:val="0"/>
        </w:rPr>
      </w:pPr>
    </w:p>
    <w:p w14:paraId="767C73C6">
      <w:pPr>
        <w:pStyle w:val="2"/>
        <w:jc w:val="center"/>
        <w:rPr>
          <w:rFonts w:hint="eastAsia" w:ascii="宋体" w:hAnsi="宋体" w:eastAsia="宋体" w:cs="Cambria Math"/>
          <w:b/>
          <w:bCs w:val="0"/>
        </w:rPr>
      </w:pPr>
    </w:p>
    <w:p w14:paraId="1F726CEA">
      <w:pPr>
        <w:pStyle w:val="2"/>
        <w:jc w:val="center"/>
        <w:rPr>
          <w:rFonts w:hint="eastAsia" w:ascii="宋体" w:hAnsi="宋体" w:eastAsia="宋体" w:cs="Cambria Math"/>
          <w:b/>
          <w:bCs w:val="0"/>
        </w:rPr>
      </w:pPr>
    </w:p>
    <w:p w14:paraId="03C91BC3">
      <w:pPr>
        <w:pStyle w:val="2"/>
        <w:jc w:val="center"/>
        <w:rPr>
          <w:rFonts w:hint="eastAsia" w:ascii="宋体" w:hAnsi="宋体" w:eastAsia="宋体" w:cs="Cambria Math"/>
          <w:b/>
          <w:bCs w:val="0"/>
        </w:rPr>
      </w:pPr>
    </w:p>
    <w:p w14:paraId="553AB7A5">
      <w:pPr>
        <w:pStyle w:val="2"/>
        <w:jc w:val="center"/>
        <w:rPr>
          <w:rFonts w:hint="eastAsia" w:ascii="宋体" w:hAnsi="宋体" w:eastAsia="宋体" w:cs="Cambria Math"/>
          <w:b/>
          <w:bCs w:val="0"/>
        </w:rPr>
      </w:pPr>
    </w:p>
    <w:p w14:paraId="48A40A6F">
      <w:pPr>
        <w:pStyle w:val="2"/>
        <w:jc w:val="center"/>
        <w:rPr>
          <w:rFonts w:hint="eastAsia" w:ascii="宋体" w:hAnsi="宋体" w:eastAsia="宋体" w:cs="Cambria Math"/>
          <w:b/>
          <w:bCs w:val="0"/>
        </w:rPr>
      </w:pPr>
    </w:p>
    <w:p w14:paraId="583127D4">
      <w:pPr>
        <w:pStyle w:val="3"/>
        <w:jc w:val="center"/>
        <w:rPr>
          <w:rFonts w:hint="eastAsia" w:ascii="宋体" w:hAnsi="宋体" w:eastAsia="宋体"/>
          <w:b w:val="0"/>
          <w:bCs w:val="0"/>
          <w:sz w:val="72"/>
          <w:szCs w:val="72"/>
        </w:rPr>
      </w:pPr>
      <w:bookmarkStart w:id="67" w:name="_Toc202175647"/>
      <w:bookmarkStart w:id="68" w:name="_Toc212025084"/>
      <w:bookmarkStart w:id="69" w:name="_Toc10182"/>
      <w:bookmarkStart w:id="70" w:name="_Toc14948626"/>
      <w:r>
        <w:rPr>
          <w:rFonts w:hint="eastAsia" w:ascii="宋体" w:hAnsi="宋体" w:eastAsia="宋体"/>
          <w:kern w:val="2"/>
          <w:shd w:val="clear" w:color="auto" w:fill="FFFFFF"/>
        </w:rPr>
        <w:t>第四部分 响应文件格式</w:t>
      </w:r>
      <w:bookmarkEnd w:id="67"/>
      <w:bookmarkEnd w:id="68"/>
      <w:bookmarkEnd w:id="69"/>
      <w:bookmarkEnd w:id="70"/>
    </w:p>
    <w:p w14:paraId="70D1D23E">
      <w:pPr>
        <w:pStyle w:val="2"/>
        <w:jc w:val="center"/>
        <w:rPr>
          <w:rFonts w:hint="eastAsia" w:ascii="宋体" w:hAnsi="宋体" w:eastAsia="宋体" w:cs="Cambria Math"/>
          <w:b/>
          <w:bCs w:val="0"/>
        </w:rPr>
      </w:pPr>
    </w:p>
    <w:p w14:paraId="3C7B99BF">
      <w:pPr>
        <w:pStyle w:val="2"/>
        <w:jc w:val="center"/>
        <w:rPr>
          <w:rFonts w:hint="eastAsia" w:ascii="宋体" w:hAnsi="宋体" w:eastAsia="宋体" w:cs="Cambria Math"/>
          <w:b/>
          <w:bCs w:val="0"/>
        </w:rPr>
      </w:pPr>
    </w:p>
    <w:p w14:paraId="6CC60CBA">
      <w:pPr>
        <w:pStyle w:val="2"/>
        <w:jc w:val="center"/>
        <w:rPr>
          <w:rFonts w:hint="eastAsia" w:ascii="宋体" w:hAnsi="宋体" w:eastAsia="宋体" w:cs="Cambria Math"/>
          <w:b/>
          <w:bCs w:val="0"/>
        </w:rPr>
      </w:pPr>
    </w:p>
    <w:p w14:paraId="04E31B55">
      <w:pPr>
        <w:jc w:val="center"/>
        <w:rPr>
          <w:rFonts w:hint="eastAsia" w:ascii="宋体" w:hAnsi="宋体" w:eastAsia="宋体" w:cs="Cambria Math"/>
          <w:b/>
          <w:bCs/>
          <w:sz w:val="24"/>
        </w:rPr>
      </w:pPr>
    </w:p>
    <w:p w14:paraId="179C44C1">
      <w:pPr>
        <w:jc w:val="center"/>
        <w:rPr>
          <w:rFonts w:hint="eastAsia" w:ascii="宋体" w:hAnsi="宋体" w:eastAsia="宋体" w:cs="Cambria Math"/>
          <w:b/>
          <w:bCs/>
          <w:sz w:val="24"/>
        </w:rPr>
      </w:pPr>
    </w:p>
    <w:p w14:paraId="61064E6B">
      <w:pPr>
        <w:jc w:val="center"/>
        <w:rPr>
          <w:rFonts w:hint="eastAsia" w:ascii="宋体" w:hAnsi="宋体" w:eastAsia="宋体" w:cs="Cambria Math"/>
          <w:b/>
          <w:bCs/>
          <w:sz w:val="24"/>
        </w:rPr>
      </w:pPr>
    </w:p>
    <w:p w14:paraId="49FB4273">
      <w:pPr>
        <w:pStyle w:val="2"/>
        <w:jc w:val="center"/>
        <w:rPr>
          <w:rFonts w:hint="eastAsia" w:ascii="宋体" w:hAnsi="宋体" w:eastAsia="宋体"/>
          <w:b/>
          <w:snapToGrid w:val="0"/>
        </w:rPr>
      </w:pPr>
    </w:p>
    <w:p w14:paraId="47311EFA">
      <w:pPr>
        <w:pStyle w:val="2"/>
        <w:jc w:val="center"/>
        <w:rPr>
          <w:rFonts w:hint="eastAsia" w:ascii="宋体" w:hAnsi="宋体" w:eastAsia="宋体"/>
          <w:b/>
          <w:snapToGrid w:val="0"/>
        </w:rPr>
      </w:pPr>
    </w:p>
    <w:p w14:paraId="427E378F">
      <w:pPr>
        <w:pStyle w:val="2"/>
        <w:jc w:val="center"/>
        <w:rPr>
          <w:rFonts w:hint="eastAsia" w:ascii="宋体" w:hAnsi="宋体" w:eastAsia="宋体"/>
          <w:b/>
          <w:snapToGrid w:val="0"/>
        </w:rPr>
      </w:pPr>
    </w:p>
    <w:p w14:paraId="7F264183">
      <w:pPr>
        <w:pStyle w:val="2"/>
        <w:jc w:val="center"/>
        <w:rPr>
          <w:rFonts w:hint="eastAsia" w:ascii="宋体" w:hAnsi="宋体" w:eastAsia="宋体"/>
          <w:b/>
          <w:snapToGrid w:val="0"/>
        </w:rPr>
      </w:pPr>
    </w:p>
    <w:p w14:paraId="79AC3340">
      <w:pPr>
        <w:pStyle w:val="2"/>
        <w:jc w:val="center"/>
        <w:rPr>
          <w:rFonts w:hint="eastAsia" w:ascii="宋体" w:hAnsi="宋体" w:eastAsia="宋体"/>
          <w:b/>
          <w:snapToGrid w:val="0"/>
        </w:rPr>
      </w:pPr>
    </w:p>
    <w:p w14:paraId="5E371768">
      <w:pPr>
        <w:pStyle w:val="2"/>
        <w:jc w:val="center"/>
        <w:rPr>
          <w:rFonts w:hint="eastAsia" w:ascii="宋体" w:hAnsi="宋体" w:eastAsia="宋体"/>
          <w:b/>
          <w:snapToGrid w:val="0"/>
        </w:rPr>
      </w:pPr>
    </w:p>
    <w:p w14:paraId="0289E60C">
      <w:pPr>
        <w:pStyle w:val="2"/>
        <w:jc w:val="center"/>
        <w:rPr>
          <w:rFonts w:hint="eastAsia" w:ascii="宋体" w:hAnsi="宋体" w:eastAsia="宋体"/>
          <w:b/>
          <w:snapToGrid w:val="0"/>
        </w:rPr>
      </w:pPr>
    </w:p>
    <w:p w14:paraId="7F4B1819">
      <w:pPr>
        <w:pStyle w:val="2"/>
        <w:jc w:val="center"/>
        <w:rPr>
          <w:rFonts w:hint="eastAsia" w:ascii="宋体" w:hAnsi="宋体" w:eastAsia="宋体"/>
          <w:b/>
          <w:snapToGrid w:val="0"/>
        </w:rPr>
      </w:pPr>
    </w:p>
    <w:p w14:paraId="7EE86AB2">
      <w:pPr>
        <w:pStyle w:val="2"/>
        <w:jc w:val="center"/>
        <w:rPr>
          <w:rFonts w:hint="eastAsia" w:ascii="宋体" w:hAnsi="宋体" w:eastAsia="宋体"/>
          <w:b/>
          <w:snapToGrid w:val="0"/>
        </w:rPr>
      </w:pPr>
    </w:p>
    <w:p w14:paraId="355229EC">
      <w:pPr>
        <w:pStyle w:val="2"/>
        <w:jc w:val="center"/>
        <w:rPr>
          <w:rFonts w:hint="eastAsia" w:ascii="宋体" w:hAnsi="宋体" w:eastAsia="宋体"/>
          <w:b/>
          <w:snapToGrid w:val="0"/>
        </w:rPr>
      </w:pPr>
    </w:p>
    <w:p w14:paraId="2C1F14EF">
      <w:pPr>
        <w:pStyle w:val="2"/>
        <w:jc w:val="center"/>
        <w:rPr>
          <w:rFonts w:hint="eastAsia" w:ascii="宋体" w:hAnsi="宋体" w:eastAsia="宋体"/>
          <w:b/>
          <w:snapToGrid w:val="0"/>
        </w:rPr>
      </w:pPr>
    </w:p>
    <w:p w14:paraId="3F72D244">
      <w:pPr>
        <w:pStyle w:val="2"/>
        <w:jc w:val="center"/>
        <w:rPr>
          <w:rFonts w:hint="eastAsia" w:ascii="宋体" w:hAnsi="宋体" w:eastAsia="宋体"/>
          <w:b/>
          <w:snapToGrid w:val="0"/>
        </w:rPr>
      </w:pPr>
    </w:p>
    <w:p w14:paraId="32F95272">
      <w:pPr>
        <w:pStyle w:val="2"/>
        <w:jc w:val="center"/>
        <w:rPr>
          <w:rFonts w:hint="eastAsia" w:ascii="宋体" w:hAnsi="宋体" w:eastAsia="宋体"/>
          <w:b/>
          <w:snapToGrid w:val="0"/>
        </w:rPr>
      </w:pPr>
    </w:p>
    <w:p w14:paraId="21DCADCB">
      <w:pPr>
        <w:jc w:val="center"/>
        <w:rPr>
          <w:rFonts w:hint="eastAsia" w:ascii="宋体" w:hAnsi="宋体" w:eastAsia="宋体"/>
          <w:b/>
          <w:snapToGrid w:val="0"/>
          <w:kern w:val="0"/>
          <w:sz w:val="36"/>
          <w:szCs w:val="36"/>
        </w:rPr>
      </w:pPr>
      <w:r>
        <w:rPr>
          <w:rFonts w:ascii="宋体" w:hAnsi="宋体" w:eastAsia="宋体"/>
          <w:b/>
          <w:snapToGrid w:val="0"/>
          <w:kern w:val="0"/>
          <w:sz w:val="36"/>
          <w:szCs w:val="36"/>
        </w:rPr>
        <w:br w:type="page"/>
      </w:r>
      <w:r>
        <w:rPr>
          <w:rFonts w:hint="eastAsia" w:ascii="宋体" w:hAnsi="宋体" w:eastAsia="宋体"/>
          <w:b/>
          <w:snapToGrid w:val="0"/>
          <w:kern w:val="0"/>
          <w:sz w:val="36"/>
          <w:szCs w:val="36"/>
        </w:rPr>
        <w:t>文件袋封面标贴格式</w:t>
      </w:r>
    </w:p>
    <w:p w14:paraId="2A03F813">
      <w:pPr>
        <w:jc w:val="center"/>
        <w:rPr>
          <w:rFonts w:hint="eastAsia" w:ascii="宋体" w:hAnsi="宋体" w:eastAsia="宋体"/>
          <w:snapToGrid w:val="0"/>
          <w:kern w:val="0"/>
          <w:sz w:val="24"/>
          <w:lang w:val="en-GB"/>
        </w:rPr>
      </w:pPr>
    </w:p>
    <w:tbl>
      <w:tblPr>
        <w:tblStyle w:val="18"/>
        <w:tblpPr w:leftFromText="180" w:rightFromText="180" w:vertAnchor="text" w:tblpXSpec="center" w:tblpY="1"/>
        <w:tblOverlap w:val="never"/>
        <w:tblW w:w="0" w:type="auto"/>
        <w:jc w:val="center"/>
        <w:tblBorders>
          <w:top w:val="dashDotStroked" w:color="000080" w:sz="24" w:space="0"/>
          <w:left w:val="dashDotStroked" w:color="000080" w:sz="24" w:space="0"/>
          <w:bottom w:val="dashDotStroked" w:color="000080" w:sz="24" w:space="0"/>
          <w:right w:val="dashDotStroked" w:color="000080" w:sz="24" w:space="0"/>
          <w:insideH w:val="dashDotStroked" w:color="000080" w:sz="24" w:space="0"/>
          <w:insideV w:val="dashDotStroked" w:color="000080" w:sz="24" w:space="0"/>
        </w:tblBorders>
        <w:tblLayout w:type="fixed"/>
        <w:tblCellMar>
          <w:top w:w="6" w:type="dxa"/>
          <w:left w:w="108" w:type="dxa"/>
          <w:bottom w:w="6" w:type="dxa"/>
          <w:right w:w="108" w:type="dxa"/>
        </w:tblCellMar>
      </w:tblPr>
      <w:tblGrid>
        <w:gridCol w:w="8504"/>
      </w:tblGrid>
      <w:tr w14:paraId="0E6176DC">
        <w:tblPrEx>
          <w:tblBorders>
            <w:top w:val="dashDotStroked" w:color="000080" w:sz="24" w:space="0"/>
            <w:left w:val="dashDotStroked" w:color="000080" w:sz="24" w:space="0"/>
            <w:bottom w:val="dashDotStroked" w:color="000080" w:sz="24" w:space="0"/>
            <w:right w:val="dashDotStroked" w:color="000080" w:sz="24" w:space="0"/>
            <w:insideH w:val="dashDotStroked" w:color="000080" w:sz="24" w:space="0"/>
            <w:insideV w:val="dashDotStroked" w:color="000080" w:sz="24" w:space="0"/>
          </w:tblBorders>
          <w:tblCellMar>
            <w:top w:w="6" w:type="dxa"/>
            <w:left w:w="108" w:type="dxa"/>
            <w:bottom w:w="6" w:type="dxa"/>
            <w:right w:w="108" w:type="dxa"/>
          </w:tblCellMar>
        </w:tblPrEx>
        <w:trPr>
          <w:trHeight w:val="4252" w:hRule="atLeast"/>
          <w:jc w:val="center"/>
        </w:trPr>
        <w:tc>
          <w:tcPr>
            <w:tcW w:w="8504" w:type="dxa"/>
            <w:tcBorders>
              <w:top w:val="double" w:color="666699" w:sz="4" w:space="0"/>
              <w:left w:val="double" w:color="666699" w:sz="4" w:space="0"/>
              <w:bottom w:val="double" w:color="666699" w:sz="4" w:space="0"/>
              <w:right w:val="double" w:color="666699" w:sz="4" w:space="0"/>
            </w:tcBorders>
            <w:shd w:val="clear" w:color="auto" w:fill="FCFEEA"/>
            <w:vAlign w:val="center"/>
          </w:tcPr>
          <w:p w14:paraId="7550B4A2">
            <w:pPr>
              <w:rPr>
                <w:rFonts w:hint="eastAsia" w:ascii="宋体" w:hAnsi="宋体" w:eastAsia="宋体" w:cs="Cambria Math"/>
                <w:b/>
                <w:snapToGrid w:val="0"/>
                <w:kern w:val="0"/>
                <w:sz w:val="18"/>
                <w:szCs w:val="18"/>
              </w:rPr>
            </w:pPr>
          </w:p>
          <w:p w14:paraId="342EB2D9">
            <w:pPr>
              <w:jc w:val="center"/>
              <w:rPr>
                <w:rFonts w:hint="eastAsia" w:ascii="宋体" w:hAnsi="宋体" w:eastAsia="宋体" w:cs="Cambria Math"/>
                <w:b/>
                <w:bCs/>
                <w:snapToGrid w:val="0"/>
                <w:kern w:val="0"/>
                <w:sz w:val="36"/>
                <w:szCs w:val="36"/>
              </w:rPr>
            </w:pPr>
            <w:bookmarkStart w:id="71" w:name="_Toc108234932"/>
            <w:r>
              <w:rPr>
                <w:rFonts w:hint="eastAsia" w:ascii="宋体" w:hAnsi="宋体" w:eastAsia="宋体" w:cs="Cambria Math"/>
                <w:b/>
                <w:bCs/>
                <w:snapToGrid w:val="0"/>
                <w:kern w:val="0"/>
                <w:sz w:val="36"/>
                <w:szCs w:val="36"/>
              </w:rPr>
              <w:t>佛山市第二人民医院采购项目</w:t>
            </w:r>
          </w:p>
          <w:p w14:paraId="7E8FFC61">
            <w:pPr>
              <w:jc w:val="center"/>
              <w:rPr>
                <w:rFonts w:hint="eastAsia" w:ascii="宋体" w:hAnsi="宋体" w:eastAsia="宋体" w:cs="Cambria Math"/>
                <w:b/>
                <w:bCs/>
                <w:snapToGrid w:val="0"/>
                <w:kern w:val="0"/>
                <w:sz w:val="36"/>
                <w:szCs w:val="36"/>
              </w:rPr>
            </w:pPr>
            <w:r>
              <w:rPr>
                <w:rFonts w:hint="eastAsia" w:ascii="宋体" w:hAnsi="宋体" w:eastAsia="宋体" w:cs="Cambria Math"/>
                <w:b/>
                <w:bCs/>
                <w:snapToGrid w:val="0"/>
                <w:kern w:val="0"/>
                <w:sz w:val="36"/>
                <w:szCs w:val="36"/>
              </w:rPr>
              <w:t>响应文件</w:t>
            </w:r>
            <w:bookmarkEnd w:id="71"/>
          </w:p>
          <w:p w14:paraId="74D2155D">
            <w:pPr>
              <w:pStyle w:val="2"/>
              <w:jc w:val="center"/>
              <w:rPr>
                <w:rFonts w:hint="eastAsia" w:ascii="宋体" w:hAnsi="宋体" w:eastAsia="宋体"/>
              </w:rPr>
            </w:pPr>
          </w:p>
          <w:p w14:paraId="15032999">
            <w:pPr>
              <w:pStyle w:val="2"/>
              <w:spacing w:line="400" w:lineRule="exact"/>
              <w:jc w:val="center"/>
              <w:rPr>
                <w:rFonts w:hint="eastAsia" w:ascii="宋体" w:hAnsi="宋体" w:eastAsia="宋体" w:cs="Cambria Math"/>
                <w:b/>
                <w:snapToGrid w:val="0"/>
                <w:kern w:val="0"/>
                <w:sz w:val="28"/>
                <w:szCs w:val="28"/>
                <w:u w:val="single"/>
              </w:rPr>
            </w:pPr>
            <w:r>
              <w:rPr>
                <w:rFonts w:hint="eastAsia" w:ascii="宋体" w:hAnsi="宋体" w:eastAsia="宋体" w:cs="Cambria Math"/>
                <w:b/>
                <w:bCs w:val="0"/>
                <w:snapToGrid w:val="0"/>
                <w:kern w:val="0"/>
                <w:sz w:val="28"/>
                <w:szCs w:val="28"/>
              </w:rPr>
              <w:t>项目名称：</w:t>
            </w:r>
            <w:r>
              <w:rPr>
                <w:rFonts w:hint="eastAsia" w:ascii="宋体" w:hAnsi="宋体" w:eastAsia="宋体" w:cs="Cambria Math"/>
                <w:b/>
                <w:snapToGrid w:val="0"/>
                <w:kern w:val="0"/>
                <w:sz w:val="28"/>
                <w:szCs w:val="28"/>
                <w:u w:val="single"/>
              </w:rPr>
              <w:t>2025-2027年度绿岛湖院区</w:t>
            </w:r>
          </w:p>
          <w:p w14:paraId="3A8A8201">
            <w:pPr>
              <w:pStyle w:val="2"/>
              <w:spacing w:line="400" w:lineRule="exact"/>
              <w:ind w:firstLine="1274" w:firstLineChars="423"/>
              <w:jc w:val="center"/>
              <w:rPr>
                <w:rFonts w:hint="eastAsia" w:ascii="宋体" w:hAnsi="宋体" w:eastAsia="宋体" w:cs="Cambria Math"/>
                <w:b/>
                <w:snapToGrid w:val="0"/>
                <w:spacing w:val="0"/>
                <w:kern w:val="0"/>
                <w:sz w:val="28"/>
                <w:szCs w:val="28"/>
                <w:u w:val="single"/>
              </w:rPr>
            </w:pPr>
            <w:r>
              <w:rPr>
                <w:rFonts w:hint="eastAsia" w:ascii="宋体" w:hAnsi="宋体" w:eastAsia="宋体" w:cs="Cambria Math"/>
                <w:b/>
                <w:snapToGrid w:val="0"/>
                <w:kern w:val="0"/>
                <w:sz w:val="28"/>
                <w:szCs w:val="28"/>
                <w:u w:val="single"/>
              </w:rPr>
              <w:t>核医学设备设施维保服务</w:t>
            </w:r>
            <w:r>
              <w:rPr>
                <w:rFonts w:hint="eastAsia" w:ascii="宋体" w:hAnsi="宋体" w:eastAsia="宋体" w:cs="Cambria Math"/>
                <w:b/>
                <w:snapToGrid w:val="0"/>
                <w:spacing w:val="0"/>
                <w:kern w:val="0"/>
                <w:sz w:val="28"/>
                <w:szCs w:val="28"/>
              </w:rPr>
              <w:t xml:space="preserve">    </w:t>
            </w:r>
          </w:p>
          <w:p w14:paraId="6EAA2585">
            <w:pPr>
              <w:spacing w:line="360" w:lineRule="auto"/>
              <w:ind w:left="420" w:leftChars="200" w:firstLine="664" w:firstLineChars="277"/>
              <w:rPr>
                <w:rFonts w:hint="eastAsia" w:ascii="宋体" w:hAnsi="宋体" w:eastAsia="宋体" w:cs="Cambria Math"/>
                <w:snapToGrid w:val="0"/>
                <w:kern w:val="0"/>
                <w:sz w:val="24"/>
                <w:u w:val="single"/>
              </w:rPr>
            </w:pPr>
            <w:r>
              <w:rPr>
                <w:rFonts w:hint="eastAsia" w:ascii="宋体" w:hAnsi="宋体" w:eastAsia="宋体" w:cs="Cambria Math"/>
                <w:snapToGrid w:val="0"/>
                <w:kern w:val="0"/>
                <w:sz w:val="24"/>
              </w:rPr>
              <w:t>项目负责人：</w:t>
            </w:r>
            <w:r>
              <w:rPr>
                <w:rFonts w:hint="eastAsia" w:ascii="宋体" w:hAnsi="宋体" w:eastAsia="宋体" w:cs="Cambria Math"/>
                <w:snapToGrid w:val="0"/>
                <w:kern w:val="0"/>
                <w:sz w:val="24"/>
                <w:u w:val="single"/>
              </w:rPr>
              <w:t xml:space="preserve">                   </w:t>
            </w:r>
          </w:p>
          <w:p w14:paraId="106E5242">
            <w:pPr>
              <w:spacing w:line="360" w:lineRule="auto"/>
              <w:ind w:left="420" w:leftChars="200" w:firstLine="664" w:firstLineChars="277"/>
              <w:rPr>
                <w:rFonts w:hint="eastAsia" w:ascii="宋体" w:hAnsi="宋体" w:eastAsia="宋体" w:cs="Cambria Math"/>
                <w:snapToGrid w:val="0"/>
                <w:kern w:val="0"/>
                <w:sz w:val="24"/>
                <w:u w:val="single"/>
              </w:rPr>
            </w:pPr>
            <w:r>
              <w:rPr>
                <w:rFonts w:hint="eastAsia" w:ascii="宋体" w:hAnsi="宋体" w:eastAsia="宋体" w:cs="Cambria Math"/>
                <w:snapToGrid w:val="0"/>
                <w:kern w:val="0"/>
                <w:sz w:val="24"/>
              </w:rPr>
              <w:t>联系方式：（手机）</w:t>
            </w:r>
            <w:r>
              <w:rPr>
                <w:rFonts w:hint="eastAsia" w:ascii="宋体" w:hAnsi="宋体" w:eastAsia="宋体" w:cs="Cambria Math"/>
                <w:snapToGrid w:val="0"/>
                <w:kern w:val="0"/>
                <w:sz w:val="24"/>
                <w:u w:val="single"/>
              </w:rPr>
              <w:t xml:space="preserve">             </w:t>
            </w:r>
            <w:r>
              <w:rPr>
                <w:rFonts w:hint="eastAsia" w:ascii="宋体" w:hAnsi="宋体" w:eastAsia="宋体" w:cs="Cambria Math"/>
                <w:snapToGrid w:val="0"/>
                <w:kern w:val="0"/>
                <w:sz w:val="24"/>
              </w:rPr>
              <w:t>（电话）</w:t>
            </w:r>
            <w:r>
              <w:rPr>
                <w:rFonts w:hint="eastAsia" w:ascii="宋体" w:hAnsi="宋体" w:eastAsia="宋体" w:cs="Cambria Math"/>
                <w:snapToGrid w:val="0"/>
                <w:kern w:val="0"/>
                <w:sz w:val="24"/>
                <w:u w:val="single"/>
              </w:rPr>
              <w:t xml:space="preserve">             </w:t>
            </w:r>
          </w:p>
          <w:p w14:paraId="73567A07">
            <w:pPr>
              <w:pStyle w:val="2"/>
              <w:ind w:left="420" w:leftChars="200" w:firstLine="1820" w:firstLineChars="700"/>
              <w:rPr>
                <w:rFonts w:hint="eastAsia" w:ascii="宋体" w:hAnsi="宋体" w:eastAsia="宋体" w:cs="Cambria Math"/>
                <w:u w:val="single"/>
              </w:rPr>
            </w:pPr>
            <w:r>
              <w:rPr>
                <w:rFonts w:hint="eastAsia" w:ascii="宋体" w:hAnsi="宋体" w:eastAsia="宋体" w:cs="Cambria Math"/>
                <w:snapToGrid w:val="0"/>
              </w:rPr>
              <w:t>（传真）</w:t>
            </w:r>
            <w:r>
              <w:rPr>
                <w:rFonts w:hint="eastAsia" w:ascii="宋体" w:hAnsi="宋体" w:eastAsia="宋体" w:cs="Cambria Math"/>
                <w:snapToGrid w:val="0"/>
                <w:u w:val="single"/>
              </w:rPr>
              <w:t xml:space="preserve">                             </w:t>
            </w:r>
          </w:p>
          <w:p w14:paraId="57944664">
            <w:pPr>
              <w:spacing w:line="360" w:lineRule="auto"/>
              <w:ind w:left="420" w:leftChars="200" w:firstLine="664" w:firstLineChars="277"/>
              <w:rPr>
                <w:rFonts w:hint="eastAsia" w:ascii="宋体" w:hAnsi="宋体" w:eastAsia="宋体" w:cs="Cambria Math"/>
                <w:snapToGrid w:val="0"/>
                <w:kern w:val="0"/>
                <w:sz w:val="24"/>
                <w:u w:val="single"/>
              </w:rPr>
            </w:pPr>
            <w:r>
              <w:rPr>
                <w:rFonts w:hint="eastAsia" w:ascii="宋体" w:hAnsi="宋体" w:eastAsia="宋体" w:cs="Cambria Math"/>
                <w:snapToGrid w:val="0"/>
                <w:kern w:val="0"/>
                <w:sz w:val="24"/>
              </w:rPr>
              <w:t>联系地址：</w:t>
            </w:r>
            <w:r>
              <w:rPr>
                <w:rFonts w:hint="eastAsia" w:ascii="宋体" w:hAnsi="宋体" w:eastAsia="宋体" w:cs="Cambria Math"/>
                <w:snapToGrid w:val="0"/>
                <w:kern w:val="0"/>
                <w:sz w:val="24"/>
                <w:u w:val="single"/>
              </w:rPr>
              <w:t xml:space="preserve">                                          </w:t>
            </w:r>
          </w:p>
          <w:p w14:paraId="6E5D613D">
            <w:pPr>
              <w:spacing w:line="360" w:lineRule="auto"/>
              <w:ind w:left="420" w:leftChars="200" w:firstLine="664" w:firstLineChars="277"/>
              <w:rPr>
                <w:rFonts w:hint="eastAsia" w:ascii="宋体" w:hAnsi="宋体" w:eastAsia="宋体" w:cs="Cambria Math"/>
                <w:snapToGrid w:val="0"/>
                <w:kern w:val="0"/>
                <w:sz w:val="24"/>
              </w:rPr>
            </w:pPr>
            <w:r>
              <w:rPr>
                <w:rFonts w:hint="eastAsia" w:ascii="宋体" w:hAnsi="宋体" w:eastAsia="宋体" w:cs="Cambria Math"/>
                <w:snapToGrid w:val="0"/>
                <w:kern w:val="0"/>
                <w:sz w:val="24"/>
              </w:rPr>
              <w:t>供应商公司名称（加盖公章）：</w:t>
            </w:r>
            <w:r>
              <w:rPr>
                <w:rFonts w:hint="eastAsia" w:ascii="宋体" w:hAnsi="宋体" w:eastAsia="宋体" w:cs="Cambria Math"/>
                <w:snapToGrid w:val="0"/>
                <w:kern w:val="0"/>
                <w:sz w:val="24"/>
                <w:u w:val="single"/>
              </w:rPr>
              <w:t xml:space="preserve">                        </w:t>
            </w:r>
          </w:p>
          <w:p w14:paraId="0F68451E">
            <w:pPr>
              <w:spacing w:line="360" w:lineRule="auto"/>
              <w:jc w:val="center"/>
              <w:rPr>
                <w:rFonts w:hint="eastAsia" w:ascii="宋体" w:hAnsi="宋体" w:eastAsia="宋体" w:cs="Cambria Math"/>
                <w:b/>
                <w:bCs/>
                <w:snapToGrid w:val="0"/>
                <w:kern w:val="0"/>
                <w:sz w:val="24"/>
              </w:rPr>
            </w:pPr>
          </w:p>
          <w:p w14:paraId="2E304F5D">
            <w:pPr>
              <w:jc w:val="center"/>
              <w:rPr>
                <w:rFonts w:hint="eastAsia" w:ascii="宋体" w:hAnsi="宋体" w:eastAsia="宋体" w:cs="Cambria Math"/>
                <w:b/>
                <w:snapToGrid w:val="0"/>
                <w:kern w:val="0"/>
                <w:sz w:val="24"/>
              </w:rPr>
            </w:pPr>
          </w:p>
        </w:tc>
      </w:tr>
    </w:tbl>
    <w:p w14:paraId="4C1981C1">
      <w:pPr>
        <w:spacing w:line="400" w:lineRule="exact"/>
        <w:jc w:val="left"/>
        <w:rPr>
          <w:rFonts w:hint="eastAsia" w:ascii="宋体" w:hAnsi="宋体" w:eastAsia="宋体" w:cs="Cambria Math"/>
          <w:b/>
          <w:bCs/>
          <w:sz w:val="24"/>
        </w:rPr>
      </w:pPr>
      <w:r>
        <w:rPr>
          <w:rFonts w:hint="eastAsia" w:ascii="宋体" w:hAnsi="宋体" w:eastAsia="宋体" w:cs="Cambria Math"/>
          <w:b/>
          <w:bCs/>
          <w:sz w:val="24"/>
        </w:rPr>
        <w:t>要求：</w:t>
      </w:r>
    </w:p>
    <w:p w14:paraId="0993ACEC">
      <w:pPr>
        <w:spacing w:line="400" w:lineRule="exact"/>
        <w:ind w:firstLine="480" w:firstLineChars="200"/>
        <w:rPr>
          <w:rFonts w:hint="eastAsia" w:ascii="宋体" w:hAnsi="宋体" w:eastAsia="宋体" w:cs="Cambria Math"/>
          <w:sz w:val="24"/>
        </w:rPr>
      </w:pPr>
      <w:r>
        <w:rPr>
          <w:rFonts w:hint="eastAsia" w:ascii="宋体" w:hAnsi="宋体" w:eastAsia="宋体" w:cs="Cambria Math"/>
          <w:sz w:val="24"/>
        </w:rPr>
        <w:t>1、投标文件一式六份，正本一份，副本五份，密封好并盖章，文件袋封口处均须加盖供应商公章，在封面填写项目名称、项目负责人、联系方式、联系地址、供应商公司名称等信息。请供应商按照以下文件的要求格式、内容，顺序制作响应文件，并请编制目录及页码，否则可能将影响对响应文件的评价。</w:t>
      </w:r>
    </w:p>
    <w:p w14:paraId="015D8B1E">
      <w:pPr>
        <w:spacing w:line="400" w:lineRule="exact"/>
        <w:ind w:firstLine="480" w:firstLineChars="200"/>
        <w:rPr>
          <w:rFonts w:hint="eastAsia" w:ascii="宋体" w:hAnsi="宋体" w:eastAsia="宋体" w:cs="Cambria Math"/>
          <w:sz w:val="24"/>
        </w:rPr>
      </w:pPr>
      <w:r>
        <w:rPr>
          <w:rFonts w:hint="eastAsia" w:ascii="宋体" w:hAnsi="宋体" w:eastAsia="宋体" w:cs="Cambria Math"/>
          <w:sz w:val="24"/>
        </w:rPr>
        <w:t>2、响应文件每页均须加盖供应商公章或加盖骑缝章（加盖骑缝章的必须涵盖整册响应文件），不得缺页。</w:t>
      </w:r>
    </w:p>
    <w:p w14:paraId="7CAEA5E8">
      <w:pPr>
        <w:spacing w:line="400" w:lineRule="exact"/>
        <w:ind w:firstLine="480" w:firstLineChars="200"/>
        <w:rPr>
          <w:rFonts w:hint="eastAsia" w:ascii="宋体" w:hAnsi="宋体" w:eastAsia="宋体" w:cs="Cambria Math"/>
          <w:sz w:val="24"/>
        </w:rPr>
      </w:pPr>
      <w:r>
        <w:rPr>
          <w:rFonts w:hint="eastAsia" w:ascii="宋体" w:hAnsi="宋体" w:eastAsia="宋体" w:cs="Cambria Math"/>
          <w:sz w:val="24"/>
        </w:rPr>
        <w:t>3、供应商应派法定代表人或授权代理人准时递交响应文件。递交响应文件时，如为法定代表人须提交投标单位法人代表证明书、法人代表第二代居民身份证复印件（原件备核），如为授权代理人须提交投标单位法人代表证明书、法人代表第二代居民身份证复印件、法人授权书及授权代理人第二代居民身份证复印件（原件备核）。在递交响应文件时将对上述身份证明文件进行当场核实，不能通过核实的，将拒绝接收其响应文件。</w:t>
      </w:r>
    </w:p>
    <w:p w14:paraId="531FB556">
      <w:pPr>
        <w:spacing w:line="400" w:lineRule="exact"/>
        <w:ind w:firstLine="480" w:firstLineChars="200"/>
        <w:rPr>
          <w:rFonts w:hint="eastAsia" w:ascii="宋体" w:hAnsi="宋体" w:eastAsia="宋体" w:cs="Cambria Math"/>
          <w:sz w:val="24"/>
        </w:rPr>
      </w:pPr>
      <w:r>
        <w:rPr>
          <w:rFonts w:hint="eastAsia" w:ascii="宋体" w:hAnsi="宋体" w:eastAsia="宋体" w:cs="Cambria Math"/>
          <w:sz w:val="24"/>
        </w:rPr>
        <w:t>4、响应文件递交地点：</w:t>
      </w:r>
      <w:r>
        <w:rPr>
          <w:rFonts w:hint="eastAsia" w:ascii="宋体" w:hAnsi="宋体" w:eastAsia="宋体" w:cs="Cambria Math"/>
          <w:color w:val="FF0000"/>
          <w:sz w:val="24"/>
        </w:rPr>
        <w:t>佛山市禅城区卫国路78号佛山市第二人民医院6号楼7楼员工活动室</w:t>
      </w:r>
      <w:r>
        <w:rPr>
          <w:rFonts w:hint="eastAsia" w:ascii="宋体" w:hAnsi="宋体" w:eastAsia="宋体" w:cs="Cambria Math"/>
          <w:sz w:val="24"/>
        </w:rPr>
        <w:t>（开标当天一齐带到再场）。</w:t>
      </w:r>
    </w:p>
    <w:p w14:paraId="027C7398">
      <w:pPr>
        <w:jc w:val="center"/>
        <w:rPr>
          <w:rFonts w:hint="eastAsia" w:ascii="宋体" w:hAnsi="宋体" w:eastAsia="宋体"/>
          <w:b/>
          <w:snapToGrid w:val="0"/>
          <w:kern w:val="0"/>
          <w:sz w:val="52"/>
          <w:szCs w:val="52"/>
        </w:rPr>
      </w:pPr>
    </w:p>
    <w:p w14:paraId="7B6B4F67">
      <w:pPr>
        <w:jc w:val="center"/>
        <w:rPr>
          <w:rFonts w:hint="eastAsia" w:ascii="宋体" w:hAnsi="宋体" w:eastAsia="宋体"/>
          <w:b/>
          <w:snapToGrid w:val="0"/>
          <w:kern w:val="0"/>
          <w:sz w:val="52"/>
          <w:szCs w:val="52"/>
        </w:rPr>
      </w:pPr>
    </w:p>
    <w:p w14:paraId="5ED223AC">
      <w:pPr>
        <w:jc w:val="center"/>
        <w:rPr>
          <w:rFonts w:hint="eastAsia" w:ascii="宋体" w:hAnsi="宋体" w:eastAsia="宋体"/>
          <w:b/>
          <w:snapToGrid w:val="0"/>
          <w:kern w:val="0"/>
          <w:sz w:val="52"/>
          <w:szCs w:val="52"/>
        </w:rPr>
      </w:pPr>
    </w:p>
    <w:p w14:paraId="3EAF54A0">
      <w:pPr>
        <w:jc w:val="center"/>
        <w:rPr>
          <w:rFonts w:hint="eastAsia" w:ascii="宋体" w:hAnsi="宋体" w:eastAsia="宋体"/>
          <w:b/>
          <w:snapToGrid w:val="0"/>
          <w:kern w:val="0"/>
          <w:sz w:val="52"/>
          <w:szCs w:val="52"/>
        </w:rPr>
      </w:pPr>
      <w:r>
        <w:rPr>
          <w:rFonts w:hint="eastAsia" w:ascii="宋体" w:hAnsi="宋体" w:eastAsia="宋体"/>
          <w:b/>
          <w:snapToGrid w:val="0"/>
          <w:kern w:val="0"/>
          <w:sz w:val="52"/>
          <w:szCs w:val="52"/>
        </w:rPr>
        <w:t>佛山市第二人民医院采购项目</w:t>
      </w:r>
    </w:p>
    <w:p w14:paraId="674E617A">
      <w:pPr>
        <w:jc w:val="center"/>
        <w:rPr>
          <w:rFonts w:hint="eastAsia" w:ascii="宋体" w:hAnsi="宋体" w:eastAsia="宋体"/>
          <w:b/>
          <w:snapToGrid w:val="0"/>
          <w:kern w:val="0"/>
          <w:sz w:val="52"/>
          <w:szCs w:val="52"/>
        </w:rPr>
      </w:pPr>
      <w:r>
        <w:rPr>
          <w:rFonts w:hint="eastAsia" w:ascii="宋体" w:hAnsi="宋体" w:eastAsia="宋体"/>
          <w:b/>
          <w:snapToGrid w:val="0"/>
          <w:kern w:val="0"/>
          <w:sz w:val="52"/>
          <w:szCs w:val="52"/>
        </w:rPr>
        <w:t>响应文件</w:t>
      </w:r>
    </w:p>
    <w:p w14:paraId="44FE7FFA">
      <w:pPr>
        <w:pStyle w:val="2"/>
        <w:spacing w:before="0" w:after="0" w:line="360" w:lineRule="auto"/>
        <w:jc w:val="center"/>
        <w:rPr>
          <w:rFonts w:hint="eastAsia" w:ascii="宋体" w:hAnsi="宋体" w:eastAsia="宋体"/>
          <w:b/>
          <w:bCs w:val="0"/>
          <w:snapToGrid w:val="0"/>
          <w:kern w:val="0"/>
          <w:lang w:val="en-GB"/>
        </w:rPr>
      </w:pPr>
    </w:p>
    <w:p w14:paraId="728080EB">
      <w:pPr>
        <w:pStyle w:val="2"/>
        <w:spacing w:before="0" w:after="0" w:line="360" w:lineRule="auto"/>
        <w:jc w:val="center"/>
        <w:rPr>
          <w:rFonts w:hint="eastAsia" w:ascii="宋体" w:hAnsi="宋体" w:eastAsia="宋体" w:cs="Cambria Math"/>
          <w:b/>
          <w:snapToGrid w:val="0"/>
          <w:spacing w:val="0"/>
        </w:rPr>
      </w:pPr>
      <w:r>
        <w:rPr>
          <w:rFonts w:hint="eastAsia" w:ascii="宋体" w:hAnsi="宋体" w:eastAsia="宋体"/>
          <w:b/>
          <w:bCs w:val="0"/>
          <w:snapToGrid w:val="0"/>
          <w:kern w:val="0"/>
          <w:lang w:val="en-GB"/>
        </w:rPr>
        <w:t>内容：</w:t>
      </w:r>
      <w:r>
        <w:rPr>
          <w:rFonts w:hint="eastAsia" w:ascii="宋体" w:hAnsi="宋体" w:eastAsia="宋体"/>
          <w:snapToGrid w:val="0"/>
          <w:kern w:val="0"/>
        </w:rPr>
        <w:t>□</w:t>
      </w:r>
      <w:r>
        <w:rPr>
          <w:rFonts w:hint="eastAsia" w:ascii="宋体" w:hAnsi="宋体" w:eastAsia="宋体"/>
          <w:b/>
          <w:bCs w:val="0"/>
          <w:snapToGrid w:val="0"/>
          <w:kern w:val="0"/>
        </w:rPr>
        <w:t>正本文件</w:t>
      </w:r>
      <w:r>
        <w:rPr>
          <w:rFonts w:hint="eastAsia" w:ascii="宋体" w:hAnsi="宋体" w:eastAsia="宋体"/>
          <w:b/>
          <w:bCs w:val="0"/>
          <w:snapToGrid w:val="0"/>
          <w:kern w:val="0"/>
          <w:lang w:val="en-GB"/>
        </w:rPr>
        <w:t>/</w:t>
      </w:r>
      <w:r>
        <w:rPr>
          <w:rFonts w:hint="eastAsia" w:ascii="宋体" w:hAnsi="宋体" w:eastAsia="宋体"/>
          <w:snapToGrid w:val="0"/>
          <w:kern w:val="0"/>
        </w:rPr>
        <w:t>□</w:t>
      </w:r>
      <w:r>
        <w:rPr>
          <w:rFonts w:hint="eastAsia" w:ascii="宋体" w:hAnsi="宋体" w:eastAsia="宋体"/>
          <w:b/>
          <w:bCs w:val="0"/>
          <w:snapToGrid w:val="0"/>
          <w:kern w:val="0"/>
        </w:rPr>
        <w:t>副本文件</w:t>
      </w:r>
    </w:p>
    <w:p w14:paraId="46DEB52D">
      <w:pPr>
        <w:pStyle w:val="2"/>
        <w:spacing w:before="0" w:after="0" w:line="360" w:lineRule="auto"/>
        <w:jc w:val="center"/>
        <w:rPr>
          <w:rFonts w:hint="eastAsia" w:ascii="宋体" w:hAnsi="宋体" w:eastAsia="宋体" w:cs="Cambria Math"/>
          <w:snapToGrid w:val="0"/>
          <w:spacing w:val="0"/>
        </w:rPr>
      </w:pPr>
    </w:p>
    <w:p w14:paraId="6EB4CB14">
      <w:pPr>
        <w:spacing w:line="360" w:lineRule="auto"/>
        <w:ind w:left="2942" w:leftChars="704" w:hanging="1464" w:hangingChars="521"/>
        <w:jc w:val="left"/>
        <w:rPr>
          <w:rFonts w:hint="eastAsia" w:ascii="宋体" w:hAnsi="宋体" w:eastAsia="宋体" w:cs="Cambria Math"/>
          <w:b/>
          <w:bCs/>
          <w:sz w:val="32"/>
          <w:szCs w:val="32"/>
          <w:u w:val="single"/>
          <w:shd w:val="clear" w:color="auto" w:fill="FFFFFF"/>
        </w:rPr>
      </w:pPr>
      <w:r>
        <w:rPr>
          <w:rFonts w:hint="eastAsia" w:ascii="宋体" w:hAnsi="宋体" w:eastAsia="宋体"/>
          <w:b/>
          <w:snapToGrid w:val="0"/>
          <w:kern w:val="0"/>
          <w:sz w:val="28"/>
          <w:szCs w:val="28"/>
        </w:rPr>
        <w:t>项目名称：</w:t>
      </w:r>
      <w:r>
        <w:rPr>
          <w:rFonts w:hint="eastAsia" w:ascii="宋体" w:hAnsi="宋体" w:eastAsia="宋体" w:cs="Cambria Math"/>
          <w:b/>
          <w:bCs/>
          <w:sz w:val="32"/>
          <w:szCs w:val="32"/>
          <w:u w:val="single"/>
          <w:shd w:val="clear" w:color="auto" w:fill="FFFFFF"/>
        </w:rPr>
        <w:t>2025-2027年度绿岛湖院区核医学</w:t>
      </w:r>
    </w:p>
    <w:p w14:paraId="04D48AF2">
      <w:pPr>
        <w:spacing w:line="360" w:lineRule="auto"/>
        <w:ind w:firstLine="2949" w:firstLineChars="918"/>
        <w:jc w:val="left"/>
        <w:rPr>
          <w:rFonts w:hint="eastAsia" w:ascii="宋体" w:hAnsi="宋体" w:eastAsia="宋体"/>
          <w:b/>
          <w:bCs/>
          <w:spacing w:val="10"/>
          <w:sz w:val="28"/>
          <w:szCs w:val="28"/>
          <w:u w:val="single"/>
        </w:rPr>
      </w:pPr>
      <w:r>
        <w:rPr>
          <w:rFonts w:hint="eastAsia" w:ascii="宋体" w:hAnsi="宋体" w:eastAsia="宋体" w:cs="Cambria Math"/>
          <w:b/>
          <w:bCs/>
          <w:sz w:val="32"/>
          <w:szCs w:val="32"/>
          <w:u w:val="single"/>
          <w:shd w:val="clear" w:color="auto" w:fill="FFFFFF"/>
        </w:rPr>
        <w:t>设备设施维保服务</w:t>
      </w:r>
    </w:p>
    <w:p w14:paraId="751CD9A9">
      <w:pPr>
        <w:pStyle w:val="15"/>
        <w:shd w:val="clear" w:color="auto" w:fill="FFFFFF"/>
        <w:spacing w:before="0" w:beforeAutospacing="0" w:after="0" w:afterAutospacing="0" w:line="330" w:lineRule="atLeast"/>
        <w:ind w:firstLine="1484" w:firstLineChars="528"/>
        <w:textAlignment w:val="baseline"/>
        <w:rPr>
          <w:rFonts w:hint="eastAsia" w:ascii="宋体" w:hAnsi="宋体" w:eastAsia="宋体"/>
          <w:b/>
          <w:bCs/>
          <w:color w:val="auto"/>
          <w:spacing w:val="10"/>
          <w:kern w:val="2"/>
          <w:sz w:val="28"/>
          <w:szCs w:val="28"/>
          <w:u w:val="single"/>
        </w:rPr>
      </w:pPr>
      <w:r>
        <w:rPr>
          <w:rFonts w:hint="eastAsia" w:ascii="宋体" w:hAnsi="宋体" w:eastAsia="宋体"/>
          <w:b/>
          <w:snapToGrid w:val="0"/>
          <w:color w:val="auto"/>
          <w:sz w:val="28"/>
          <w:szCs w:val="28"/>
        </w:rPr>
        <w:t>项目编号：</w:t>
      </w:r>
      <w:r>
        <w:rPr>
          <w:rFonts w:hint="eastAsia" w:ascii="宋体" w:hAnsi="宋体" w:eastAsia="宋体" w:cs="Cambria Math"/>
          <w:b/>
          <w:bCs/>
          <w:sz w:val="32"/>
          <w:szCs w:val="32"/>
          <w:u w:val="single"/>
          <w:shd w:val="clear" w:color="auto" w:fill="FFFFFF"/>
        </w:rPr>
        <w:t>FSEY-CGB2025097</w:t>
      </w:r>
    </w:p>
    <w:p w14:paraId="6ED70CDF">
      <w:pPr>
        <w:pStyle w:val="2"/>
        <w:spacing w:before="0" w:after="0" w:line="360" w:lineRule="auto"/>
        <w:ind w:left="2099" w:leftChars="704" w:hanging="621" w:hangingChars="221"/>
        <w:rPr>
          <w:rFonts w:hint="eastAsia" w:ascii="宋体" w:hAnsi="宋体" w:eastAsia="宋体"/>
          <w:b/>
          <w:snapToGrid w:val="0"/>
          <w:spacing w:val="0"/>
          <w:sz w:val="28"/>
          <w:szCs w:val="28"/>
          <w:u w:val="single"/>
        </w:rPr>
      </w:pPr>
    </w:p>
    <w:p w14:paraId="4B15B72E">
      <w:pPr>
        <w:pStyle w:val="2"/>
        <w:spacing w:before="0" w:after="0" w:line="360" w:lineRule="auto"/>
        <w:rPr>
          <w:rFonts w:hint="eastAsia" w:ascii="宋体" w:hAnsi="宋体" w:eastAsia="宋体" w:cs="Cambria Math"/>
          <w:b/>
          <w:snapToGrid w:val="0"/>
          <w:spacing w:val="0"/>
        </w:rPr>
      </w:pPr>
    </w:p>
    <w:p w14:paraId="1B213668">
      <w:pPr>
        <w:pStyle w:val="2"/>
        <w:spacing w:before="0" w:after="0" w:line="360" w:lineRule="auto"/>
        <w:rPr>
          <w:rFonts w:hint="eastAsia" w:ascii="宋体" w:hAnsi="宋体" w:eastAsia="宋体" w:cs="Cambria Math"/>
          <w:b/>
          <w:snapToGrid w:val="0"/>
          <w:spacing w:val="0"/>
        </w:rPr>
      </w:pPr>
    </w:p>
    <w:p w14:paraId="6430ED53">
      <w:pPr>
        <w:pStyle w:val="2"/>
        <w:spacing w:before="0" w:after="0" w:line="360" w:lineRule="auto"/>
        <w:ind w:left="630" w:leftChars="300"/>
        <w:jc w:val="center"/>
        <w:rPr>
          <w:rFonts w:hint="eastAsia" w:ascii="宋体" w:hAnsi="宋体" w:eastAsia="宋体" w:cs="Cambria Math"/>
          <w:bCs w:val="0"/>
          <w:snapToGrid w:val="0"/>
          <w:spacing w:val="0"/>
        </w:rPr>
      </w:pPr>
    </w:p>
    <w:p w14:paraId="440D762C">
      <w:pPr>
        <w:pStyle w:val="2"/>
        <w:spacing w:before="0" w:after="0" w:line="360" w:lineRule="auto"/>
        <w:ind w:left="1050" w:leftChars="500"/>
        <w:rPr>
          <w:rFonts w:hint="eastAsia" w:ascii="宋体" w:hAnsi="宋体" w:eastAsia="宋体" w:cs="Cambria Math"/>
          <w:bCs w:val="0"/>
          <w:snapToGrid w:val="0"/>
          <w:spacing w:val="0"/>
          <w:u w:val="single"/>
        </w:rPr>
      </w:pPr>
      <w:r>
        <w:rPr>
          <w:rFonts w:hint="eastAsia" w:ascii="宋体" w:hAnsi="宋体" w:eastAsia="宋体" w:cs="Cambria Math"/>
          <w:bCs w:val="0"/>
          <w:snapToGrid w:val="0"/>
          <w:spacing w:val="0"/>
        </w:rPr>
        <w:t>供应商名称（加盖公章）：</w:t>
      </w:r>
      <w:r>
        <w:rPr>
          <w:rFonts w:hint="eastAsia" w:ascii="宋体" w:hAnsi="宋体" w:eastAsia="宋体" w:cs="Cambria Math"/>
          <w:bCs w:val="0"/>
          <w:snapToGrid w:val="0"/>
          <w:spacing w:val="0"/>
          <w:u w:val="single"/>
        </w:rPr>
        <w:t xml:space="preserve">                                   </w:t>
      </w:r>
    </w:p>
    <w:p w14:paraId="537B5AD6">
      <w:pPr>
        <w:spacing w:line="360" w:lineRule="auto"/>
        <w:ind w:left="1050" w:leftChars="500"/>
        <w:jc w:val="left"/>
        <w:rPr>
          <w:rFonts w:hint="eastAsia" w:ascii="宋体" w:hAnsi="宋体" w:eastAsia="宋体" w:cs="Cambria Math"/>
          <w:snapToGrid w:val="0"/>
          <w:kern w:val="0"/>
          <w:sz w:val="24"/>
          <w:u w:val="single"/>
        </w:rPr>
      </w:pPr>
      <w:r>
        <w:rPr>
          <w:rFonts w:hint="eastAsia" w:ascii="宋体" w:hAnsi="宋体" w:eastAsia="宋体" w:cs="Cambria Math"/>
          <w:snapToGrid w:val="0"/>
          <w:kern w:val="0"/>
          <w:sz w:val="24"/>
        </w:rPr>
        <w:t>项目负责人：</w:t>
      </w:r>
      <w:r>
        <w:rPr>
          <w:rFonts w:hint="eastAsia" w:ascii="宋体" w:hAnsi="宋体" w:eastAsia="宋体" w:cs="Cambria Math"/>
          <w:snapToGrid w:val="0"/>
          <w:kern w:val="0"/>
          <w:sz w:val="24"/>
          <w:u w:val="single"/>
        </w:rPr>
        <w:t xml:space="preserve">                                              </w:t>
      </w:r>
    </w:p>
    <w:p w14:paraId="3E58B050">
      <w:pPr>
        <w:spacing w:line="360" w:lineRule="auto"/>
        <w:ind w:left="1050" w:leftChars="500"/>
        <w:jc w:val="left"/>
        <w:rPr>
          <w:rFonts w:hint="eastAsia" w:ascii="宋体" w:hAnsi="宋体" w:eastAsia="宋体" w:cs="Cambria Math"/>
          <w:snapToGrid w:val="0"/>
          <w:kern w:val="0"/>
          <w:sz w:val="24"/>
          <w:u w:val="single"/>
        </w:rPr>
      </w:pPr>
      <w:r>
        <w:rPr>
          <w:rFonts w:hint="eastAsia" w:ascii="宋体" w:hAnsi="宋体" w:eastAsia="宋体" w:cs="Cambria Math"/>
          <w:snapToGrid w:val="0"/>
          <w:kern w:val="0"/>
          <w:sz w:val="24"/>
        </w:rPr>
        <w:t>联系方式  ：（手机）</w:t>
      </w:r>
      <w:r>
        <w:rPr>
          <w:rFonts w:hint="eastAsia" w:ascii="宋体" w:hAnsi="宋体" w:eastAsia="宋体" w:cs="Cambria Math"/>
          <w:snapToGrid w:val="0"/>
          <w:kern w:val="0"/>
          <w:sz w:val="24"/>
          <w:u w:val="single"/>
        </w:rPr>
        <w:t xml:space="preserve">              </w:t>
      </w:r>
      <w:r>
        <w:rPr>
          <w:rFonts w:hint="eastAsia" w:ascii="宋体" w:hAnsi="宋体" w:eastAsia="宋体" w:cs="Cambria Math"/>
          <w:snapToGrid w:val="0"/>
          <w:kern w:val="0"/>
          <w:sz w:val="24"/>
        </w:rPr>
        <w:t xml:space="preserve">（电话） </w:t>
      </w:r>
      <w:r>
        <w:rPr>
          <w:rFonts w:hint="eastAsia" w:ascii="宋体" w:hAnsi="宋体" w:eastAsia="宋体" w:cs="Cambria Math"/>
          <w:snapToGrid w:val="0"/>
          <w:kern w:val="0"/>
          <w:sz w:val="24"/>
          <w:u w:val="single"/>
        </w:rPr>
        <w:t xml:space="preserve">               </w:t>
      </w:r>
    </w:p>
    <w:p w14:paraId="6B70CE78">
      <w:pPr>
        <w:spacing w:line="360" w:lineRule="auto"/>
        <w:ind w:left="1050" w:leftChars="500" w:firstLine="1440" w:firstLineChars="600"/>
        <w:jc w:val="left"/>
        <w:rPr>
          <w:rFonts w:hint="eastAsia" w:ascii="宋体" w:hAnsi="宋体" w:eastAsia="宋体" w:cs="Cambria Math"/>
          <w:sz w:val="24"/>
        </w:rPr>
      </w:pPr>
      <w:r>
        <w:rPr>
          <w:rFonts w:hint="eastAsia" w:ascii="宋体" w:hAnsi="宋体" w:eastAsia="宋体" w:cs="Cambria Math"/>
          <w:bCs/>
          <w:snapToGrid w:val="0"/>
          <w:sz w:val="24"/>
        </w:rPr>
        <w:t>（传真）</w:t>
      </w:r>
      <w:r>
        <w:rPr>
          <w:rFonts w:hint="eastAsia" w:ascii="宋体" w:hAnsi="宋体" w:eastAsia="宋体" w:cs="Cambria Math"/>
          <w:bCs/>
          <w:snapToGrid w:val="0"/>
          <w:sz w:val="24"/>
          <w:u w:val="single"/>
        </w:rPr>
        <w:t xml:space="preserve">                                      </w:t>
      </w:r>
      <w:r>
        <w:rPr>
          <w:rFonts w:hint="eastAsia" w:ascii="宋体" w:hAnsi="宋体" w:eastAsia="宋体" w:cs="Cambria Math"/>
          <w:sz w:val="24"/>
        </w:rPr>
        <w:t xml:space="preserve">   </w:t>
      </w:r>
    </w:p>
    <w:p w14:paraId="61ADB087">
      <w:pPr>
        <w:spacing w:line="360" w:lineRule="auto"/>
        <w:ind w:left="1050" w:leftChars="500"/>
        <w:jc w:val="left"/>
        <w:rPr>
          <w:rFonts w:hint="eastAsia" w:ascii="宋体" w:hAnsi="宋体" w:eastAsia="宋体" w:cs="Cambria Math"/>
          <w:snapToGrid w:val="0"/>
          <w:kern w:val="0"/>
          <w:sz w:val="24"/>
          <w:u w:val="single"/>
        </w:rPr>
      </w:pPr>
      <w:r>
        <w:rPr>
          <w:rFonts w:hint="eastAsia" w:ascii="宋体" w:hAnsi="宋体" w:eastAsia="宋体" w:cs="Cambria Math"/>
          <w:snapToGrid w:val="0"/>
          <w:kern w:val="0"/>
          <w:sz w:val="24"/>
        </w:rPr>
        <w:t>联系地址  ：</w:t>
      </w:r>
      <w:r>
        <w:rPr>
          <w:rFonts w:hint="eastAsia" w:ascii="宋体" w:hAnsi="宋体" w:eastAsia="宋体" w:cs="Cambria Math"/>
          <w:snapToGrid w:val="0"/>
          <w:kern w:val="0"/>
          <w:sz w:val="24"/>
          <w:u w:val="single"/>
        </w:rPr>
        <w:t xml:space="preserve">                                              </w:t>
      </w:r>
    </w:p>
    <w:p w14:paraId="5F5A0A46">
      <w:pPr>
        <w:spacing w:line="360" w:lineRule="auto"/>
        <w:ind w:left="1050" w:leftChars="500"/>
        <w:jc w:val="left"/>
        <w:rPr>
          <w:rFonts w:hint="eastAsia" w:ascii="宋体" w:hAnsi="宋体" w:eastAsia="宋体" w:cs="Cambria Math"/>
          <w:b/>
          <w:snapToGrid w:val="0"/>
          <w:sz w:val="24"/>
        </w:rPr>
      </w:pPr>
      <w:r>
        <w:rPr>
          <w:rFonts w:hint="eastAsia" w:ascii="宋体" w:hAnsi="宋体" w:eastAsia="宋体" w:cs="Cambria Math"/>
          <w:b/>
          <w:snapToGrid w:val="0"/>
          <w:sz w:val="24"/>
        </w:rPr>
        <w:t>日      期：      年      月      日</w:t>
      </w:r>
    </w:p>
    <w:p w14:paraId="1C491A77">
      <w:pPr>
        <w:pStyle w:val="2"/>
        <w:spacing w:before="0" w:after="0" w:line="360" w:lineRule="auto"/>
        <w:ind w:left="630" w:leftChars="300"/>
        <w:rPr>
          <w:rFonts w:hint="eastAsia" w:ascii="宋体" w:hAnsi="宋体" w:eastAsia="宋体" w:cs="Cambria Math"/>
          <w:snapToGrid w:val="0"/>
          <w:spacing w:val="0"/>
        </w:rPr>
      </w:pPr>
    </w:p>
    <w:p w14:paraId="3B890473">
      <w:pPr>
        <w:pStyle w:val="2"/>
        <w:spacing w:before="0" w:after="0" w:line="360" w:lineRule="auto"/>
        <w:ind w:left="630" w:leftChars="300" w:firstLine="413" w:firstLineChars="196"/>
        <w:rPr>
          <w:rFonts w:hint="eastAsia" w:ascii="宋体" w:hAnsi="宋体" w:eastAsia="宋体" w:cs="Cambria Math"/>
          <w:b/>
          <w:snapToGrid w:val="0"/>
          <w:spacing w:val="0"/>
          <w:sz w:val="21"/>
          <w:szCs w:val="21"/>
        </w:rPr>
      </w:pPr>
      <w:r>
        <w:rPr>
          <w:rFonts w:hint="eastAsia" w:ascii="宋体" w:hAnsi="宋体" w:eastAsia="宋体" w:cs="Cambria Math"/>
          <w:b/>
          <w:snapToGrid w:val="0"/>
          <w:spacing w:val="0"/>
          <w:sz w:val="21"/>
          <w:szCs w:val="21"/>
        </w:rPr>
        <w:t>注：此为响应文件封面（首页）格式。</w:t>
      </w:r>
    </w:p>
    <w:p w14:paraId="490AF575">
      <w:pPr>
        <w:pStyle w:val="2"/>
        <w:jc w:val="center"/>
        <w:rPr>
          <w:rFonts w:hint="eastAsia" w:ascii="宋体" w:hAnsi="宋体" w:eastAsia="宋体"/>
          <w:snapToGrid w:val="0"/>
        </w:rPr>
      </w:pPr>
      <w:r>
        <w:rPr>
          <w:rFonts w:ascii="宋体" w:hAnsi="宋体" w:eastAsia="宋体"/>
          <w:snapToGrid w:val="0"/>
        </w:rPr>
        <w:br w:type="page"/>
      </w:r>
    </w:p>
    <w:p w14:paraId="062E6F8E">
      <w:pPr>
        <w:spacing w:line="560" w:lineRule="exact"/>
        <w:jc w:val="center"/>
      </w:pPr>
      <w:r>
        <w:rPr>
          <w:rFonts w:hint="eastAsia" w:ascii="宋体" w:hAnsi="宋体" w:eastAsia="宋体"/>
          <w:b/>
          <w:bCs/>
          <w:snapToGrid w:val="0"/>
          <w:sz w:val="36"/>
          <w:szCs w:val="36"/>
        </w:rPr>
        <w:t>目   录</w:t>
      </w:r>
      <w:r>
        <w:rPr>
          <w:rFonts w:ascii="宋体" w:hAnsi="宋体" w:eastAsia="宋体"/>
          <w:bCs/>
          <w:snapToGrid w:val="0"/>
          <w:spacing w:val="10"/>
          <w:sz w:val="24"/>
        </w:rPr>
        <w:fldChar w:fldCharType="begin"/>
      </w:r>
      <w:r>
        <w:rPr>
          <w:rFonts w:ascii="宋体" w:hAnsi="宋体" w:eastAsia="宋体"/>
          <w:bCs/>
          <w:snapToGrid w:val="0"/>
          <w:spacing w:val="10"/>
          <w:sz w:val="24"/>
        </w:rPr>
        <w:instrText xml:space="preserve">TOC \o "1-2" \h \u </w:instrText>
      </w:r>
      <w:r>
        <w:rPr>
          <w:rFonts w:ascii="宋体" w:hAnsi="宋体" w:eastAsia="宋体"/>
          <w:bCs/>
          <w:snapToGrid w:val="0"/>
          <w:spacing w:val="10"/>
          <w:sz w:val="24"/>
        </w:rPr>
        <w:fldChar w:fldCharType="separate"/>
      </w:r>
    </w:p>
    <w:p w14:paraId="5A5046D5">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"_Toc12414" </w:instrText>
      </w:r>
      <w:r>
        <w:fldChar w:fldCharType="separate"/>
      </w:r>
      <w:r>
        <w:rPr>
          <w:rFonts w:hint="eastAsia" w:ascii="宋体" w:hAnsi="宋体" w:eastAsia="宋体" w:cs="宋体"/>
          <w:b/>
          <w:bCs/>
          <w:snapToGrid w:val="0"/>
          <w:color w:val="000000" w:themeColor="text1"/>
          <w:sz w:val="28"/>
          <w:szCs w:val="28"/>
          <w14:textFill>
            <w14:solidFill>
              <w14:schemeClr w14:val="tx1"/>
            </w14:solidFill>
          </w14:textFill>
        </w:rPr>
        <w:t>一、</w:t>
      </w:r>
      <w:r>
        <w:rPr>
          <w:rFonts w:hint="eastAsia" w:ascii="宋体" w:hAnsi="宋体" w:eastAsia="宋体" w:cs="宋体"/>
          <w:b/>
          <w:bCs/>
          <w:color w:val="000000" w:themeColor="text1"/>
          <w:sz w:val="28"/>
          <w:szCs w:val="28"/>
          <w14:textFill>
            <w14:solidFill>
              <w14:schemeClr w14:val="tx1"/>
            </w14:solidFill>
          </w14:textFill>
        </w:rPr>
        <w:t>自查表</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snapToGrid w:val="0"/>
          <w:color w:val="FF0000"/>
          <w:sz w:val="28"/>
          <w:szCs w:val="28"/>
          <w:highlight w:val="yellow"/>
        </w:rPr>
        <w:fldChar w:fldCharType="end"/>
      </w:r>
    </w:p>
    <w:p w14:paraId="1991CD6C">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"_Toc31310" </w:instrText>
      </w:r>
      <w:r>
        <w:fldChar w:fldCharType="separate"/>
      </w:r>
      <w:r>
        <w:rPr>
          <w:rFonts w:hint="eastAsia" w:ascii="宋体" w:hAnsi="宋体" w:eastAsia="宋体" w:cs="宋体"/>
          <w:b/>
          <w:bCs/>
          <w:snapToGrid w:val="0"/>
          <w:color w:val="000000" w:themeColor="text1"/>
          <w:sz w:val="28"/>
          <w:szCs w:val="28"/>
          <w14:textFill>
            <w14:solidFill>
              <w14:schemeClr w14:val="tx1"/>
            </w14:solidFill>
          </w14:textFill>
        </w:rPr>
        <w:t>二、评审内容索引</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_Toc31310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085C77EE">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"_Toc2664" </w:instrText>
      </w:r>
      <w:r>
        <w:fldChar w:fldCharType="separate"/>
      </w:r>
      <w:r>
        <w:rPr>
          <w:rFonts w:hint="eastAsia" w:ascii="宋体" w:hAnsi="宋体" w:eastAsia="宋体" w:cs="宋体"/>
          <w:b/>
          <w:bCs/>
          <w:color w:val="000000" w:themeColor="text1"/>
          <w:sz w:val="28"/>
          <w:szCs w:val="28"/>
          <w14:textFill>
            <w14:solidFill>
              <w14:schemeClr w14:val="tx1"/>
            </w14:solidFill>
          </w14:textFill>
        </w:rPr>
        <w:t>三、公司资质证明</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snapToGrid w:val="0"/>
          <w:color w:val="FF0000"/>
          <w:sz w:val="28"/>
          <w:szCs w:val="28"/>
          <w:highlight w:val="yellow"/>
        </w:rPr>
        <w:fldChar w:fldCharType="end"/>
      </w:r>
    </w:p>
    <w:p w14:paraId="425AAAF0">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"_Toc1325" </w:instrText>
      </w:r>
      <w:r>
        <w:fldChar w:fldCharType="separate"/>
      </w:r>
      <w:r>
        <w:rPr>
          <w:rFonts w:hint="eastAsia" w:ascii="宋体" w:hAnsi="宋体" w:eastAsia="宋体" w:cs="宋体"/>
          <w:b/>
          <w:bCs/>
          <w:color w:val="000000" w:themeColor="text1"/>
          <w:sz w:val="28"/>
          <w:szCs w:val="28"/>
          <w:lang w:val="en-GB"/>
          <w14:textFill>
            <w14:solidFill>
              <w14:schemeClr w14:val="tx1"/>
            </w14:solidFill>
          </w14:textFill>
        </w:rPr>
        <w:t>四</w:t>
      </w:r>
      <w:r>
        <w:rPr>
          <w:rFonts w:hint="eastAsia" w:ascii="宋体" w:hAnsi="宋体" w:eastAsia="宋体" w:cs="宋体"/>
          <w:b/>
          <w:bCs/>
          <w:color w:val="000000" w:themeColor="text1"/>
          <w:sz w:val="28"/>
          <w:szCs w:val="28"/>
          <w14:textFill>
            <w14:solidFill>
              <w14:schemeClr w14:val="tx1"/>
            </w14:solidFill>
          </w14:textFill>
        </w:rPr>
        <w:t>、其他资格文件</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_Toc1325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64546E1B">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"_Toc30864" </w:instrText>
      </w:r>
      <w:r>
        <w:fldChar w:fldCharType="separate"/>
      </w:r>
      <w:r>
        <w:rPr>
          <w:rFonts w:hint="eastAsia" w:ascii="宋体" w:hAnsi="宋体" w:eastAsia="宋体" w:cs="宋体"/>
          <w:b/>
          <w:bCs/>
          <w:color w:val="000000" w:themeColor="text1"/>
          <w:sz w:val="28"/>
          <w:szCs w:val="28"/>
          <w:lang w:val="en-GB"/>
          <w14:textFill>
            <w14:solidFill>
              <w14:schemeClr w14:val="tx1"/>
            </w14:solidFill>
          </w14:textFill>
        </w:rPr>
        <w:t>五</w:t>
      </w:r>
      <w:r>
        <w:rPr>
          <w:rFonts w:hint="eastAsia" w:ascii="宋体" w:hAnsi="宋体" w:eastAsia="宋体" w:cs="宋体"/>
          <w:b/>
          <w:bCs/>
          <w:color w:val="000000" w:themeColor="text1"/>
          <w:sz w:val="28"/>
          <w:szCs w:val="28"/>
          <w14:textFill>
            <w14:solidFill>
              <w14:schemeClr w14:val="tx1"/>
            </w14:solidFill>
          </w14:textFill>
        </w:rPr>
        <w:t>、商务条款响应表</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_Toc30864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5C913DFC">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"_Toc1153" </w:instrText>
      </w:r>
      <w:r>
        <w:fldChar w:fldCharType="separate"/>
      </w:r>
      <w:r>
        <w:rPr>
          <w:rFonts w:hint="eastAsia" w:ascii="宋体" w:hAnsi="宋体" w:eastAsia="宋体" w:cs="宋体"/>
          <w:b/>
          <w:bCs/>
          <w:color w:val="000000" w:themeColor="text1"/>
          <w:sz w:val="28"/>
          <w:szCs w:val="28"/>
          <w14:textFill>
            <w14:solidFill>
              <w14:schemeClr w14:val="tx1"/>
            </w14:solidFill>
          </w14:textFill>
        </w:rPr>
        <w:t>六、项目业绩介绍</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_Toc1153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272F395E">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"_Toc15061" </w:instrText>
      </w:r>
      <w:r>
        <w:fldChar w:fldCharType="separate"/>
      </w:r>
      <w:r>
        <w:rPr>
          <w:rFonts w:hint="eastAsia" w:ascii="宋体" w:hAnsi="宋体" w:eastAsia="宋体" w:cs="宋体"/>
          <w:b/>
          <w:bCs/>
          <w:color w:val="000000" w:themeColor="text1"/>
          <w:sz w:val="28"/>
          <w:szCs w:val="28"/>
          <w:shd w:val="clear" w:color="auto" w:fill="FFFFFF"/>
          <w14:textFill>
            <w14:solidFill>
              <w14:schemeClr w14:val="tx1"/>
            </w14:solidFill>
          </w14:textFill>
        </w:rPr>
        <w:t>七</w:t>
      </w:r>
      <w:r>
        <w:rPr>
          <w:rFonts w:hint="eastAsia" w:ascii="宋体" w:hAnsi="宋体" w:eastAsia="宋体" w:cs="宋体"/>
          <w:b/>
          <w:bCs/>
          <w:color w:val="000000" w:themeColor="text1"/>
          <w:sz w:val="28"/>
          <w:szCs w:val="28"/>
          <w14:textFill>
            <w14:solidFill>
              <w14:schemeClr w14:val="tx1"/>
            </w14:solidFill>
          </w14:textFill>
        </w:rPr>
        <w:t>、供应商综合概况</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_Toc15061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3ADA5F35">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"_Toc9234" </w:instrText>
      </w:r>
      <w:r>
        <w:fldChar w:fldCharType="separate"/>
      </w:r>
      <w:r>
        <w:rPr>
          <w:rFonts w:hint="eastAsia" w:ascii="宋体" w:hAnsi="宋体" w:eastAsia="宋体" w:cs="宋体"/>
          <w:b/>
          <w:bCs/>
          <w:color w:val="000000" w:themeColor="text1"/>
          <w:sz w:val="28"/>
          <w:szCs w:val="28"/>
          <w:shd w:val="clear" w:color="auto" w:fill="FFFFFF"/>
          <w:lang w:val="en-GB"/>
          <w14:textFill>
            <w14:solidFill>
              <w14:schemeClr w14:val="tx1"/>
            </w14:solidFill>
          </w14:textFill>
        </w:rPr>
        <w:t>八</w:t>
      </w:r>
      <w:r>
        <w:rPr>
          <w:rFonts w:hint="eastAsia" w:ascii="宋体" w:hAnsi="宋体" w:eastAsia="宋体" w:cs="宋体"/>
          <w:b/>
          <w:bCs/>
          <w:color w:val="000000" w:themeColor="text1"/>
          <w:sz w:val="28"/>
          <w:szCs w:val="28"/>
          <w14:textFill>
            <w14:solidFill>
              <w14:schemeClr w14:val="tx1"/>
            </w14:solidFill>
          </w14:textFill>
        </w:rPr>
        <w:t>、投标人资质及证书情况</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_Toc9234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763587ED">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"_Toc13211" </w:instrText>
      </w:r>
      <w:r>
        <w:fldChar w:fldCharType="separate"/>
      </w:r>
      <w:r>
        <w:rPr>
          <w:rFonts w:hint="eastAsia" w:ascii="宋体" w:hAnsi="宋体" w:eastAsia="宋体" w:cs="宋体"/>
          <w:b/>
          <w:bCs/>
          <w:color w:val="000000" w:themeColor="text1"/>
          <w:sz w:val="28"/>
          <w:szCs w:val="28"/>
          <w14:textFill>
            <w14:solidFill>
              <w14:schemeClr w14:val="tx1"/>
            </w14:solidFill>
          </w14:textFill>
        </w:rPr>
        <w:t>九、实施本项目人员情况</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_Toc13211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403727E4">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"_Toc4980" </w:instrText>
      </w:r>
      <w:r>
        <w:fldChar w:fldCharType="separate"/>
      </w:r>
      <w:r>
        <w:rPr>
          <w:rFonts w:hint="eastAsia" w:ascii="宋体" w:hAnsi="宋体" w:eastAsia="宋体" w:cs="宋体"/>
          <w:b/>
          <w:bCs/>
          <w:color w:val="000000" w:themeColor="text1"/>
          <w:kern w:val="0"/>
          <w:sz w:val="28"/>
          <w:szCs w:val="28"/>
          <w14:textFill>
            <w14:solidFill>
              <w14:schemeClr w14:val="tx1"/>
            </w14:solidFill>
          </w14:textFill>
        </w:rPr>
        <w:t>十</w:t>
      </w:r>
      <w:r>
        <w:rPr>
          <w:rFonts w:hint="eastAsia" w:ascii="宋体" w:hAnsi="宋体" w:eastAsia="宋体" w:cs="宋体"/>
          <w:b/>
          <w:bCs/>
          <w:color w:val="000000" w:themeColor="text1"/>
          <w:kern w:val="0"/>
          <w:sz w:val="28"/>
          <w:szCs w:val="28"/>
          <w:lang w:val="en-GB"/>
          <w14:textFill>
            <w14:solidFill>
              <w14:schemeClr w14:val="tx1"/>
            </w14:solidFill>
          </w14:textFill>
        </w:rPr>
        <w:t>、</w:t>
      </w:r>
      <w:r>
        <w:rPr>
          <w:rFonts w:hint="eastAsia" w:ascii="宋体" w:hAnsi="宋体" w:eastAsia="宋体" w:cs="宋体"/>
          <w:b/>
          <w:bCs/>
          <w:color w:val="000000" w:themeColor="text1"/>
          <w:kern w:val="0"/>
          <w:sz w:val="28"/>
          <w:szCs w:val="28"/>
          <w14:textFill>
            <w14:solidFill>
              <w14:schemeClr w14:val="tx1"/>
            </w14:solidFill>
          </w14:textFill>
        </w:rPr>
        <w:t>供应商能力证明</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_Toc4980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34378AB5">
      <w:pPr>
        <w:pStyle w:val="14"/>
        <w:tabs>
          <w:tab w:val="right" w:leader="dot" w:pos="9184"/>
        </w:tabs>
        <w:spacing w:line="560" w:lineRule="exact"/>
        <w:rPr>
          <w:rFonts w:hint="eastAsia"/>
        </w:rPr>
      </w:pPr>
      <w:r>
        <w:rPr>
          <w:rFonts w:hint="eastAsia" w:ascii="宋体" w:hAnsi="宋体" w:eastAsia="宋体" w:cs="宋体"/>
          <w:b/>
          <w:bCs/>
          <w:snapToGrid w:val="0"/>
          <w:color w:val="000000" w:themeColor="text1"/>
          <w:spacing w:val="10"/>
          <w:kern w:val="2"/>
          <w:sz w:val="28"/>
          <w:szCs w:val="28"/>
          <w:lang w:val="en-US" w:eastAsia="zh-CN" w:bidi="ar-SA"/>
          <w14:textFill>
            <w14:solidFill>
              <w14:schemeClr w14:val="tx1"/>
            </w14:solidFill>
          </w14:textFill>
        </w:rPr>
        <w:fldChar w:fldCharType="begin"/>
      </w:r>
      <w:r>
        <w:rPr>
          <w:rFonts w:hint="eastAsia" w:ascii="宋体" w:hAnsi="宋体" w:eastAsia="宋体" w:cs="宋体"/>
          <w:b/>
          <w:bCs/>
          <w:snapToGrid w:val="0"/>
          <w:color w:val="000000" w:themeColor="text1"/>
          <w:spacing w:val="10"/>
          <w:kern w:val="2"/>
          <w:sz w:val="28"/>
          <w:szCs w:val="28"/>
          <w:lang w:val="en-US" w:eastAsia="zh-CN" w:bidi="ar-SA"/>
          <w14:textFill>
            <w14:solidFill>
              <w14:schemeClr w14:val="tx1"/>
            </w14:solidFill>
          </w14:textFill>
        </w:rPr>
        <w:instrText xml:space="preserve"> HYPERLINK \l _Toc1455 </w:instrText>
      </w:r>
      <w:r>
        <w:rPr>
          <w:rFonts w:hint="eastAsia" w:ascii="宋体" w:hAnsi="宋体" w:eastAsia="宋体" w:cs="宋体"/>
          <w:b/>
          <w:bCs/>
          <w:snapToGrid w:val="0"/>
          <w:color w:val="000000" w:themeColor="text1"/>
          <w:spacing w:val="10"/>
          <w:kern w:val="2"/>
          <w:sz w:val="28"/>
          <w:szCs w:val="28"/>
          <w:lang w:val="en-US" w:eastAsia="zh-CN" w:bidi="ar-SA"/>
          <w14:textFill>
            <w14:solidFill>
              <w14:schemeClr w14:val="tx1"/>
            </w14:solidFill>
          </w14:textFill>
        </w:rPr>
        <w:fldChar w:fldCharType="separate"/>
      </w:r>
      <w:r>
        <w:rPr>
          <w:rFonts w:hint="eastAsia" w:ascii="宋体" w:hAnsi="宋体" w:eastAsia="宋体" w:cs="宋体"/>
          <w:b/>
          <w:bCs/>
          <w:color w:val="000000" w:themeColor="text1"/>
          <w:sz w:val="28"/>
          <w:szCs w:val="28"/>
          <w:shd w:val="clear" w:color="auto" w:fill="FFFFFF"/>
          <w:lang w:val="en-US" w:eastAsia="zh-CN"/>
          <w14:textFill>
            <w14:solidFill>
              <w14:schemeClr w14:val="tx1"/>
            </w14:solidFill>
          </w14:textFill>
        </w:rPr>
        <w:t>十一</w:t>
      </w:r>
      <w:r>
        <w:rPr>
          <w:rFonts w:hint="eastAsia" w:ascii="宋体" w:hAnsi="宋体" w:eastAsia="宋体" w:cs="宋体"/>
          <w:b/>
          <w:bCs/>
          <w:color w:val="000000" w:themeColor="text1"/>
          <w:sz w:val="28"/>
          <w:szCs w:val="28"/>
          <w:shd w:val="clear" w:color="auto" w:fill="FFFFFF"/>
          <w:lang w:eastAsia="zh-CN"/>
          <w14:textFill>
            <w14:solidFill>
              <w14:schemeClr w14:val="tx1"/>
            </w14:solidFill>
          </w14:textFill>
        </w:rPr>
        <w:t>、</w:t>
      </w:r>
      <w:r>
        <w:rPr>
          <w:rFonts w:hint="eastAsia" w:ascii="宋体" w:hAnsi="宋体" w:eastAsia="宋体" w:cs="宋体"/>
          <w:b/>
          <w:bCs/>
          <w:color w:val="000000" w:themeColor="text1"/>
          <w:sz w:val="28"/>
          <w:szCs w:val="28"/>
          <w:shd w:val="clear" w:color="auto" w:fill="FFFFFF"/>
          <w:lang w:val="en-US" w:eastAsia="zh-CN"/>
          <w14:textFill>
            <w14:solidFill>
              <w14:schemeClr w14:val="tx1"/>
            </w14:solidFill>
          </w14:textFill>
        </w:rPr>
        <w:t>医疗污泥处理能力证明</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_Toc1455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snapToGrid w:val="0"/>
          <w:color w:val="000000" w:themeColor="text1"/>
          <w:spacing w:val="10"/>
          <w:kern w:val="2"/>
          <w:sz w:val="28"/>
          <w:szCs w:val="28"/>
          <w:lang w:val="en-US" w:eastAsia="zh-CN" w:bidi="ar-SA"/>
          <w14:textFill>
            <w14:solidFill>
              <w14:schemeClr w14:val="tx1"/>
            </w14:solidFill>
          </w14:textFill>
        </w:rPr>
        <w:fldChar w:fldCharType="end"/>
      </w:r>
    </w:p>
    <w:p w14:paraId="0E8C63EE">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"_Toc14331" </w:instrText>
      </w:r>
      <w:r>
        <w:fldChar w:fldCharType="separate"/>
      </w:r>
      <w:r>
        <w:rPr>
          <w:rFonts w:hint="eastAsia" w:ascii="宋体" w:hAnsi="宋体" w:eastAsia="宋体" w:cs="宋体"/>
          <w:b/>
          <w:bCs/>
          <w:color w:val="000000" w:themeColor="text1"/>
          <w:sz w:val="28"/>
          <w:szCs w:val="28"/>
          <w14:textFill>
            <w14:solidFill>
              <w14:schemeClr w14:val="tx1"/>
            </w14:solidFill>
          </w14:textFill>
        </w:rPr>
        <w:t>十二、服务响应保证措施</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_Toc14331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533ECBC9">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"_Toc28644" </w:instrText>
      </w:r>
      <w:r>
        <w:fldChar w:fldCharType="separate"/>
      </w:r>
      <w:r>
        <w:rPr>
          <w:rFonts w:hint="eastAsia" w:ascii="宋体" w:hAnsi="宋体" w:eastAsia="宋体" w:cs="宋体"/>
          <w:b/>
          <w:bCs/>
          <w:color w:val="000000" w:themeColor="text1"/>
          <w:sz w:val="28"/>
          <w:szCs w:val="28"/>
          <w14:textFill>
            <w14:solidFill>
              <w14:schemeClr w14:val="tx1"/>
            </w14:solidFill>
          </w14:textFill>
        </w:rPr>
        <w:t>十三、商务部分其他文件</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_Toc28644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4241C251">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"_Toc17054" </w:instrText>
      </w:r>
      <w:r>
        <w:fldChar w:fldCharType="separate"/>
      </w:r>
      <w:r>
        <w:rPr>
          <w:rFonts w:hint="eastAsia" w:ascii="宋体" w:hAnsi="宋体" w:eastAsia="宋体" w:cs="宋体"/>
          <w:b/>
          <w:bCs/>
          <w:color w:val="000000" w:themeColor="text1"/>
          <w:sz w:val="28"/>
          <w:szCs w:val="28"/>
          <w:shd w:val="clear" w:color="auto" w:fill="FFFFFF"/>
          <w14:textFill>
            <w14:solidFill>
              <w14:schemeClr w14:val="tx1"/>
            </w14:solidFill>
          </w14:textFill>
        </w:rPr>
        <w:t>十四、技术条款响应表</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_Toc17054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4CCA3358">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"_Toc23101" </w:instrText>
      </w:r>
      <w:r>
        <w:fldChar w:fldCharType="separate"/>
      </w:r>
      <w:r>
        <w:rPr>
          <w:rFonts w:hint="eastAsia" w:ascii="宋体" w:hAnsi="宋体" w:eastAsia="宋体" w:cs="宋体"/>
          <w:b/>
          <w:bCs/>
          <w:color w:val="000000" w:themeColor="text1"/>
          <w:sz w:val="28"/>
          <w:szCs w:val="28"/>
          <w:shd w:val="clear" w:color="auto" w:fill="FFFFFF"/>
          <w14:textFill>
            <w14:solidFill>
              <w14:schemeClr w14:val="tx1"/>
            </w14:solidFill>
          </w14:textFill>
        </w:rPr>
        <w:t>十五、</w:t>
      </w:r>
      <w:r>
        <w:rPr>
          <w:rFonts w:hint="eastAsia" w:ascii="宋体" w:hAnsi="宋体" w:eastAsia="宋体" w:cs="宋体"/>
          <w:b/>
          <w:bCs/>
          <w:color w:val="000000" w:themeColor="text1"/>
          <w:sz w:val="28"/>
          <w:szCs w:val="28"/>
          <w:shd w:val="clear" w:color="auto" w:fill="FFFFFF"/>
          <w:lang w:eastAsia="zh-CN"/>
          <w14:textFill>
            <w14:solidFill>
              <w14:schemeClr w14:val="tx1"/>
            </w14:solidFill>
          </w14:textFill>
        </w:rPr>
        <w:t>维保</w:t>
      </w:r>
      <w:r>
        <w:rPr>
          <w:rFonts w:hint="eastAsia" w:ascii="宋体" w:hAnsi="宋体" w:eastAsia="宋体" w:cs="宋体"/>
          <w:b/>
          <w:bCs/>
          <w:color w:val="000000" w:themeColor="text1"/>
          <w:sz w:val="28"/>
          <w:szCs w:val="28"/>
          <w:shd w:val="clear" w:color="auto" w:fill="FFFFFF"/>
          <w14:textFill>
            <w14:solidFill>
              <w14:schemeClr w14:val="tx1"/>
            </w14:solidFill>
          </w14:textFill>
        </w:rPr>
        <w:t>服务方案</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_Toc23101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13CAA505">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"_Toc9832" </w:instrText>
      </w:r>
      <w:r>
        <w:fldChar w:fldCharType="separate"/>
      </w:r>
      <w:r>
        <w:rPr>
          <w:rFonts w:hint="eastAsia" w:ascii="宋体" w:hAnsi="宋体" w:eastAsia="宋体" w:cs="宋体"/>
          <w:b/>
          <w:bCs/>
          <w:color w:val="000000" w:themeColor="text1"/>
          <w:kern w:val="0"/>
          <w:sz w:val="28"/>
          <w:szCs w:val="28"/>
          <w:shd w:val="clear" w:color="auto" w:fill="FFFFFF"/>
          <w14:textFill>
            <w14:solidFill>
              <w14:schemeClr w14:val="tx1"/>
            </w14:solidFill>
          </w14:textFill>
        </w:rPr>
        <w:t>十六、防护方案</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_Toc9832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702F721D">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"_Toc387" </w:instrText>
      </w:r>
      <w:r>
        <w:fldChar w:fldCharType="separate"/>
      </w:r>
      <w:r>
        <w:rPr>
          <w:rFonts w:hint="eastAsia" w:ascii="宋体" w:hAnsi="宋体" w:eastAsia="宋体" w:cs="宋体"/>
          <w:b/>
          <w:bCs/>
          <w:color w:val="000000" w:themeColor="text1"/>
          <w:kern w:val="0"/>
          <w:sz w:val="28"/>
          <w:szCs w:val="28"/>
          <w:shd w:val="clear" w:color="auto" w:fill="FFFFFF"/>
          <w14:textFill>
            <w14:solidFill>
              <w14:schemeClr w14:val="tx1"/>
            </w14:solidFill>
          </w14:textFill>
        </w:rPr>
        <w:t>十七、突发事件处理方案</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_Toc387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22F9AAC2">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"_Toc1869" </w:instrText>
      </w:r>
      <w:r>
        <w:fldChar w:fldCharType="separate"/>
      </w:r>
      <w:r>
        <w:rPr>
          <w:rFonts w:hint="eastAsia" w:ascii="宋体" w:hAnsi="宋体" w:eastAsia="宋体" w:cs="宋体"/>
          <w:b/>
          <w:bCs/>
          <w:color w:val="000000" w:themeColor="text1"/>
          <w:kern w:val="0"/>
          <w:sz w:val="28"/>
          <w:szCs w:val="28"/>
          <w:shd w:val="clear" w:color="auto" w:fill="FFFFFF"/>
          <w14:textFill>
            <w14:solidFill>
              <w14:schemeClr w14:val="tx1"/>
            </w14:solidFill>
          </w14:textFill>
        </w:rPr>
        <w:t>十八、培训与管理方案</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_Toc1869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5E7C2D1C">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"_Toc28369" </w:instrText>
      </w:r>
      <w:r>
        <w:fldChar w:fldCharType="separate"/>
      </w:r>
      <w:r>
        <w:rPr>
          <w:rFonts w:hint="eastAsia" w:ascii="宋体" w:hAnsi="宋体" w:eastAsia="宋体" w:cs="宋体"/>
          <w:b/>
          <w:bCs/>
          <w:color w:val="000000" w:themeColor="text1"/>
          <w:sz w:val="28"/>
          <w:szCs w:val="28"/>
          <w:shd w:val="clear" w:color="auto" w:fill="FFFFFF"/>
          <w14:textFill>
            <w14:solidFill>
              <w14:schemeClr w14:val="tx1"/>
            </w14:solidFill>
          </w14:textFill>
        </w:rPr>
        <w:t>十九、技术部分其他文件</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_Toc28369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4A43F26D">
      <w:pPr>
        <w:pStyle w:val="14"/>
        <w:tabs>
          <w:tab w:val="right" w:leader="dot" w:pos="9184"/>
        </w:tabs>
        <w:spacing w:line="560" w:lineRule="exact"/>
        <w:rPr>
          <w:rFonts w:hint="eastAsia"/>
        </w:rPr>
      </w:pPr>
      <w:r>
        <w:fldChar w:fldCharType="begin"/>
      </w:r>
      <w:r>
        <w:instrText xml:space="preserve"> HYPERLINK \l "_Toc21261" </w:instrText>
      </w:r>
      <w:r>
        <w:fldChar w:fldCharType="separate"/>
      </w:r>
      <w:r>
        <w:rPr>
          <w:rFonts w:hint="eastAsia" w:ascii="宋体" w:hAnsi="宋体" w:eastAsia="宋体" w:cs="宋体"/>
          <w:b/>
          <w:bCs/>
          <w:color w:val="000000" w:themeColor="text1"/>
          <w:sz w:val="28"/>
          <w:szCs w:val="28"/>
          <w:shd w:val="clear" w:color="auto" w:fill="FFFFFF"/>
          <w14:textFill>
            <w14:solidFill>
              <w14:schemeClr w14:val="tx1"/>
            </w14:solidFill>
          </w14:textFill>
        </w:rPr>
        <w:t>二十、报价一览表</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_Toc21261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25A38070">
      <w:pPr>
        <w:pStyle w:val="14"/>
        <w:tabs>
          <w:tab w:val="right" w:leader="dot" w:pos="9184"/>
        </w:tabs>
        <w:spacing w:line="560" w:lineRule="exact"/>
        <w:rPr>
          <w:b/>
          <w:bCs/>
          <w:color w:val="000000" w:themeColor="text1"/>
          <w14:textFill>
            <w14:solidFill>
              <w14:schemeClr w14:val="tx1"/>
            </w14:solidFill>
          </w14:textFill>
        </w:rPr>
      </w:pPr>
      <w:r>
        <w:fldChar w:fldCharType="begin"/>
      </w:r>
      <w:r>
        <w:instrText xml:space="preserve"> HYPERLINK \l "_Toc1455" </w:instrText>
      </w:r>
      <w:r>
        <w:fldChar w:fldCharType="separate"/>
      </w:r>
      <w:r>
        <w:rPr>
          <w:rFonts w:hint="eastAsia" w:ascii="宋体" w:hAnsi="宋体" w:eastAsia="宋体" w:cs="宋体"/>
          <w:b/>
          <w:bCs/>
          <w:color w:val="000000" w:themeColor="text1"/>
          <w:sz w:val="28"/>
          <w:szCs w:val="28"/>
          <w:shd w:val="clear" w:color="auto" w:fill="FFFFFF"/>
          <w14:textFill>
            <w14:solidFill>
              <w14:schemeClr w14:val="tx1"/>
            </w14:solidFill>
          </w14:textFill>
        </w:rPr>
        <w:t>二十一、其他资料</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_Toc1455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4CE2E45E">
      <w:pPr>
        <w:spacing w:line="560" w:lineRule="exact"/>
        <w:jc w:val="center"/>
        <w:rPr>
          <w:rFonts w:hint="eastAsia" w:ascii="宋体" w:hAnsi="宋体" w:eastAsia="宋体" w:cs="Cambria Math"/>
          <w:b/>
          <w:snapToGrid w:val="0"/>
          <w:sz w:val="28"/>
          <w:szCs w:val="28"/>
        </w:rPr>
      </w:pPr>
      <w:r>
        <w:rPr>
          <w:rFonts w:ascii="宋体" w:hAnsi="宋体" w:eastAsia="宋体"/>
          <w:bCs/>
          <w:snapToGrid w:val="0"/>
          <w:spacing w:val="10"/>
        </w:rPr>
        <w:fldChar w:fldCharType="end"/>
      </w:r>
      <w:r>
        <w:rPr>
          <w:rFonts w:hint="eastAsia" w:ascii="宋体" w:hAnsi="宋体" w:eastAsia="宋体" w:cs="Cambria Math"/>
          <w:b/>
          <w:snapToGrid w:val="0"/>
          <w:sz w:val="28"/>
          <w:szCs w:val="28"/>
        </w:rPr>
        <w:t>（请供应商</w:t>
      </w:r>
      <w:r>
        <w:rPr>
          <w:rFonts w:hint="eastAsia" w:ascii="宋体" w:hAnsi="宋体" w:eastAsia="宋体" w:cs="Cambria Math"/>
          <w:b/>
          <w:snapToGrid w:val="0"/>
          <w:color w:val="FF0000"/>
          <w:sz w:val="28"/>
          <w:szCs w:val="28"/>
          <w:highlight w:val="yellow"/>
        </w:rPr>
        <w:t>按要求制作响应文件目录</w:t>
      </w:r>
      <w:r>
        <w:rPr>
          <w:rFonts w:hint="eastAsia" w:ascii="宋体" w:hAnsi="宋体" w:eastAsia="宋体" w:cs="Cambria Math"/>
          <w:b/>
          <w:snapToGrid w:val="0"/>
          <w:sz w:val="28"/>
          <w:szCs w:val="28"/>
        </w:rPr>
        <w:t>）</w:t>
      </w:r>
    </w:p>
    <w:p w14:paraId="375FBBAC">
      <w:pPr>
        <w:pStyle w:val="4"/>
        <w:spacing w:after="156" w:afterLines="50"/>
        <w:rPr>
          <w:rFonts w:hint="eastAsia" w:ascii="宋体" w:hAnsi="宋体" w:eastAsia="宋体"/>
          <w:szCs w:val="32"/>
          <w:lang w:eastAsia="zh-CN"/>
        </w:rPr>
      </w:pPr>
      <w:r>
        <w:rPr>
          <w:rFonts w:ascii="宋体" w:hAnsi="宋体" w:eastAsia="宋体" w:cs="Cambria Math"/>
          <w:b w:val="0"/>
          <w:snapToGrid w:val="0"/>
          <w:sz w:val="28"/>
          <w:szCs w:val="28"/>
          <w:lang w:eastAsia="zh-CN"/>
        </w:rPr>
        <w:br w:type="page"/>
      </w:r>
      <w:bookmarkStart w:id="72" w:name="_Toc212025085"/>
      <w:bookmarkStart w:id="73" w:name="_Toc12414"/>
      <w:bookmarkStart w:id="74" w:name="_Toc202175648"/>
      <w:bookmarkStart w:id="75" w:name="_Toc100760021"/>
      <w:bookmarkStart w:id="76" w:name="_Toc100765562"/>
      <w:bookmarkStart w:id="77" w:name="_Toc14948627"/>
      <w:bookmarkStart w:id="78" w:name="_Toc14887560"/>
      <w:bookmarkStart w:id="79" w:name="_Toc508699919"/>
      <w:r>
        <w:rPr>
          <w:rFonts w:hint="eastAsia" w:ascii="宋体" w:hAnsi="宋体" w:eastAsia="宋体" w:cs="Cambria Math"/>
          <w:b w:val="0"/>
          <w:snapToGrid w:val="0"/>
          <w:szCs w:val="32"/>
          <w:lang w:eastAsia="zh-CN"/>
        </w:rPr>
        <w:t>一、</w:t>
      </w:r>
      <w:r>
        <w:rPr>
          <w:rFonts w:hint="eastAsia" w:ascii="宋体" w:hAnsi="宋体" w:eastAsia="宋体"/>
          <w:szCs w:val="32"/>
          <w:lang w:eastAsia="zh-CN"/>
        </w:rPr>
        <w:t>自查表</w:t>
      </w:r>
      <w:bookmarkEnd w:id="72"/>
      <w:bookmarkEnd w:id="73"/>
      <w:bookmarkEnd w:id="74"/>
    </w:p>
    <w:tbl>
      <w:tblPr>
        <w:tblStyle w:val="18"/>
        <w:tblW w:w="9632" w:type="dxa"/>
        <w:jc w:val="center"/>
        <w:tblLayout w:type="fixed"/>
        <w:tblCellMar>
          <w:top w:w="0" w:type="dxa"/>
          <w:left w:w="108" w:type="dxa"/>
          <w:bottom w:w="0" w:type="dxa"/>
          <w:right w:w="108" w:type="dxa"/>
        </w:tblCellMar>
      </w:tblPr>
      <w:tblGrid>
        <w:gridCol w:w="456"/>
        <w:gridCol w:w="1707"/>
        <w:gridCol w:w="3359"/>
        <w:gridCol w:w="2137"/>
        <w:gridCol w:w="1973"/>
      </w:tblGrid>
      <w:tr w14:paraId="601E0364">
        <w:tblPrEx>
          <w:tblCellMar>
            <w:top w:w="0" w:type="dxa"/>
            <w:left w:w="108" w:type="dxa"/>
            <w:bottom w:w="0" w:type="dxa"/>
            <w:right w:w="108" w:type="dxa"/>
          </w:tblCellMar>
        </w:tblPrEx>
        <w:trPr>
          <w:trHeight w:val="20" w:hRule="atLeast"/>
          <w:jc w:val="center"/>
        </w:trPr>
        <w:tc>
          <w:tcPr>
            <w:tcW w:w="2163" w:type="dxa"/>
            <w:gridSpan w:val="2"/>
            <w:tcBorders>
              <w:top w:val="single" w:color="auto" w:sz="8" w:space="0"/>
              <w:left w:val="single" w:color="auto" w:sz="8" w:space="0"/>
              <w:bottom w:val="single" w:color="auto" w:sz="8" w:space="0"/>
              <w:right w:val="single" w:color="000000" w:sz="8" w:space="0"/>
            </w:tcBorders>
            <w:vAlign w:val="center"/>
          </w:tcPr>
          <w:p w14:paraId="6EAF80EF">
            <w:pPr>
              <w:widowControl/>
              <w:spacing w:before="78" w:beforeLines="25" w:after="78" w:afterLines="25" w:line="264" w:lineRule="auto"/>
              <w:jc w:val="center"/>
              <w:rPr>
                <w:rFonts w:hint="eastAsia" w:ascii="宋体" w:hAnsi="宋体" w:eastAsia="宋体" w:cs="宋体"/>
                <w:b/>
                <w:bCs/>
                <w:kern w:val="0"/>
                <w:sz w:val="24"/>
                <w:shd w:val="clear" w:color="auto" w:fill="FFFFFF"/>
              </w:rPr>
            </w:pPr>
            <w:bookmarkStart w:id="80" w:name="RANGE!A2"/>
            <w:r>
              <w:rPr>
                <w:rFonts w:hint="eastAsia" w:ascii="宋体" w:hAnsi="宋体" w:eastAsia="宋体" w:cs="宋体"/>
                <w:b/>
                <w:bCs/>
                <w:kern w:val="0"/>
                <w:sz w:val="24"/>
                <w:shd w:val="clear" w:color="auto" w:fill="FFFFFF"/>
              </w:rPr>
              <w:t>评审内容</w:t>
            </w:r>
            <w:bookmarkEnd w:id="80"/>
          </w:p>
        </w:tc>
        <w:tc>
          <w:tcPr>
            <w:tcW w:w="3359" w:type="dxa"/>
            <w:tcBorders>
              <w:top w:val="single" w:color="auto" w:sz="8" w:space="0"/>
              <w:left w:val="nil"/>
              <w:bottom w:val="single" w:color="auto" w:sz="8" w:space="0"/>
              <w:right w:val="single" w:color="auto" w:sz="8" w:space="0"/>
            </w:tcBorders>
            <w:vAlign w:val="center"/>
          </w:tcPr>
          <w:p w14:paraId="5DF24DA7">
            <w:pPr>
              <w:widowControl/>
              <w:spacing w:before="78" w:beforeLines="25" w:after="78" w:afterLines="25" w:line="264" w:lineRule="auto"/>
              <w:jc w:val="center"/>
              <w:rPr>
                <w:rFonts w:hint="eastAsia"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竞争性磋商文件要求</w:t>
            </w:r>
          </w:p>
        </w:tc>
        <w:tc>
          <w:tcPr>
            <w:tcW w:w="2137" w:type="dxa"/>
            <w:tcBorders>
              <w:top w:val="single" w:color="auto" w:sz="8" w:space="0"/>
              <w:left w:val="nil"/>
              <w:bottom w:val="single" w:color="auto" w:sz="8" w:space="0"/>
              <w:right w:val="single" w:color="auto" w:sz="8" w:space="0"/>
            </w:tcBorders>
            <w:vAlign w:val="center"/>
          </w:tcPr>
          <w:p w14:paraId="3399F12F">
            <w:pPr>
              <w:widowControl/>
              <w:spacing w:before="78" w:beforeLines="25" w:after="78" w:afterLines="25" w:line="264" w:lineRule="auto"/>
              <w:jc w:val="center"/>
              <w:rPr>
                <w:rFonts w:hint="eastAsia"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自查结论</w:t>
            </w:r>
          </w:p>
        </w:tc>
        <w:tc>
          <w:tcPr>
            <w:tcW w:w="1973" w:type="dxa"/>
            <w:tcBorders>
              <w:top w:val="single" w:color="auto" w:sz="8" w:space="0"/>
              <w:left w:val="nil"/>
              <w:bottom w:val="single" w:color="auto" w:sz="8" w:space="0"/>
              <w:right w:val="single" w:color="auto" w:sz="8" w:space="0"/>
            </w:tcBorders>
            <w:vAlign w:val="center"/>
          </w:tcPr>
          <w:p w14:paraId="33C67908">
            <w:pPr>
              <w:widowControl/>
              <w:spacing w:before="78" w:beforeLines="25" w:after="78" w:afterLines="25" w:line="264" w:lineRule="auto"/>
              <w:jc w:val="center"/>
              <w:rPr>
                <w:rFonts w:hint="eastAsia"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证明资料</w:t>
            </w:r>
          </w:p>
        </w:tc>
      </w:tr>
      <w:tr w14:paraId="11C2A164">
        <w:tblPrEx>
          <w:tblCellMar>
            <w:top w:w="0" w:type="dxa"/>
            <w:left w:w="108" w:type="dxa"/>
            <w:bottom w:w="0" w:type="dxa"/>
            <w:right w:w="108" w:type="dxa"/>
          </w:tblCellMar>
        </w:tblPrEx>
        <w:trPr>
          <w:trHeight w:val="20" w:hRule="atLeast"/>
          <w:jc w:val="center"/>
        </w:trPr>
        <w:tc>
          <w:tcPr>
            <w:tcW w:w="456" w:type="dxa"/>
            <w:vMerge w:val="restart"/>
            <w:tcBorders>
              <w:top w:val="single" w:color="auto" w:sz="8" w:space="0"/>
              <w:left w:val="single" w:color="auto" w:sz="8" w:space="0"/>
              <w:bottom w:val="single" w:color="auto" w:sz="8" w:space="0"/>
              <w:right w:val="single" w:color="auto" w:sz="8" w:space="0"/>
            </w:tcBorders>
            <w:vAlign w:val="center"/>
          </w:tcPr>
          <w:p w14:paraId="7A750B36">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资格性检查</w:t>
            </w:r>
          </w:p>
        </w:tc>
        <w:tc>
          <w:tcPr>
            <w:tcW w:w="1707" w:type="dxa"/>
            <w:tcBorders>
              <w:top w:val="single" w:color="auto" w:sz="8" w:space="0"/>
              <w:left w:val="nil"/>
              <w:bottom w:val="single" w:color="auto" w:sz="8" w:space="0"/>
              <w:right w:val="single" w:color="auto" w:sz="8" w:space="0"/>
            </w:tcBorders>
            <w:vAlign w:val="center"/>
          </w:tcPr>
          <w:p w14:paraId="773C086E">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报价承诺函</w:t>
            </w:r>
          </w:p>
        </w:tc>
        <w:tc>
          <w:tcPr>
            <w:tcW w:w="3359" w:type="dxa"/>
            <w:tcBorders>
              <w:top w:val="single" w:color="auto" w:sz="8" w:space="0"/>
              <w:left w:val="nil"/>
              <w:bottom w:val="single" w:color="auto" w:sz="8" w:space="0"/>
              <w:right w:val="single" w:color="auto" w:sz="8" w:space="0"/>
            </w:tcBorders>
            <w:vAlign w:val="center"/>
          </w:tcPr>
          <w:p w14:paraId="551C60DE">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按对应格式文件填写、签署、盖章(原件)</w:t>
            </w:r>
          </w:p>
        </w:tc>
        <w:tc>
          <w:tcPr>
            <w:tcW w:w="2137" w:type="dxa"/>
            <w:tcBorders>
              <w:top w:val="single" w:color="auto" w:sz="8" w:space="0"/>
              <w:left w:val="nil"/>
              <w:bottom w:val="single" w:color="auto" w:sz="8" w:space="0"/>
              <w:right w:val="single" w:color="auto" w:sz="8" w:space="0"/>
            </w:tcBorders>
            <w:vAlign w:val="center"/>
          </w:tcPr>
          <w:p w14:paraId="3CBCF6B2">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□通过  □不通过</w:t>
            </w:r>
          </w:p>
        </w:tc>
        <w:tc>
          <w:tcPr>
            <w:tcW w:w="1973" w:type="dxa"/>
            <w:tcBorders>
              <w:top w:val="single" w:color="auto" w:sz="8" w:space="0"/>
              <w:left w:val="nil"/>
              <w:bottom w:val="single" w:color="auto" w:sz="8" w:space="0"/>
              <w:right w:val="single" w:color="auto" w:sz="8" w:space="0"/>
            </w:tcBorders>
            <w:vAlign w:val="center"/>
          </w:tcPr>
          <w:p w14:paraId="3850E088">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见响应文件第（）页</w:t>
            </w:r>
          </w:p>
        </w:tc>
      </w:tr>
      <w:tr w14:paraId="51A43E57">
        <w:tblPrEx>
          <w:tblCellMar>
            <w:top w:w="0" w:type="dxa"/>
            <w:left w:w="108" w:type="dxa"/>
            <w:bottom w:w="0" w:type="dxa"/>
            <w:right w:w="108" w:type="dxa"/>
          </w:tblCellMar>
        </w:tblPrEx>
        <w:trPr>
          <w:trHeight w:val="20" w:hRule="atLeast"/>
          <w:jc w:val="center"/>
        </w:trPr>
        <w:tc>
          <w:tcPr>
            <w:tcW w:w="456" w:type="dxa"/>
            <w:vMerge w:val="continue"/>
            <w:tcBorders>
              <w:top w:val="single" w:color="auto" w:sz="8" w:space="0"/>
              <w:left w:val="single" w:color="auto" w:sz="8" w:space="0"/>
              <w:bottom w:val="single" w:color="auto" w:sz="8" w:space="0"/>
              <w:right w:val="single" w:color="auto" w:sz="8" w:space="0"/>
            </w:tcBorders>
            <w:vAlign w:val="center"/>
          </w:tcPr>
          <w:p w14:paraId="72B646F3">
            <w:pPr>
              <w:widowControl/>
              <w:spacing w:before="78" w:beforeLines="25" w:after="78" w:afterLines="25" w:line="264" w:lineRule="auto"/>
              <w:jc w:val="center"/>
              <w:rPr>
                <w:rFonts w:hint="eastAsia" w:ascii="宋体" w:hAnsi="宋体" w:eastAsia="宋体" w:cs="宋体"/>
                <w:kern w:val="0"/>
                <w:sz w:val="24"/>
                <w:shd w:val="clear" w:color="auto" w:fill="FFFFFF"/>
              </w:rPr>
            </w:pPr>
          </w:p>
        </w:tc>
        <w:tc>
          <w:tcPr>
            <w:tcW w:w="1707" w:type="dxa"/>
            <w:tcBorders>
              <w:top w:val="single" w:color="auto" w:sz="8" w:space="0"/>
              <w:left w:val="nil"/>
              <w:bottom w:val="single" w:color="auto" w:sz="8" w:space="0"/>
              <w:right w:val="single" w:color="auto" w:sz="8" w:space="0"/>
            </w:tcBorders>
            <w:vAlign w:val="center"/>
          </w:tcPr>
          <w:p w14:paraId="55CCDF5F">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法定代表人资格证明书及授权委托书</w:t>
            </w:r>
          </w:p>
        </w:tc>
        <w:tc>
          <w:tcPr>
            <w:tcW w:w="3359" w:type="dxa"/>
            <w:tcBorders>
              <w:top w:val="single" w:color="auto" w:sz="8" w:space="0"/>
              <w:left w:val="nil"/>
              <w:bottom w:val="single" w:color="auto" w:sz="8" w:space="0"/>
              <w:right w:val="single" w:color="auto" w:sz="8" w:space="0"/>
            </w:tcBorders>
            <w:vAlign w:val="center"/>
          </w:tcPr>
          <w:p w14:paraId="2FA22C89">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按对应格式文件签署、盖章(原件)</w:t>
            </w:r>
          </w:p>
        </w:tc>
        <w:tc>
          <w:tcPr>
            <w:tcW w:w="2137" w:type="dxa"/>
            <w:tcBorders>
              <w:top w:val="single" w:color="auto" w:sz="8" w:space="0"/>
              <w:left w:val="nil"/>
              <w:bottom w:val="single" w:color="auto" w:sz="8" w:space="0"/>
              <w:right w:val="single" w:color="auto" w:sz="8" w:space="0"/>
            </w:tcBorders>
            <w:vAlign w:val="center"/>
          </w:tcPr>
          <w:p w14:paraId="7B934242">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□通过  □不通过</w:t>
            </w:r>
          </w:p>
        </w:tc>
        <w:tc>
          <w:tcPr>
            <w:tcW w:w="1973" w:type="dxa"/>
            <w:tcBorders>
              <w:top w:val="single" w:color="auto" w:sz="8" w:space="0"/>
              <w:left w:val="nil"/>
              <w:bottom w:val="single" w:color="auto" w:sz="8" w:space="0"/>
              <w:right w:val="single" w:color="auto" w:sz="8" w:space="0"/>
            </w:tcBorders>
            <w:vAlign w:val="center"/>
          </w:tcPr>
          <w:p w14:paraId="5B61CA8C">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见响应文件第（）页</w:t>
            </w:r>
          </w:p>
        </w:tc>
      </w:tr>
      <w:tr w14:paraId="676E28B3">
        <w:tblPrEx>
          <w:tblCellMar>
            <w:top w:w="0" w:type="dxa"/>
            <w:left w:w="108" w:type="dxa"/>
            <w:bottom w:w="0" w:type="dxa"/>
            <w:right w:w="108" w:type="dxa"/>
          </w:tblCellMar>
        </w:tblPrEx>
        <w:trPr>
          <w:trHeight w:val="20" w:hRule="atLeast"/>
          <w:jc w:val="center"/>
        </w:trPr>
        <w:tc>
          <w:tcPr>
            <w:tcW w:w="456" w:type="dxa"/>
            <w:vMerge w:val="continue"/>
            <w:tcBorders>
              <w:top w:val="single" w:color="auto" w:sz="8" w:space="0"/>
              <w:left w:val="single" w:color="auto" w:sz="8" w:space="0"/>
              <w:bottom w:val="single" w:color="auto" w:sz="8" w:space="0"/>
              <w:right w:val="single" w:color="auto" w:sz="8" w:space="0"/>
            </w:tcBorders>
            <w:vAlign w:val="center"/>
          </w:tcPr>
          <w:p w14:paraId="24F87583">
            <w:pPr>
              <w:widowControl/>
              <w:spacing w:before="78" w:beforeLines="25" w:after="78" w:afterLines="25" w:line="264" w:lineRule="auto"/>
              <w:jc w:val="center"/>
              <w:rPr>
                <w:rFonts w:hint="eastAsia" w:ascii="宋体" w:hAnsi="宋体" w:eastAsia="宋体" w:cs="宋体"/>
                <w:kern w:val="0"/>
                <w:sz w:val="24"/>
                <w:shd w:val="clear" w:color="auto" w:fill="FFFFFF"/>
              </w:rPr>
            </w:pPr>
          </w:p>
        </w:tc>
        <w:tc>
          <w:tcPr>
            <w:tcW w:w="1707" w:type="dxa"/>
            <w:tcBorders>
              <w:top w:val="single" w:color="auto" w:sz="8" w:space="0"/>
              <w:left w:val="nil"/>
              <w:bottom w:val="single" w:color="auto" w:sz="8" w:space="0"/>
              <w:right w:val="single" w:color="auto" w:sz="8" w:space="0"/>
            </w:tcBorders>
            <w:vAlign w:val="center"/>
          </w:tcPr>
          <w:p w14:paraId="6AC0D743">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准入条件</w:t>
            </w:r>
          </w:p>
          <w:p w14:paraId="030F19C8">
            <w:pPr>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(关于资格的声明函)</w:t>
            </w:r>
          </w:p>
        </w:tc>
        <w:tc>
          <w:tcPr>
            <w:tcW w:w="3359" w:type="dxa"/>
            <w:tcBorders>
              <w:top w:val="single" w:color="auto" w:sz="8" w:space="0"/>
              <w:left w:val="nil"/>
              <w:bottom w:val="single" w:color="auto" w:sz="8" w:space="0"/>
              <w:right w:val="single" w:color="auto" w:sz="8" w:space="0"/>
            </w:tcBorders>
            <w:vAlign w:val="center"/>
          </w:tcPr>
          <w:p w14:paraId="755CCB78">
            <w:pPr>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详见采购文件第一部分“采购项目供应商资格要求”。</w:t>
            </w:r>
          </w:p>
          <w:p w14:paraId="03F6B52F">
            <w:pPr>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(加盖公章)</w:t>
            </w:r>
          </w:p>
        </w:tc>
        <w:tc>
          <w:tcPr>
            <w:tcW w:w="2137" w:type="dxa"/>
            <w:tcBorders>
              <w:top w:val="single" w:color="auto" w:sz="8" w:space="0"/>
              <w:left w:val="single" w:color="auto" w:sz="8" w:space="0"/>
              <w:bottom w:val="single" w:color="auto" w:sz="8" w:space="0"/>
              <w:right w:val="single" w:color="auto" w:sz="8" w:space="0"/>
            </w:tcBorders>
            <w:vAlign w:val="center"/>
          </w:tcPr>
          <w:p w14:paraId="2A91768F">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□通过  □不通过</w:t>
            </w:r>
          </w:p>
        </w:tc>
        <w:tc>
          <w:tcPr>
            <w:tcW w:w="1973" w:type="dxa"/>
            <w:tcBorders>
              <w:top w:val="single" w:color="auto" w:sz="8" w:space="0"/>
              <w:left w:val="single" w:color="auto" w:sz="8" w:space="0"/>
              <w:bottom w:val="single" w:color="auto" w:sz="8" w:space="0"/>
              <w:right w:val="single" w:color="auto" w:sz="8" w:space="0"/>
            </w:tcBorders>
            <w:vAlign w:val="center"/>
          </w:tcPr>
          <w:p w14:paraId="297E256A">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见响应文件第（）页</w:t>
            </w:r>
          </w:p>
        </w:tc>
      </w:tr>
      <w:tr w14:paraId="76A43C5C">
        <w:tblPrEx>
          <w:tblCellMar>
            <w:top w:w="0" w:type="dxa"/>
            <w:left w:w="108" w:type="dxa"/>
            <w:bottom w:w="0" w:type="dxa"/>
            <w:right w:w="108" w:type="dxa"/>
          </w:tblCellMar>
        </w:tblPrEx>
        <w:trPr>
          <w:trHeight w:val="20" w:hRule="atLeast"/>
          <w:jc w:val="center"/>
        </w:trPr>
        <w:tc>
          <w:tcPr>
            <w:tcW w:w="456" w:type="dxa"/>
            <w:vMerge w:val="restart"/>
            <w:tcBorders>
              <w:top w:val="single" w:color="auto" w:sz="8" w:space="0"/>
              <w:left w:val="single" w:color="auto" w:sz="8" w:space="0"/>
              <w:bottom w:val="single" w:color="auto" w:sz="8" w:space="0"/>
              <w:right w:val="single" w:color="auto" w:sz="8" w:space="0"/>
            </w:tcBorders>
            <w:vAlign w:val="center"/>
          </w:tcPr>
          <w:p w14:paraId="081C4907">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符合性审查</w:t>
            </w:r>
          </w:p>
        </w:tc>
        <w:tc>
          <w:tcPr>
            <w:tcW w:w="1707" w:type="dxa"/>
            <w:tcBorders>
              <w:top w:val="single" w:color="auto" w:sz="8" w:space="0"/>
              <w:left w:val="single" w:color="auto" w:sz="8" w:space="0"/>
              <w:bottom w:val="single" w:color="auto" w:sz="8" w:space="0"/>
              <w:right w:val="single" w:color="auto" w:sz="8" w:space="0"/>
            </w:tcBorders>
            <w:vAlign w:val="center"/>
          </w:tcPr>
          <w:p w14:paraId="402A3788">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守法经营声明书</w:t>
            </w:r>
          </w:p>
        </w:tc>
        <w:tc>
          <w:tcPr>
            <w:tcW w:w="3359" w:type="dxa"/>
            <w:tcBorders>
              <w:top w:val="single" w:color="auto" w:sz="8" w:space="0"/>
              <w:left w:val="nil"/>
              <w:right w:val="single" w:color="auto" w:sz="8" w:space="0"/>
            </w:tcBorders>
            <w:vAlign w:val="center"/>
          </w:tcPr>
          <w:p w14:paraId="2EA139C5">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按对应格式文件签署、盖章(原件)</w:t>
            </w:r>
          </w:p>
        </w:tc>
        <w:tc>
          <w:tcPr>
            <w:tcW w:w="2137" w:type="dxa"/>
            <w:tcBorders>
              <w:top w:val="single" w:color="auto" w:sz="8" w:space="0"/>
              <w:left w:val="nil"/>
              <w:right w:val="single" w:color="auto" w:sz="8" w:space="0"/>
            </w:tcBorders>
            <w:vAlign w:val="center"/>
          </w:tcPr>
          <w:p w14:paraId="7A31FA7A">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□通过  □不通过</w:t>
            </w:r>
          </w:p>
        </w:tc>
        <w:tc>
          <w:tcPr>
            <w:tcW w:w="1973" w:type="dxa"/>
            <w:tcBorders>
              <w:top w:val="single" w:color="auto" w:sz="8" w:space="0"/>
              <w:left w:val="nil"/>
              <w:right w:val="single" w:color="auto" w:sz="8" w:space="0"/>
            </w:tcBorders>
            <w:vAlign w:val="center"/>
          </w:tcPr>
          <w:p w14:paraId="6A631833">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见响应文件第（）页</w:t>
            </w:r>
          </w:p>
        </w:tc>
      </w:tr>
      <w:tr w14:paraId="589C7285">
        <w:tblPrEx>
          <w:tblCellMar>
            <w:top w:w="0" w:type="dxa"/>
            <w:left w:w="108" w:type="dxa"/>
            <w:bottom w:w="0" w:type="dxa"/>
            <w:right w:w="108" w:type="dxa"/>
          </w:tblCellMar>
        </w:tblPrEx>
        <w:trPr>
          <w:trHeight w:val="20" w:hRule="atLeast"/>
          <w:jc w:val="center"/>
        </w:trPr>
        <w:tc>
          <w:tcPr>
            <w:tcW w:w="456" w:type="dxa"/>
            <w:vMerge w:val="continue"/>
            <w:tcBorders>
              <w:top w:val="single" w:color="auto" w:sz="8" w:space="0"/>
              <w:left w:val="single" w:color="auto" w:sz="8" w:space="0"/>
              <w:bottom w:val="single" w:color="auto" w:sz="8" w:space="0"/>
              <w:right w:val="single" w:color="auto" w:sz="8" w:space="0"/>
            </w:tcBorders>
            <w:vAlign w:val="center"/>
          </w:tcPr>
          <w:p w14:paraId="15AC7B7A">
            <w:pPr>
              <w:widowControl/>
              <w:spacing w:before="78" w:beforeLines="25" w:after="78" w:afterLines="25" w:line="264" w:lineRule="auto"/>
              <w:jc w:val="center"/>
              <w:rPr>
                <w:rFonts w:hint="eastAsia" w:ascii="宋体" w:hAnsi="宋体" w:eastAsia="宋体" w:cs="宋体"/>
                <w:kern w:val="0"/>
                <w:sz w:val="24"/>
                <w:shd w:val="clear" w:color="auto" w:fill="FFFFFF"/>
              </w:rPr>
            </w:pPr>
          </w:p>
        </w:tc>
        <w:tc>
          <w:tcPr>
            <w:tcW w:w="1707" w:type="dxa"/>
            <w:tcBorders>
              <w:top w:val="single" w:color="auto" w:sz="8" w:space="0"/>
              <w:left w:val="nil"/>
              <w:bottom w:val="single" w:color="auto" w:sz="8" w:space="0"/>
              <w:right w:val="single" w:color="auto" w:sz="8" w:space="0"/>
            </w:tcBorders>
            <w:vAlign w:val="center"/>
          </w:tcPr>
          <w:p w14:paraId="1509BA16">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技术要求</w:t>
            </w:r>
          </w:p>
        </w:tc>
        <w:tc>
          <w:tcPr>
            <w:tcW w:w="3359" w:type="dxa"/>
            <w:tcBorders>
              <w:top w:val="single" w:color="auto" w:sz="8" w:space="0"/>
              <w:left w:val="nil"/>
              <w:bottom w:val="single" w:color="auto" w:sz="8" w:space="0"/>
              <w:right w:val="single" w:color="auto" w:sz="8" w:space="0"/>
            </w:tcBorders>
            <w:vAlign w:val="center"/>
          </w:tcPr>
          <w:p w14:paraId="31348B66">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实质性响应标书中“★”号参数的技术要求</w:t>
            </w:r>
          </w:p>
        </w:tc>
        <w:tc>
          <w:tcPr>
            <w:tcW w:w="2137" w:type="dxa"/>
            <w:tcBorders>
              <w:top w:val="single" w:color="auto" w:sz="8" w:space="0"/>
              <w:left w:val="nil"/>
              <w:bottom w:val="single" w:color="auto" w:sz="8" w:space="0"/>
              <w:right w:val="single" w:color="auto" w:sz="8" w:space="0"/>
            </w:tcBorders>
            <w:vAlign w:val="center"/>
          </w:tcPr>
          <w:p w14:paraId="47D4A4BE">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□通过  □不通过</w:t>
            </w:r>
          </w:p>
        </w:tc>
        <w:tc>
          <w:tcPr>
            <w:tcW w:w="1973" w:type="dxa"/>
            <w:tcBorders>
              <w:top w:val="single" w:color="auto" w:sz="8" w:space="0"/>
              <w:left w:val="nil"/>
              <w:bottom w:val="single" w:color="auto" w:sz="8" w:space="0"/>
              <w:right w:val="single" w:color="auto" w:sz="8" w:space="0"/>
            </w:tcBorders>
            <w:vAlign w:val="center"/>
          </w:tcPr>
          <w:p w14:paraId="43C0DAF3">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见响应文件第（）页</w:t>
            </w:r>
          </w:p>
        </w:tc>
      </w:tr>
      <w:tr w14:paraId="24C7C9A2">
        <w:tblPrEx>
          <w:tblCellMar>
            <w:top w:w="0" w:type="dxa"/>
            <w:left w:w="108" w:type="dxa"/>
            <w:bottom w:w="0" w:type="dxa"/>
            <w:right w:w="108" w:type="dxa"/>
          </w:tblCellMar>
        </w:tblPrEx>
        <w:trPr>
          <w:trHeight w:val="20" w:hRule="atLeast"/>
          <w:jc w:val="center"/>
        </w:trPr>
        <w:tc>
          <w:tcPr>
            <w:tcW w:w="456" w:type="dxa"/>
            <w:vMerge w:val="continue"/>
            <w:tcBorders>
              <w:top w:val="single" w:color="auto" w:sz="8" w:space="0"/>
              <w:left w:val="single" w:color="auto" w:sz="8" w:space="0"/>
              <w:bottom w:val="single" w:color="auto" w:sz="8" w:space="0"/>
              <w:right w:val="single" w:color="auto" w:sz="8" w:space="0"/>
            </w:tcBorders>
            <w:vAlign w:val="center"/>
          </w:tcPr>
          <w:p w14:paraId="04E234C8">
            <w:pPr>
              <w:widowControl/>
              <w:spacing w:before="78" w:beforeLines="25" w:after="78" w:afterLines="25" w:line="264" w:lineRule="auto"/>
              <w:jc w:val="center"/>
              <w:rPr>
                <w:rFonts w:hint="eastAsia" w:ascii="宋体" w:hAnsi="宋体" w:eastAsia="宋体" w:cs="宋体"/>
                <w:kern w:val="0"/>
                <w:sz w:val="24"/>
                <w:shd w:val="clear" w:color="auto" w:fill="FFFFFF"/>
              </w:rPr>
            </w:pPr>
          </w:p>
        </w:tc>
        <w:tc>
          <w:tcPr>
            <w:tcW w:w="1707" w:type="dxa"/>
            <w:tcBorders>
              <w:top w:val="single" w:color="auto" w:sz="8" w:space="0"/>
              <w:left w:val="nil"/>
              <w:bottom w:val="single" w:color="auto" w:sz="8" w:space="0"/>
              <w:right w:val="single" w:color="auto" w:sz="8" w:space="0"/>
            </w:tcBorders>
            <w:vAlign w:val="center"/>
          </w:tcPr>
          <w:p w14:paraId="750F95AC">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商务要求</w:t>
            </w:r>
          </w:p>
        </w:tc>
        <w:tc>
          <w:tcPr>
            <w:tcW w:w="3359" w:type="dxa"/>
            <w:tcBorders>
              <w:top w:val="single" w:color="auto" w:sz="8" w:space="0"/>
              <w:left w:val="nil"/>
              <w:bottom w:val="single" w:color="auto" w:sz="8" w:space="0"/>
              <w:right w:val="single" w:color="auto" w:sz="8" w:space="0"/>
            </w:tcBorders>
            <w:vAlign w:val="center"/>
          </w:tcPr>
          <w:p w14:paraId="71EDF073">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实质性响应标书中“★”号参数的商务要求</w:t>
            </w:r>
          </w:p>
        </w:tc>
        <w:tc>
          <w:tcPr>
            <w:tcW w:w="2137" w:type="dxa"/>
            <w:tcBorders>
              <w:top w:val="single" w:color="auto" w:sz="8" w:space="0"/>
              <w:left w:val="nil"/>
              <w:bottom w:val="single" w:color="auto" w:sz="8" w:space="0"/>
              <w:right w:val="single" w:color="auto" w:sz="8" w:space="0"/>
            </w:tcBorders>
            <w:vAlign w:val="center"/>
          </w:tcPr>
          <w:p w14:paraId="502E6D7A">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□通过  □不通过</w:t>
            </w:r>
          </w:p>
        </w:tc>
        <w:tc>
          <w:tcPr>
            <w:tcW w:w="1973" w:type="dxa"/>
            <w:tcBorders>
              <w:top w:val="single" w:color="auto" w:sz="8" w:space="0"/>
              <w:left w:val="nil"/>
              <w:bottom w:val="single" w:color="auto" w:sz="8" w:space="0"/>
              <w:right w:val="single" w:color="auto" w:sz="8" w:space="0"/>
            </w:tcBorders>
            <w:vAlign w:val="center"/>
          </w:tcPr>
          <w:p w14:paraId="202ACB59">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见响应文件第（）页</w:t>
            </w:r>
          </w:p>
        </w:tc>
      </w:tr>
      <w:tr w14:paraId="27F2D5E7">
        <w:tblPrEx>
          <w:tblCellMar>
            <w:top w:w="0" w:type="dxa"/>
            <w:left w:w="108" w:type="dxa"/>
            <w:bottom w:w="0" w:type="dxa"/>
            <w:right w:w="108" w:type="dxa"/>
          </w:tblCellMar>
        </w:tblPrEx>
        <w:trPr>
          <w:trHeight w:val="20" w:hRule="atLeast"/>
          <w:jc w:val="center"/>
        </w:trPr>
        <w:tc>
          <w:tcPr>
            <w:tcW w:w="456" w:type="dxa"/>
            <w:vMerge w:val="continue"/>
            <w:tcBorders>
              <w:top w:val="single" w:color="auto" w:sz="8" w:space="0"/>
              <w:left w:val="single" w:color="auto" w:sz="8" w:space="0"/>
              <w:bottom w:val="single" w:color="auto" w:sz="8" w:space="0"/>
              <w:right w:val="single" w:color="auto" w:sz="8" w:space="0"/>
            </w:tcBorders>
            <w:vAlign w:val="center"/>
          </w:tcPr>
          <w:p w14:paraId="1F8F1D73">
            <w:pPr>
              <w:widowControl/>
              <w:spacing w:before="78" w:beforeLines="25" w:after="78" w:afterLines="25" w:line="264" w:lineRule="auto"/>
              <w:jc w:val="center"/>
              <w:rPr>
                <w:rFonts w:hint="eastAsia" w:ascii="宋体" w:hAnsi="宋体" w:eastAsia="宋体" w:cs="宋体"/>
                <w:kern w:val="0"/>
                <w:sz w:val="24"/>
                <w:shd w:val="clear" w:color="auto" w:fill="FFFFFF"/>
              </w:rPr>
            </w:pPr>
          </w:p>
        </w:tc>
        <w:tc>
          <w:tcPr>
            <w:tcW w:w="1707" w:type="dxa"/>
            <w:tcBorders>
              <w:top w:val="single" w:color="auto" w:sz="8" w:space="0"/>
              <w:left w:val="nil"/>
              <w:bottom w:val="single" w:color="auto" w:sz="8" w:space="0"/>
              <w:right w:val="single" w:color="auto" w:sz="8" w:space="0"/>
            </w:tcBorders>
            <w:vAlign w:val="center"/>
          </w:tcPr>
          <w:p w14:paraId="50699733">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报价要求</w:t>
            </w:r>
          </w:p>
        </w:tc>
        <w:tc>
          <w:tcPr>
            <w:tcW w:w="3359" w:type="dxa"/>
            <w:tcBorders>
              <w:top w:val="single" w:color="auto" w:sz="8" w:space="0"/>
              <w:left w:val="nil"/>
              <w:bottom w:val="single" w:color="auto" w:sz="8" w:space="0"/>
              <w:right w:val="single" w:color="auto" w:sz="8" w:space="0"/>
            </w:tcBorders>
            <w:vAlign w:val="center"/>
          </w:tcPr>
          <w:p w14:paraId="7DDA51DF">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报价方案是唯一确定</w:t>
            </w:r>
          </w:p>
        </w:tc>
        <w:tc>
          <w:tcPr>
            <w:tcW w:w="2137" w:type="dxa"/>
            <w:tcBorders>
              <w:top w:val="single" w:color="auto" w:sz="8" w:space="0"/>
              <w:left w:val="nil"/>
              <w:bottom w:val="single" w:color="auto" w:sz="8" w:space="0"/>
              <w:right w:val="single" w:color="auto" w:sz="8" w:space="0"/>
            </w:tcBorders>
            <w:vAlign w:val="center"/>
          </w:tcPr>
          <w:p w14:paraId="3B83C9C1">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□通过  □不通过</w:t>
            </w:r>
          </w:p>
        </w:tc>
        <w:tc>
          <w:tcPr>
            <w:tcW w:w="1973" w:type="dxa"/>
            <w:tcBorders>
              <w:top w:val="single" w:color="auto" w:sz="8" w:space="0"/>
              <w:left w:val="nil"/>
              <w:bottom w:val="single" w:color="auto" w:sz="8" w:space="0"/>
              <w:right w:val="single" w:color="auto" w:sz="8" w:space="0"/>
            </w:tcBorders>
            <w:vAlign w:val="center"/>
          </w:tcPr>
          <w:p w14:paraId="49DFC0C3">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见响应文件第（）页</w:t>
            </w:r>
          </w:p>
        </w:tc>
      </w:tr>
      <w:tr w14:paraId="269941E2">
        <w:tblPrEx>
          <w:tblCellMar>
            <w:top w:w="0" w:type="dxa"/>
            <w:left w:w="108" w:type="dxa"/>
            <w:bottom w:w="0" w:type="dxa"/>
            <w:right w:w="108" w:type="dxa"/>
          </w:tblCellMar>
        </w:tblPrEx>
        <w:trPr>
          <w:trHeight w:val="20" w:hRule="atLeast"/>
          <w:jc w:val="center"/>
        </w:trPr>
        <w:tc>
          <w:tcPr>
            <w:tcW w:w="456" w:type="dxa"/>
            <w:vMerge w:val="continue"/>
            <w:tcBorders>
              <w:top w:val="single" w:color="auto" w:sz="8" w:space="0"/>
              <w:left w:val="single" w:color="auto" w:sz="8" w:space="0"/>
              <w:bottom w:val="single" w:color="auto" w:sz="8" w:space="0"/>
              <w:right w:val="single" w:color="auto" w:sz="8" w:space="0"/>
            </w:tcBorders>
            <w:vAlign w:val="center"/>
          </w:tcPr>
          <w:p w14:paraId="2A04C953">
            <w:pPr>
              <w:widowControl/>
              <w:spacing w:before="78" w:beforeLines="25" w:after="78" w:afterLines="25" w:line="264" w:lineRule="auto"/>
              <w:jc w:val="center"/>
              <w:rPr>
                <w:rFonts w:hint="eastAsia" w:ascii="宋体" w:hAnsi="宋体" w:eastAsia="宋体" w:cs="宋体"/>
                <w:kern w:val="0"/>
                <w:sz w:val="24"/>
                <w:shd w:val="clear" w:color="auto" w:fill="FFFFFF"/>
              </w:rPr>
            </w:pPr>
          </w:p>
        </w:tc>
        <w:tc>
          <w:tcPr>
            <w:tcW w:w="1707" w:type="dxa"/>
            <w:tcBorders>
              <w:top w:val="single" w:color="auto" w:sz="8" w:space="0"/>
              <w:left w:val="nil"/>
              <w:bottom w:val="single" w:color="auto" w:sz="8" w:space="0"/>
              <w:right w:val="single" w:color="auto" w:sz="8" w:space="0"/>
            </w:tcBorders>
            <w:vAlign w:val="center"/>
          </w:tcPr>
          <w:p w14:paraId="14AC36CB">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其它</w:t>
            </w:r>
          </w:p>
        </w:tc>
        <w:tc>
          <w:tcPr>
            <w:tcW w:w="3359" w:type="dxa"/>
            <w:tcBorders>
              <w:top w:val="single" w:color="auto" w:sz="8" w:space="0"/>
              <w:left w:val="nil"/>
              <w:bottom w:val="single" w:color="auto" w:sz="8" w:space="0"/>
              <w:right w:val="single" w:color="auto" w:sz="8" w:space="0"/>
            </w:tcBorders>
            <w:vAlign w:val="center"/>
          </w:tcPr>
          <w:p w14:paraId="2DBEC1B8">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实质性响应磋商文件中规定的其它情况</w:t>
            </w:r>
          </w:p>
        </w:tc>
        <w:tc>
          <w:tcPr>
            <w:tcW w:w="2137" w:type="dxa"/>
            <w:tcBorders>
              <w:top w:val="single" w:color="auto" w:sz="8" w:space="0"/>
              <w:left w:val="nil"/>
              <w:bottom w:val="single" w:color="auto" w:sz="8" w:space="0"/>
              <w:right w:val="single" w:color="auto" w:sz="8" w:space="0"/>
            </w:tcBorders>
            <w:vAlign w:val="center"/>
          </w:tcPr>
          <w:p w14:paraId="0A1A7D9F">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□通过  □不通过</w:t>
            </w:r>
          </w:p>
        </w:tc>
        <w:tc>
          <w:tcPr>
            <w:tcW w:w="1973" w:type="dxa"/>
            <w:tcBorders>
              <w:top w:val="single" w:color="auto" w:sz="8" w:space="0"/>
              <w:left w:val="nil"/>
              <w:bottom w:val="single" w:color="auto" w:sz="8" w:space="0"/>
              <w:right w:val="single" w:color="auto" w:sz="8" w:space="0"/>
            </w:tcBorders>
            <w:vAlign w:val="center"/>
          </w:tcPr>
          <w:p w14:paraId="35520512">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见响应文件第（）页</w:t>
            </w:r>
          </w:p>
        </w:tc>
      </w:tr>
      <w:tr w14:paraId="69517E08">
        <w:tblPrEx>
          <w:tblCellMar>
            <w:top w:w="0" w:type="dxa"/>
            <w:left w:w="108" w:type="dxa"/>
            <w:bottom w:w="0" w:type="dxa"/>
            <w:right w:w="108" w:type="dxa"/>
          </w:tblCellMar>
        </w:tblPrEx>
        <w:trPr>
          <w:trHeight w:val="20" w:hRule="atLeast"/>
          <w:jc w:val="center"/>
        </w:trPr>
        <w:tc>
          <w:tcPr>
            <w:tcW w:w="456" w:type="dxa"/>
            <w:tcBorders>
              <w:top w:val="single" w:color="auto" w:sz="8" w:space="0"/>
              <w:left w:val="single" w:color="auto" w:sz="8" w:space="0"/>
              <w:bottom w:val="single" w:color="auto" w:sz="8" w:space="0"/>
              <w:right w:val="single" w:color="auto" w:sz="8" w:space="0"/>
            </w:tcBorders>
            <w:vAlign w:val="center"/>
          </w:tcPr>
          <w:p w14:paraId="6081335F">
            <w:pPr>
              <w:widowControl/>
              <w:spacing w:before="78" w:beforeLines="25" w:after="78" w:afterLines="25" w:line="264" w:lineRule="auto"/>
              <w:jc w:val="center"/>
              <w:rPr>
                <w:rFonts w:hint="eastAsia" w:ascii="宋体" w:hAnsi="宋体" w:eastAsia="宋体" w:cs="宋体"/>
                <w:kern w:val="0"/>
                <w:sz w:val="24"/>
                <w:shd w:val="clear" w:color="auto" w:fill="FFFFFF"/>
              </w:rPr>
            </w:pPr>
          </w:p>
        </w:tc>
        <w:tc>
          <w:tcPr>
            <w:tcW w:w="1707" w:type="dxa"/>
            <w:tcBorders>
              <w:top w:val="single" w:color="auto" w:sz="8" w:space="0"/>
              <w:left w:val="nil"/>
              <w:bottom w:val="single" w:color="auto" w:sz="8" w:space="0"/>
              <w:right w:val="single" w:color="auto" w:sz="8" w:space="0"/>
            </w:tcBorders>
            <w:vAlign w:val="center"/>
          </w:tcPr>
          <w:p w14:paraId="579CAD29">
            <w:pPr>
              <w:widowControl/>
              <w:spacing w:before="78" w:beforeLines="25" w:after="78" w:afterLines="25" w:line="264" w:lineRule="auto"/>
              <w:jc w:val="center"/>
              <w:rPr>
                <w:rFonts w:hint="eastAsia" w:ascii="宋体" w:hAnsi="宋体" w:eastAsia="宋体" w:cs="宋体"/>
                <w:kern w:val="0"/>
                <w:sz w:val="24"/>
                <w:shd w:val="clear" w:color="auto" w:fill="FFFFFF"/>
              </w:rPr>
            </w:pPr>
          </w:p>
        </w:tc>
        <w:tc>
          <w:tcPr>
            <w:tcW w:w="3359" w:type="dxa"/>
            <w:tcBorders>
              <w:top w:val="single" w:color="auto" w:sz="8" w:space="0"/>
              <w:left w:val="nil"/>
              <w:bottom w:val="single" w:color="auto" w:sz="8" w:space="0"/>
              <w:right w:val="single" w:color="auto" w:sz="8" w:space="0"/>
            </w:tcBorders>
            <w:vAlign w:val="center"/>
          </w:tcPr>
          <w:p w14:paraId="30ABDC15">
            <w:pPr>
              <w:widowControl/>
              <w:spacing w:before="78" w:beforeLines="25" w:after="78" w:afterLines="25" w:line="264" w:lineRule="auto"/>
              <w:jc w:val="center"/>
              <w:rPr>
                <w:rFonts w:hint="eastAsia" w:ascii="宋体" w:hAnsi="宋体" w:eastAsia="宋体" w:cs="宋体"/>
                <w:kern w:val="0"/>
                <w:sz w:val="24"/>
                <w:shd w:val="clear" w:color="auto" w:fill="FFFFFF"/>
              </w:rPr>
            </w:pPr>
          </w:p>
        </w:tc>
        <w:tc>
          <w:tcPr>
            <w:tcW w:w="2137" w:type="dxa"/>
            <w:tcBorders>
              <w:top w:val="single" w:color="auto" w:sz="8" w:space="0"/>
              <w:left w:val="nil"/>
              <w:bottom w:val="single" w:color="auto" w:sz="8" w:space="0"/>
              <w:right w:val="single" w:color="auto" w:sz="8" w:space="0"/>
            </w:tcBorders>
            <w:vAlign w:val="center"/>
          </w:tcPr>
          <w:p w14:paraId="4C26D178">
            <w:pPr>
              <w:widowControl/>
              <w:spacing w:before="78" w:beforeLines="25" w:after="78" w:afterLines="25" w:line="264" w:lineRule="auto"/>
              <w:jc w:val="center"/>
              <w:rPr>
                <w:rFonts w:hint="eastAsia" w:ascii="宋体" w:hAnsi="宋体" w:eastAsia="宋体" w:cs="宋体"/>
                <w:kern w:val="0"/>
                <w:sz w:val="24"/>
                <w:shd w:val="clear" w:color="auto" w:fill="FFFFFF"/>
              </w:rPr>
            </w:pPr>
          </w:p>
        </w:tc>
        <w:tc>
          <w:tcPr>
            <w:tcW w:w="1973" w:type="dxa"/>
            <w:tcBorders>
              <w:top w:val="single" w:color="auto" w:sz="8" w:space="0"/>
              <w:left w:val="nil"/>
              <w:bottom w:val="single" w:color="auto" w:sz="8" w:space="0"/>
              <w:right w:val="single" w:color="auto" w:sz="8" w:space="0"/>
            </w:tcBorders>
            <w:vAlign w:val="center"/>
          </w:tcPr>
          <w:p w14:paraId="083EB925">
            <w:pPr>
              <w:widowControl/>
              <w:spacing w:before="78" w:beforeLines="25" w:after="78" w:afterLines="25" w:line="264" w:lineRule="auto"/>
              <w:jc w:val="center"/>
              <w:rPr>
                <w:rFonts w:hint="eastAsia" w:ascii="宋体" w:hAnsi="宋体" w:eastAsia="宋体" w:cs="宋体"/>
                <w:kern w:val="0"/>
                <w:sz w:val="24"/>
                <w:shd w:val="clear" w:color="auto" w:fill="FFFFFF"/>
              </w:rPr>
            </w:pPr>
          </w:p>
        </w:tc>
      </w:tr>
      <w:tr w14:paraId="07FE9F0D">
        <w:tblPrEx>
          <w:tblCellMar>
            <w:top w:w="0" w:type="dxa"/>
            <w:left w:w="108" w:type="dxa"/>
            <w:bottom w:w="0" w:type="dxa"/>
            <w:right w:w="108" w:type="dxa"/>
          </w:tblCellMar>
        </w:tblPrEx>
        <w:trPr>
          <w:trHeight w:val="20" w:hRule="atLeast"/>
          <w:jc w:val="center"/>
        </w:trPr>
        <w:tc>
          <w:tcPr>
            <w:tcW w:w="9632" w:type="dxa"/>
            <w:gridSpan w:val="5"/>
            <w:tcBorders>
              <w:top w:val="single" w:color="auto" w:sz="8" w:space="0"/>
              <w:left w:val="single" w:color="auto" w:sz="8" w:space="0"/>
              <w:bottom w:val="single" w:color="auto" w:sz="8" w:space="0"/>
              <w:right w:val="single" w:color="auto" w:sz="8" w:space="0"/>
            </w:tcBorders>
            <w:vAlign w:val="center"/>
          </w:tcPr>
          <w:p w14:paraId="765CDE95">
            <w:pPr>
              <w:pStyle w:val="7"/>
              <w:spacing w:before="78" w:beforeLines="25" w:after="78" w:afterLines="25" w:line="264" w:lineRule="auto"/>
              <w:rPr>
                <w:rFonts w:hint="eastAsia" w:ascii="宋体" w:hAnsi="宋体" w:eastAsia="宋体"/>
                <w:sz w:val="24"/>
                <w:szCs w:val="24"/>
                <w:shd w:val="clear" w:color="auto" w:fill="FFFFFF"/>
              </w:rPr>
            </w:pPr>
            <w:r>
              <w:rPr>
                <w:rFonts w:hint="eastAsia" w:ascii="宋体" w:hAnsi="宋体" w:eastAsia="宋体"/>
                <w:sz w:val="24"/>
                <w:szCs w:val="24"/>
                <w:shd w:val="clear" w:color="auto" w:fill="FFFFFF"/>
              </w:rPr>
              <w:t>注：以上材料将作为供应商合格性和有效性审核的重要内容之一，供应商必须严格按照其内容及序列要求在响应文件中对应如实提供，在对应的□打“√”。</w:t>
            </w:r>
          </w:p>
          <w:p w14:paraId="63D3E6A0">
            <w:pPr>
              <w:pStyle w:val="7"/>
              <w:spacing w:before="78" w:beforeLines="25" w:after="78" w:afterLines="25" w:line="264" w:lineRule="auto"/>
              <w:rPr>
                <w:rFonts w:hint="eastAsia" w:ascii="宋体" w:hAnsi="宋体" w:eastAsia="宋体"/>
                <w:sz w:val="24"/>
                <w:szCs w:val="24"/>
                <w:shd w:val="clear" w:color="auto" w:fill="FFFFFF"/>
              </w:rPr>
            </w:pPr>
          </w:p>
          <w:p w14:paraId="53436290">
            <w:pPr>
              <w:adjustRightInd w:val="0"/>
              <w:snapToGrid w:val="0"/>
              <w:spacing w:before="78" w:beforeLines="25" w:after="78" w:afterLines="25" w:line="264" w:lineRule="auto"/>
              <w:rPr>
                <w:rFonts w:hint="eastAsia" w:ascii="宋体" w:hAnsi="宋体" w:eastAsia="宋体"/>
                <w:sz w:val="24"/>
                <w:u w:val="single"/>
                <w:shd w:val="clear" w:color="auto" w:fill="FFFFFF"/>
              </w:rPr>
            </w:pPr>
            <w:r>
              <w:rPr>
                <w:rFonts w:hint="eastAsia" w:ascii="宋体" w:hAnsi="宋体" w:eastAsia="宋体"/>
                <w:sz w:val="24"/>
                <w:shd w:val="clear" w:color="auto" w:fill="FFFFFF"/>
              </w:rPr>
              <w:t>供应商法定代表人（或授权代理人）签字（或签章）：</w:t>
            </w:r>
          </w:p>
          <w:p w14:paraId="5B29115E">
            <w:pPr>
              <w:adjustRightInd w:val="0"/>
              <w:snapToGrid w:val="0"/>
              <w:spacing w:before="78" w:beforeLines="25" w:after="78" w:afterLines="25" w:line="264" w:lineRule="auto"/>
              <w:rPr>
                <w:rFonts w:hint="eastAsia" w:ascii="宋体" w:hAnsi="宋体" w:eastAsia="宋体"/>
                <w:sz w:val="24"/>
                <w:u w:val="single"/>
                <w:shd w:val="clear" w:color="auto" w:fill="FFFFFF"/>
              </w:rPr>
            </w:pPr>
            <w:r>
              <w:rPr>
                <w:rFonts w:hint="eastAsia" w:ascii="宋体" w:hAnsi="宋体" w:eastAsia="宋体"/>
                <w:sz w:val="24"/>
                <w:shd w:val="clear" w:color="auto" w:fill="FFFFFF"/>
              </w:rPr>
              <w:t>供应商名称（签章）：</w:t>
            </w:r>
          </w:p>
          <w:p w14:paraId="518C21EF">
            <w:pPr>
              <w:adjustRightInd w:val="0"/>
              <w:snapToGrid w:val="0"/>
              <w:spacing w:before="78" w:beforeLines="25" w:after="78" w:afterLines="25" w:line="264" w:lineRule="auto"/>
              <w:rPr>
                <w:rFonts w:hint="eastAsia" w:ascii="宋体" w:hAnsi="宋体" w:eastAsia="宋体"/>
                <w:sz w:val="24"/>
                <w:shd w:val="clear" w:color="auto" w:fill="FFFFFF"/>
              </w:rPr>
            </w:pPr>
            <w:r>
              <w:rPr>
                <w:rFonts w:hint="eastAsia" w:ascii="宋体" w:hAnsi="宋体" w:eastAsia="宋体"/>
                <w:sz w:val="24"/>
                <w:shd w:val="clear" w:color="auto" w:fill="FFFFFF"/>
              </w:rPr>
              <w:t>日期：   年   月   日</w:t>
            </w:r>
          </w:p>
        </w:tc>
      </w:tr>
    </w:tbl>
    <w:p w14:paraId="4E28654D">
      <w:pPr>
        <w:rPr>
          <w:snapToGrid w:val="0"/>
        </w:rPr>
      </w:pPr>
      <w:bookmarkStart w:id="81" w:name="_Toc103072930"/>
      <w:bookmarkStart w:id="82" w:name="_Toc3306015"/>
      <w:bookmarkStart w:id="83" w:name="_Toc535833200"/>
    </w:p>
    <w:p w14:paraId="7EC321EC">
      <w:pPr>
        <w:pStyle w:val="4"/>
        <w:spacing w:after="156" w:afterLines="50"/>
        <w:rPr>
          <w:rFonts w:hint="eastAsia" w:ascii="宋体" w:hAnsi="宋体" w:eastAsia="宋体" w:cs="Cambria Math"/>
          <w:bCs/>
          <w:snapToGrid w:val="0"/>
          <w:sz w:val="28"/>
          <w:szCs w:val="28"/>
          <w:lang w:eastAsia="zh-CN"/>
        </w:rPr>
      </w:pPr>
      <w:r>
        <w:rPr>
          <w:lang w:eastAsia="zh-CN"/>
        </w:rPr>
        <w:br w:type="page"/>
      </w:r>
      <w:bookmarkStart w:id="84" w:name="_Toc212025086"/>
      <w:bookmarkStart w:id="85" w:name="_Toc202175649"/>
      <w:bookmarkStart w:id="86" w:name="_Toc31310"/>
      <w:r>
        <w:rPr>
          <w:rFonts w:hint="eastAsia" w:ascii="宋体" w:hAnsi="宋体" w:eastAsia="宋体" w:cs="Cambria Math"/>
          <w:bCs/>
          <w:snapToGrid w:val="0"/>
          <w:sz w:val="28"/>
          <w:szCs w:val="28"/>
          <w:lang w:eastAsia="zh-CN"/>
        </w:rPr>
        <w:t>二、评审内容索引</w:t>
      </w:r>
      <w:bookmarkEnd w:id="81"/>
      <w:bookmarkEnd w:id="82"/>
      <w:bookmarkEnd w:id="83"/>
      <w:bookmarkEnd w:id="84"/>
      <w:bookmarkEnd w:id="85"/>
      <w:bookmarkEnd w:id="86"/>
    </w:p>
    <w:tbl>
      <w:tblPr>
        <w:tblStyle w:val="18"/>
        <w:tblW w:w="94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1"/>
        <w:gridCol w:w="750"/>
        <w:gridCol w:w="445"/>
        <w:gridCol w:w="2136"/>
        <w:gridCol w:w="1327"/>
        <w:gridCol w:w="737"/>
        <w:gridCol w:w="1539"/>
        <w:gridCol w:w="370"/>
        <w:gridCol w:w="1452"/>
      </w:tblGrid>
      <w:tr w14:paraId="5CAFD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 w:hRule="atLeast"/>
          <w:tblHeader/>
          <w:jc w:val="center"/>
        </w:trPr>
        <w:tc>
          <w:tcPr>
            <w:tcW w:w="9497" w:type="dxa"/>
            <w:gridSpan w:val="9"/>
            <w:tcBorders>
              <w:top w:val="single" w:color="auto" w:sz="4" w:space="0"/>
              <w:left w:val="single" w:color="auto" w:sz="4" w:space="0"/>
              <w:bottom w:val="single" w:color="auto" w:sz="4" w:space="0"/>
              <w:right w:val="single" w:color="auto" w:sz="4" w:space="0"/>
            </w:tcBorders>
            <w:shd w:val="clear" w:color="auto" w:fill="BFBFBF"/>
            <w:vAlign w:val="center"/>
          </w:tcPr>
          <w:p w14:paraId="1EF94A9B">
            <w:pPr>
              <w:adjustRightInd w:val="0"/>
              <w:snapToGrid w:val="0"/>
              <w:spacing w:before="78" w:beforeLines="25" w:after="78" w:afterLines="25"/>
              <w:ind w:right="-4" w:firstLine="13"/>
              <w:jc w:val="center"/>
              <w:rPr>
                <w:rFonts w:hint="eastAsia" w:ascii="宋体" w:hAnsi="宋体" w:eastAsia="宋体"/>
                <w:sz w:val="24"/>
              </w:rPr>
            </w:pPr>
            <w:bookmarkStart w:id="87" w:name="_Hlk103033171"/>
            <w:r>
              <w:rPr>
                <w:rFonts w:hint="eastAsia" w:ascii="宋体" w:hAnsi="宋体" w:eastAsia="宋体"/>
                <w:b/>
                <w:bCs/>
                <w:kern w:val="0"/>
                <w:sz w:val="24"/>
              </w:rPr>
              <w:t>1.供应商资格要求部分</w:t>
            </w:r>
          </w:p>
        </w:tc>
      </w:tr>
      <w:tr w14:paraId="4F331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2" w:hRule="atLeast"/>
          <w:tblHeader/>
          <w:jc w:val="center"/>
        </w:trPr>
        <w:tc>
          <w:tcPr>
            <w:tcW w:w="741" w:type="dxa"/>
            <w:tcBorders>
              <w:top w:val="single" w:color="auto" w:sz="4" w:space="0"/>
              <w:left w:val="single" w:color="auto" w:sz="4" w:space="0"/>
              <w:bottom w:val="single" w:color="auto" w:sz="4" w:space="0"/>
              <w:right w:val="single" w:color="auto" w:sz="4" w:space="0"/>
            </w:tcBorders>
            <w:shd w:val="clear" w:color="auto" w:fill="BFBFBF"/>
            <w:vAlign w:val="center"/>
          </w:tcPr>
          <w:p w14:paraId="60DCD704">
            <w:pPr>
              <w:adjustRightInd w:val="0"/>
              <w:snapToGrid w:val="0"/>
              <w:spacing w:before="78" w:beforeLines="25" w:after="78" w:afterLines="25"/>
              <w:ind w:right="-4" w:firstLine="13"/>
              <w:jc w:val="center"/>
              <w:rPr>
                <w:rFonts w:hint="eastAsia" w:ascii="宋体" w:hAnsi="宋体" w:eastAsia="宋体"/>
                <w:b/>
                <w:bCs/>
                <w:sz w:val="24"/>
                <w:lang w:val="en-GB"/>
              </w:rPr>
            </w:pPr>
            <w:r>
              <w:rPr>
                <w:rFonts w:hint="eastAsia" w:ascii="宋体" w:hAnsi="宋体" w:eastAsia="宋体"/>
                <w:b/>
                <w:bCs/>
                <w:sz w:val="24"/>
                <w:lang w:val="en-GB"/>
              </w:rPr>
              <w:t>序号</w:t>
            </w:r>
          </w:p>
        </w:tc>
        <w:tc>
          <w:tcPr>
            <w:tcW w:w="3331"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13319FFA">
            <w:pPr>
              <w:adjustRightInd w:val="0"/>
              <w:snapToGrid w:val="0"/>
              <w:spacing w:before="78" w:beforeLines="25" w:after="78" w:afterLines="25"/>
              <w:ind w:right="-4" w:firstLine="13"/>
              <w:jc w:val="center"/>
              <w:rPr>
                <w:rFonts w:hint="eastAsia" w:ascii="宋体" w:hAnsi="宋体" w:eastAsia="宋体"/>
                <w:b/>
                <w:bCs/>
                <w:sz w:val="24"/>
                <w:lang w:val="en-GB"/>
              </w:rPr>
            </w:pPr>
            <w:r>
              <w:rPr>
                <w:rFonts w:hint="eastAsia" w:ascii="宋体" w:hAnsi="宋体" w:eastAsia="宋体"/>
                <w:b/>
                <w:bCs/>
                <w:sz w:val="24"/>
                <w:lang w:val="en-GB"/>
              </w:rPr>
              <w:t>评审因素</w:t>
            </w:r>
          </w:p>
        </w:tc>
        <w:tc>
          <w:tcPr>
            <w:tcW w:w="3973" w:type="dxa"/>
            <w:gridSpan w:val="4"/>
            <w:tcBorders>
              <w:top w:val="single" w:color="auto" w:sz="4" w:space="0"/>
              <w:left w:val="single" w:color="auto" w:sz="4" w:space="0"/>
              <w:bottom w:val="single" w:color="auto" w:sz="4" w:space="0"/>
              <w:right w:val="single" w:color="auto" w:sz="4" w:space="0"/>
            </w:tcBorders>
            <w:shd w:val="clear" w:color="auto" w:fill="BFBFBF"/>
            <w:vAlign w:val="center"/>
          </w:tcPr>
          <w:p w14:paraId="71D30665">
            <w:pPr>
              <w:adjustRightInd w:val="0"/>
              <w:snapToGrid w:val="0"/>
              <w:spacing w:before="78" w:beforeLines="25" w:after="78" w:afterLines="25"/>
              <w:ind w:right="-4" w:firstLine="13"/>
              <w:jc w:val="center"/>
              <w:rPr>
                <w:rFonts w:hint="eastAsia" w:ascii="宋体" w:hAnsi="宋体" w:eastAsia="宋体"/>
                <w:b/>
                <w:bCs/>
                <w:sz w:val="24"/>
                <w:lang w:val="en-GB"/>
              </w:rPr>
            </w:pPr>
            <w:r>
              <w:rPr>
                <w:rFonts w:hint="eastAsia" w:ascii="宋体" w:hAnsi="宋体" w:eastAsia="宋体"/>
                <w:b/>
                <w:bCs/>
                <w:sz w:val="24"/>
                <w:lang w:val="en-GB"/>
              </w:rPr>
              <w:t>提交文件</w:t>
            </w:r>
          </w:p>
        </w:tc>
        <w:tc>
          <w:tcPr>
            <w:tcW w:w="1452" w:type="dxa"/>
            <w:tcBorders>
              <w:top w:val="single" w:color="auto" w:sz="4" w:space="0"/>
              <w:left w:val="single" w:color="auto" w:sz="4" w:space="0"/>
              <w:bottom w:val="single" w:color="auto" w:sz="4" w:space="0"/>
              <w:right w:val="single" w:color="auto" w:sz="4" w:space="0"/>
            </w:tcBorders>
            <w:shd w:val="clear" w:color="auto" w:fill="BFBFBF"/>
            <w:vAlign w:val="center"/>
          </w:tcPr>
          <w:p w14:paraId="47A942F5">
            <w:pPr>
              <w:adjustRightInd w:val="0"/>
              <w:snapToGrid w:val="0"/>
              <w:spacing w:before="78" w:beforeLines="25" w:after="78" w:afterLines="25"/>
              <w:ind w:right="-4" w:firstLine="13"/>
              <w:jc w:val="center"/>
              <w:rPr>
                <w:rFonts w:hint="eastAsia" w:ascii="宋体" w:hAnsi="宋体" w:eastAsia="宋体"/>
                <w:b/>
                <w:sz w:val="24"/>
              </w:rPr>
            </w:pPr>
            <w:r>
              <w:rPr>
                <w:rFonts w:hint="eastAsia" w:ascii="宋体" w:hAnsi="宋体" w:eastAsia="宋体"/>
                <w:b/>
                <w:sz w:val="24"/>
              </w:rPr>
              <w:t>资料所在页码范围</w:t>
            </w:r>
          </w:p>
          <w:p w14:paraId="437A8AFE">
            <w:pPr>
              <w:adjustRightInd w:val="0"/>
              <w:snapToGrid w:val="0"/>
              <w:spacing w:before="78" w:beforeLines="25" w:after="78" w:afterLines="25"/>
              <w:ind w:right="-4" w:firstLine="13"/>
              <w:jc w:val="center"/>
              <w:rPr>
                <w:rFonts w:hint="eastAsia" w:ascii="宋体" w:hAnsi="宋体" w:eastAsia="宋体"/>
                <w:sz w:val="24"/>
              </w:rPr>
            </w:pPr>
            <w:r>
              <w:rPr>
                <w:rFonts w:hint="eastAsia" w:ascii="宋体" w:hAnsi="宋体" w:eastAsia="宋体"/>
                <w:b/>
                <w:sz w:val="24"/>
              </w:rPr>
              <w:t>（必填项）</w:t>
            </w:r>
          </w:p>
        </w:tc>
      </w:tr>
      <w:tr w14:paraId="42D49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741" w:type="dxa"/>
            <w:vMerge w:val="restart"/>
            <w:tcBorders>
              <w:top w:val="single" w:color="auto" w:sz="4" w:space="0"/>
              <w:left w:val="single" w:color="auto" w:sz="4" w:space="0"/>
              <w:right w:val="single" w:color="auto" w:sz="4" w:space="0"/>
            </w:tcBorders>
            <w:vAlign w:val="center"/>
          </w:tcPr>
          <w:p w14:paraId="7541DC3F">
            <w:pPr>
              <w:adjustRightInd w:val="0"/>
              <w:snapToGrid w:val="0"/>
              <w:spacing w:before="78" w:beforeLines="25" w:after="78" w:afterLines="25"/>
              <w:ind w:left="127" w:right="-4" w:hanging="127" w:hangingChars="53"/>
              <w:jc w:val="center"/>
              <w:rPr>
                <w:rFonts w:hint="eastAsia" w:ascii="宋体" w:hAnsi="宋体" w:eastAsia="宋体"/>
                <w:sz w:val="24"/>
              </w:rPr>
            </w:pPr>
            <w:r>
              <w:rPr>
                <w:rFonts w:hint="eastAsia" w:ascii="宋体" w:hAnsi="宋体" w:eastAsia="宋体"/>
                <w:sz w:val="24"/>
              </w:rPr>
              <w:t>1</w:t>
            </w:r>
          </w:p>
          <w:p w14:paraId="7AAB5239">
            <w:pPr>
              <w:adjustRightInd w:val="0"/>
              <w:snapToGrid w:val="0"/>
              <w:spacing w:before="78" w:beforeLines="25" w:after="78" w:afterLines="25"/>
              <w:ind w:left="127" w:right="-4" w:hanging="127" w:hangingChars="53"/>
              <w:rPr>
                <w:rFonts w:hint="eastAsia" w:ascii="宋体" w:hAnsi="宋体" w:eastAsia="宋体"/>
                <w:sz w:val="24"/>
              </w:rPr>
            </w:pPr>
          </w:p>
        </w:tc>
        <w:tc>
          <w:tcPr>
            <w:tcW w:w="3331" w:type="dxa"/>
            <w:gridSpan w:val="3"/>
            <w:vMerge w:val="restart"/>
            <w:tcBorders>
              <w:top w:val="single" w:color="auto" w:sz="4" w:space="0"/>
              <w:left w:val="single" w:color="auto" w:sz="4" w:space="0"/>
              <w:right w:val="single" w:color="auto" w:sz="4" w:space="0"/>
            </w:tcBorders>
            <w:vAlign w:val="center"/>
          </w:tcPr>
          <w:p w14:paraId="197E3FEF">
            <w:pPr>
              <w:adjustRightInd w:val="0"/>
              <w:snapToGrid w:val="0"/>
              <w:spacing w:before="78" w:beforeLines="25" w:after="78" w:afterLines="25"/>
              <w:jc w:val="center"/>
              <w:rPr>
                <w:rFonts w:hint="eastAsia" w:ascii="宋体" w:hAnsi="宋体" w:eastAsia="宋体" w:cs="宋体"/>
                <w:bCs/>
                <w:sz w:val="24"/>
                <w:lang w:val="zh-CN"/>
              </w:rPr>
            </w:pPr>
            <w:r>
              <w:rPr>
                <w:rFonts w:hint="eastAsia" w:ascii="宋体" w:hAnsi="宋体" w:eastAsia="宋体" w:cs="宋体"/>
                <w:bCs/>
                <w:sz w:val="24"/>
                <w:lang w:val="zh-CN"/>
              </w:rPr>
              <w:t>投标必须符合《中华人民共和国政府采购法》第二十二条规定的条件</w:t>
            </w:r>
          </w:p>
        </w:tc>
        <w:tc>
          <w:tcPr>
            <w:tcW w:w="3973" w:type="dxa"/>
            <w:gridSpan w:val="4"/>
            <w:tcBorders>
              <w:top w:val="single" w:color="auto" w:sz="4" w:space="0"/>
              <w:left w:val="single" w:color="auto" w:sz="4" w:space="0"/>
              <w:right w:val="single" w:color="auto" w:sz="4" w:space="0"/>
            </w:tcBorders>
            <w:vAlign w:val="center"/>
          </w:tcPr>
          <w:p w14:paraId="1B67649B">
            <w:pPr>
              <w:adjustRightInd w:val="0"/>
              <w:snapToGrid w:val="0"/>
              <w:spacing w:before="78" w:beforeLines="25" w:after="78" w:afterLines="25"/>
              <w:jc w:val="left"/>
              <w:rPr>
                <w:rFonts w:hint="eastAsia" w:ascii="宋体" w:hAnsi="宋体" w:eastAsia="宋体" w:cs="宋体"/>
                <w:bCs/>
                <w:sz w:val="24"/>
                <w:lang w:val="zh-CN"/>
              </w:rPr>
            </w:pPr>
            <w:r>
              <w:rPr>
                <w:rFonts w:hint="eastAsia" w:ascii="宋体" w:hAnsi="宋体" w:eastAsia="宋体" w:cs="宋体"/>
                <w:bCs/>
                <w:sz w:val="24"/>
                <w:lang w:val="zh-CN"/>
              </w:rPr>
              <w:t>（1）具有独立承担民事责任的能力；</w:t>
            </w:r>
          </w:p>
        </w:tc>
        <w:tc>
          <w:tcPr>
            <w:tcW w:w="1452" w:type="dxa"/>
            <w:vMerge w:val="restart"/>
            <w:tcBorders>
              <w:top w:val="single" w:color="auto" w:sz="4" w:space="0"/>
              <w:left w:val="single" w:color="auto" w:sz="4" w:space="0"/>
              <w:right w:val="single" w:color="auto" w:sz="4" w:space="0"/>
            </w:tcBorders>
            <w:vAlign w:val="center"/>
          </w:tcPr>
          <w:p w14:paraId="688B4B4C">
            <w:pPr>
              <w:adjustRightInd w:val="0"/>
              <w:snapToGrid w:val="0"/>
              <w:spacing w:before="78" w:beforeLines="25" w:after="78" w:afterLines="25"/>
              <w:ind w:left="-134" w:leftChars="-64" w:right="-105" w:rightChars="-50" w:firstLine="13"/>
              <w:jc w:val="center"/>
              <w:rPr>
                <w:rFonts w:hint="eastAsia" w:ascii="宋体" w:hAnsi="宋体" w:eastAsia="宋体"/>
                <w:b/>
                <w:sz w:val="24"/>
              </w:rPr>
            </w:pPr>
          </w:p>
        </w:tc>
      </w:tr>
      <w:tr w14:paraId="03FC39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41" w:type="dxa"/>
            <w:vMerge w:val="continue"/>
            <w:tcBorders>
              <w:left w:val="single" w:color="auto" w:sz="4" w:space="0"/>
              <w:right w:val="single" w:color="auto" w:sz="4" w:space="0"/>
            </w:tcBorders>
            <w:vAlign w:val="center"/>
          </w:tcPr>
          <w:p w14:paraId="2AD689E2">
            <w:pPr>
              <w:adjustRightInd w:val="0"/>
              <w:snapToGrid w:val="0"/>
              <w:spacing w:before="78" w:beforeLines="25" w:after="78" w:afterLines="25"/>
              <w:jc w:val="left"/>
            </w:pPr>
          </w:p>
        </w:tc>
        <w:tc>
          <w:tcPr>
            <w:tcW w:w="3331" w:type="dxa"/>
            <w:gridSpan w:val="3"/>
            <w:vMerge w:val="continue"/>
            <w:tcBorders>
              <w:left w:val="single" w:color="auto" w:sz="4" w:space="0"/>
              <w:right w:val="single" w:color="auto" w:sz="4" w:space="0"/>
            </w:tcBorders>
            <w:vAlign w:val="center"/>
          </w:tcPr>
          <w:p w14:paraId="5F598E35">
            <w:pPr>
              <w:adjustRightInd w:val="0"/>
              <w:snapToGrid w:val="0"/>
              <w:spacing w:before="78" w:beforeLines="25" w:after="78" w:afterLines="25"/>
              <w:jc w:val="center"/>
              <w:rPr>
                <w:rFonts w:hint="eastAsia" w:ascii="宋体" w:hAnsi="宋体" w:eastAsia="宋体" w:cs="宋体"/>
                <w:bCs/>
                <w:sz w:val="24"/>
                <w:lang w:val="zh-CN"/>
              </w:rPr>
            </w:pPr>
          </w:p>
        </w:tc>
        <w:tc>
          <w:tcPr>
            <w:tcW w:w="3973" w:type="dxa"/>
            <w:gridSpan w:val="4"/>
            <w:tcBorders>
              <w:top w:val="single" w:color="auto" w:sz="4" w:space="0"/>
              <w:left w:val="single" w:color="auto" w:sz="4" w:space="0"/>
              <w:right w:val="single" w:color="auto" w:sz="4" w:space="0"/>
            </w:tcBorders>
            <w:vAlign w:val="center"/>
          </w:tcPr>
          <w:p w14:paraId="13EDA0CC">
            <w:pPr>
              <w:adjustRightInd w:val="0"/>
              <w:snapToGrid w:val="0"/>
              <w:spacing w:before="78" w:beforeLines="25" w:after="78" w:afterLines="25"/>
              <w:jc w:val="left"/>
              <w:rPr>
                <w:rFonts w:hint="eastAsia" w:ascii="宋体" w:hAnsi="宋体" w:eastAsia="宋体" w:cs="宋体"/>
                <w:bCs/>
                <w:sz w:val="24"/>
                <w:lang w:val="zh-CN"/>
              </w:rPr>
            </w:pPr>
            <w:r>
              <w:rPr>
                <w:rFonts w:hint="eastAsia" w:ascii="宋体" w:hAnsi="宋体" w:eastAsia="宋体" w:cs="宋体"/>
                <w:bCs/>
                <w:sz w:val="24"/>
                <w:lang w:val="zh-CN"/>
              </w:rPr>
              <w:t>（2）具有良好的商业信誉和健全的财务会计制度；</w:t>
            </w:r>
          </w:p>
        </w:tc>
        <w:tc>
          <w:tcPr>
            <w:tcW w:w="1452" w:type="dxa"/>
            <w:vMerge w:val="continue"/>
            <w:tcBorders>
              <w:left w:val="single" w:color="auto" w:sz="4" w:space="0"/>
              <w:right w:val="single" w:color="auto" w:sz="4" w:space="0"/>
            </w:tcBorders>
            <w:vAlign w:val="center"/>
          </w:tcPr>
          <w:p w14:paraId="43D4954F">
            <w:pPr>
              <w:adjustRightInd w:val="0"/>
              <w:snapToGrid w:val="0"/>
              <w:spacing w:before="78" w:beforeLines="25" w:after="78" w:afterLines="25"/>
              <w:jc w:val="left"/>
              <w:rPr>
                <w:rFonts w:hint="eastAsia" w:ascii="宋体" w:hAnsi="宋体" w:eastAsia="宋体" w:cs="宋体"/>
                <w:bCs/>
                <w:color w:val="FF0000"/>
                <w:sz w:val="24"/>
                <w:highlight w:val="yellow"/>
                <w:lang w:val="zh-CN"/>
              </w:rPr>
            </w:pPr>
          </w:p>
        </w:tc>
      </w:tr>
      <w:tr w14:paraId="73D813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741" w:type="dxa"/>
            <w:vMerge w:val="continue"/>
            <w:tcBorders>
              <w:left w:val="single" w:color="auto" w:sz="4" w:space="0"/>
              <w:right w:val="single" w:color="auto" w:sz="4" w:space="0"/>
            </w:tcBorders>
            <w:vAlign w:val="center"/>
          </w:tcPr>
          <w:p w14:paraId="1EB64F6A">
            <w:pPr>
              <w:adjustRightInd w:val="0"/>
              <w:snapToGrid w:val="0"/>
              <w:spacing w:before="78" w:beforeLines="25" w:after="78" w:afterLines="25"/>
              <w:jc w:val="left"/>
              <w:rPr>
                <w:rFonts w:hint="eastAsia" w:ascii="宋体" w:hAnsi="宋体" w:eastAsia="宋体" w:cs="宋体"/>
                <w:bCs/>
                <w:color w:val="FF0000"/>
                <w:sz w:val="24"/>
                <w:highlight w:val="yellow"/>
                <w:lang w:val="zh-CN"/>
              </w:rPr>
            </w:pPr>
          </w:p>
        </w:tc>
        <w:tc>
          <w:tcPr>
            <w:tcW w:w="3331" w:type="dxa"/>
            <w:gridSpan w:val="3"/>
            <w:vMerge w:val="continue"/>
            <w:tcBorders>
              <w:left w:val="single" w:color="auto" w:sz="4" w:space="0"/>
              <w:right w:val="single" w:color="auto" w:sz="4" w:space="0"/>
            </w:tcBorders>
            <w:vAlign w:val="center"/>
          </w:tcPr>
          <w:p w14:paraId="3E170ADB">
            <w:pPr>
              <w:adjustRightInd w:val="0"/>
              <w:snapToGrid w:val="0"/>
              <w:spacing w:before="78" w:beforeLines="25" w:after="78" w:afterLines="25"/>
              <w:jc w:val="center"/>
              <w:rPr>
                <w:rFonts w:hint="eastAsia" w:ascii="宋体" w:hAnsi="宋体" w:eastAsia="宋体" w:cs="宋体"/>
                <w:bCs/>
                <w:sz w:val="24"/>
                <w:lang w:val="zh-CN"/>
              </w:rPr>
            </w:pPr>
          </w:p>
        </w:tc>
        <w:tc>
          <w:tcPr>
            <w:tcW w:w="3973" w:type="dxa"/>
            <w:gridSpan w:val="4"/>
            <w:tcBorders>
              <w:top w:val="single" w:color="auto" w:sz="4" w:space="0"/>
              <w:left w:val="single" w:color="auto" w:sz="4" w:space="0"/>
              <w:right w:val="single" w:color="auto" w:sz="4" w:space="0"/>
            </w:tcBorders>
            <w:vAlign w:val="center"/>
          </w:tcPr>
          <w:p w14:paraId="02B8A469">
            <w:pPr>
              <w:adjustRightInd w:val="0"/>
              <w:snapToGrid w:val="0"/>
              <w:spacing w:before="78" w:beforeLines="25" w:after="78" w:afterLines="25"/>
              <w:jc w:val="left"/>
              <w:rPr>
                <w:rFonts w:hint="eastAsia" w:ascii="宋体" w:hAnsi="宋体" w:eastAsia="宋体" w:cs="宋体"/>
                <w:bCs/>
                <w:sz w:val="24"/>
                <w:lang w:val="zh-CN"/>
              </w:rPr>
            </w:pPr>
            <w:r>
              <w:rPr>
                <w:rFonts w:hint="eastAsia" w:ascii="宋体" w:hAnsi="宋体" w:eastAsia="宋体" w:cs="宋体"/>
                <w:bCs/>
                <w:sz w:val="24"/>
                <w:lang w:val="zh-CN"/>
              </w:rPr>
              <w:t>（3）具有履行合同所必需的设备和专业技术能力；</w:t>
            </w:r>
          </w:p>
        </w:tc>
        <w:tc>
          <w:tcPr>
            <w:tcW w:w="1452" w:type="dxa"/>
            <w:vMerge w:val="continue"/>
            <w:tcBorders>
              <w:left w:val="single" w:color="auto" w:sz="4" w:space="0"/>
              <w:right w:val="single" w:color="auto" w:sz="4" w:space="0"/>
            </w:tcBorders>
            <w:vAlign w:val="center"/>
          </w:tcPr>
          <w:p w14:paraId="234FED23">
            <w:pPr>
              <w:adjustRightInd w:val="0"/>
              <w:snapToGrid w:val="0"/>
              <w:spacing w:before="78" w:beforeLines="25" w:after="78" w:afterLines="25"/>
              <w:jc w:val="left"/>
              <w:rPr>
                <w:rFonts w:hint="eastAsia" w:ascii="宋体" w:hAnsi="宋体" w:eastAsia="宋体" w:cs="宋体"/>
                <w:bCs/>
                <w:color w:val="FF0000"/>
                <w:sz w:val="24"/>
                <w:highlight w:val="yellow"/>
                <w:lang w:val="zh-CN"/>
              </w:rPr>
            </w:pPr>
          </w:p>
        </w:tc>
      </w:tr>
      <w:tr w14:paraId="1E361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741" w:type="dxa"/>
            <w:vMerge w:val="continue"/>
            <w:tcBorders>
              <w:left w:val="single" w:color="auto" w:sz="4" w:space="0"/>
              <w:right w:val="single" w:color="auto" w:sz="4" w:space="0"/>
            </w:tcBorders>
            <w:vAlign w:val="center"/>
          </w:tcPr>
          <w:p w14:paraId="651626FE">
            <w:pPr>
              <w:adjustRightInd w:val="0"/>
              <w:snapToGrid w:val="0"/>
              <w:spacing w:before="78" w:beforeLines="25" w:after="78" w:afterLines="25"/>
              <w:jc w:val="left"/>
              <w:rPr>
                <w:rFonts w:hint="eastAsia" w:ascii="宋体" w:hAnsi="宋体" w:eastAsia="宋体" w:cs="宋体"/>
                <w:bCs/>
                <w:color w:val="FF0000"/>
                <w:sz w:val="24"/>
                <w:highlight w:val="yellow"/>
                <w:lang w:val="zh-CN"/>
              </w:rPr>
            </w:pPr>
          </w:p>
        </w:tc>
        <w:tc>
          <w:tcPr>
            <w:tcW w:w="3331" w:type="dxa"/>
            <w:gridSpan w:val="3"/>
            <w:vMerge w:val="continue"/>
            <w:tcBorders>
              <w:left w:val="single" w:color="auto" w:sz="4" w:space="0"/>
              <w:right w:val="single" w:color="auto" w:sz="4" w:space="0"/>
            </w:tcBorders>
            <w:vAlign w:val="center"/>
          </w:tcPr>
          <w:p w14:paraId="5B8FC418">
            <w:pPr>
              <w:adjustRightInd w:val="0"/>
              <w:snapToGrid w:val="0"/>
              <w:spacing w:before="78" w:beforeLines="25" w:after="78" w:afterLines="25"/>
              <w:jc w:val="center"/>
              <w:rPr>
                <w:rFonts w:hint="eastAsia" w:ascii="宋体" w:hAnsi="宋体" w:eastAsia="宋体" w:cs="宋体"/>
                <w:bCs/>
                <w:sz w:val="24"/>
                <w:lang w:val="zh-CN"/>
              </w:rPr>
            </w:pPr>
          </w:p>
        </w:tc>
        <w:tc>
          <w:tcPr>
            <w:tcW w:w="3973" w:type="dxa"/>
            <w:gridSpan w:val="4"/>
            <w:tcBorders>
              <w:top w:val="single" w:color="auto" w:sz="4" w:space="0"/>
              <w:left w:val="single" w:color="auto" w:sz="4" w:space="0"/>
              <w:right w:val="single" w:color="auto" w:sz="4" w:space="0"/>
            </w:tcBorders>
            <w:vAlign w:val="center"/>
          </w:tcPr>
          <w:p w14:paraId="0F071F67">
            <w:pPr>
              <w:adjustRightInd w:val="0"/>
              <w:snapToGrid w:val="0"/>
              <w:spacing w:before="78" w:beforeLines="25" w:after="78" w:afterLines="25"/>
              <w:jc w:val="left"/>
              <w:rPr>
                <w:rFonts w:hint="eastAsia" w:ascii="宋体" w:hAnsi="宋体" w:eastAsia="宋体" w:cs="宋体"/>
                <w:bCs/>
                <w:sz w:val="24"/>
                <w:lang w:val="zh-CN"/>
              </w:rPr>
            </w:pPr>
            <w:r>
              <w:rPr>
                <w:rFonts w:hint="eastAsia" w:ascii="宋体" w:hAnsi="宋体" w:eastAsia="宋体" w:cs="宋体"/>
                <w:bCs/>
                <w:sz w:val="24"/>
                <w:lang w:val="zh-CN"/>
              </w:rPr>
              <w:t>（4）有依法缴纳税收和社会保障资金的良好记录；</w:t>
            </w:r>
          </w:p>
        </w:tc>
        <w:tc>
          <w:tcPr>
            <w:tcW w:w="1452" w:type="dxa"/>
            <w:vMerge w:val="continue"/>
            <w:tcBorders>
              <w:left w:val="single" w:color="auto" w:sz="4" w:space="0"/>
              <w:right w:val="single" w:color="auto" w:sz="4" w:space="0"/>
            </w:tcBorders>
            <w:vAlign w:val="center"/>
          </w:tcPr>
          <w:p w14:paraId="5ADCAAB5">
            <w:pPr>
              <w:adjustRightInd w:val="0"/>
              <w:snapToGrid w:val="0"/>
              <w:spacing w:before="78" w:beforeLines="25" w:after="78" w:afterLines="25"/>
              <w:jc w:val="left"/>
              <w:rPr>
                <w:rFonts w:hint="eastAsia" w:ascii="宋体" w:hAnsi="宋体" w:eastAsia="宋体" w:cs="宋体"/>
                <w:bCs/>
                <w:color w:val="FF0000"/>
                <w:sz w:val="24"/>
                <w:highlight w:val="yellow"/>
                <w:lang w:val="zh-CN"/>
              </w:rPr>
            </w:pPr>
          </w:p>
        </w:tc>
      </w:tr>
      <w:tr w14:paraId="1E10D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741" w:type="dxa"/>
            <w:vMerge w:val="continue"/>
            <w:tcBorders>
              <w:left w:val="single" w:color="auto" w:sz="4" w:space="0"/>
              <w:right w:val="single" w:color="auto" w:sz="4" w:space="0"/>
            </w:tcBorders>
            <w:vAlign w:val="center"/>
          </w:tcPr>
          <w:p w14:paraId="0DF2AAE6">
            <w:pPr>
              <w:adjustRightInd w:val="0"/>
              <w:snapToGrid w:val="0"/>
              <w:spacing w:before="78" w:beforeLines="25" w:after="78" w:afterLines="25"/>
              <w:jc w:val="left"/>
              <w:rPr>
                <w:rFonts w:hint="eastAsia" w:ascii="宋体" w:hAnsi="宋体" w:eastAsia="宋体" w:cs="宋体"/>
                <w:bCs/>
                <w:color w:val="FF0000"/>
                <w:sz w:val="24"/>
                <w:highlight w:val="yellow"/>
                <w:lang w:val="zh-CN"/>
              </w:rPr>
            </w:pPr>
          </w:p>
        </w:tc>
        <w:tc>
          <w:tcPr>
            <w:tcW w:w="3331" w:type="dxa"/>
            <w:gridSpan w:val="3"/>
            <w:vMerge w:val="continue"/>
            <w:tcBorders>
              <w:left w:val="single" w:color="auto" w:sz="4" w:space="0"/>
              <w:right w:val="single" w:color="auto" w:sz="4" w:space="0"/>
            </w:tcBorders>
            <w:vAlign w:val="center"/>
          </w:tcPr>
          <w:p w14:paraId="3B2C5401">
            <w:pPr>
              <w:adjustRightInd w:val="0"/>
              <w:snapToGrid w:val="0"/>
              <w:spacing w:before="78" w:beforeLines="25" w:after="78" w:afterLines="25"/>
              <w:jc w:val="center"/>
              <w:rPr>
                <w:rFonts w:hint="eastAsia" w:ascii="宋体" w:hAnsi="宋体" w:eastAsia="宋体" w:cs="宋体"/>
                <w:bCs/>
                <w:sz w:val="24"/>
                <w:lang w:val="zh-CN"/>
              </w:rPr>
            </w:pPr>
          </w:p>
        </w:tc>
        <w:tc>
          <w:tcPr>
            <w:tcW w:w="3973" w:type="dxa"/>
            <w:gridSpan w:val="4"/>
            <w:tcBorders>
              <w:top w:val="single" w:color="auto" w:sz="4" w:space="0"/>
              <w:left w:val="single" w:color="auto" w:sz="4" w:space="0"/>
              <w:right w:val="single" w:color="auto" w:sz="4" w:space="0"/>
            </w:tcBorders>
            <w:vAlign w:val="center"/>
          </w:tcPr>
          <w:p w14:paraId="699FFBBF">
            <w:pPr>
              <w:adjustRightInd w:val="0"/>
              <w:snapToGrid w:val="0"/>
              <w:spacing w:before="78" w:beforeLines="25" w:after="78" w:afterLines="25"/>
              <w:jc w:val="left"/>
              <w:rPr>
                <w:rFonts w:hint="eastAsia" w:ascii="宋体" w:hAnsi="宋体" w:eastAsia="宋体" w:cs="宋体"/>
                <w:bCs/>
                <w:sz w:val="24"/>
                <w:lang w:val="zh-CN"/>
              </w:rPr>
            </w:pPr>
            <w:r>
              <w:rPr>
                <w:rFonts w:hint="eastAsia" w:ascii="宋体" w:hAnsi="宋体" w:eastAsia="宋体" w:cs="宋体"/>
                <w:bCs/>
                <w:sz w:val="24"/>
                <w:lang w:val="zh-CN"/>
              </w:rPr>
              <w:t>（5）参加政府采购活动前三年内，在经营活动中没有重大违法记录；</w:t>
            </w:r>
          </w:p>
        </w:tc>
        <w:tc>
          <w:tcPr>
            <w:tcW w:w="1452" w:type="dxa"/>
            <w:vMerge w:val="continue"/>
            <w:tcBorders>
              <w:left w:val="single" w:color="auto" w:sz="4" w:space="0"/>
              <w:right w:val="single" w:color="auto" w:sz="4" w:space="0"/>
            </w:tcBorders>
            <w:vAlign w:val="center"/>
          </w:tcPr>
          <w:p w14:paraId="5F0FD0C5">
            <w:pPr>
              <w:adjustRightInd w:val="0"/>
              <w:snapToGrid w:val="0"/>
              <w:spacing w:before="78" w:beforeLines="25" w:after="78" w:afterLines="25"/>
              <w:jc w:val="left"/>
              <w:rPr>
                <w:rFonts w:hint="eastAsia" w:ascii="宋体" w:hAnsi="宋体" w:eastAsia="宋体" w:cs="宋体"/>
                <w:bCs/>
                <w:color w:val="FF0000"/>
                <w:sz w:val="24"/>
                <w:highlight w:val="yellow"/>
                <w:lang w:val="zh-CN"/>
              </w:rPr>
            </w:pPr>
          </w:p>
        </w:tc>
      </w:tr>
      <w:tr w14:paraId="5DE16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6" w:hRule="atLeast"/>
          <w:jc w:val="center"/>
        </w:trPr>
        <w:tc>
          <w:tcPr>
            <w:tcW w:w="741" w:type="dxa"/>
            <w:tcBorders>
              <w:top w:val="single" w:color="auto" w:sz="4" w:space="0"/>
              <w:left w:val="single" w:color="auto" w:sz="4" w:space="0"/>
              <w:bottom w:val="single" w:color="auto" w:sz="4" w:space="0"/>
              <w:right w:val="single" w:color="auto" w:sz="4" w:space="0"/>
            </w:tcBorders>
            <w:vAlign w:val="center"/>
          </w:tcPr>
          <w:p w14:paraId="71A220CD">
            <w:pPr>
              <w:adjustRightInd w:val="0"/>
              <w:snapToGrid w:val="0"/>
              <w:spacing w:before="78" w:beforeLines="25" w:after="78" w:afterLines="25"/>
              <w:ind w:left="127" w:right="-4" w:hanging="127" w:hangingChars="53"/>
              <w:jc w:val="center"/>
              <w:rPr>
                <w:rFonts w:hint="eastAsia" w:ascii="宋体" w:hAnsi="宋体" w:eastAsia="宋体"/>
                <w:sz w:val="24"/>
              </w:rPr>
            </w:pPr>
            <w:r>
              <w:rPr>
                <w:rFonts w:ascii="宋体" w:hAnsi="宋体" w:eastAsia="宋体"/>
                <w:sz w:val="24"/>
              </w:rPr>
              <w:t>2</w:t>
            </w:r>
          </w:p>
        </w:tc>
        <w:tc>
          <w:tcPr>
            <w:tcW w:w="3331" w:type="dxa"/>
            <w:gridSpan w:val="3"/>
            <w:tcBorders>
              <w:top w:val="single" w:color="auto" w:sz="4" w:space="0"/>
              <w:left w:val="single" w:color="auto" w:sz="4" w:space="0"/>
              <w:bottom w:val="single" w:color="auto" w:sz="4" w:space="0"/>
              <w:right w:val="single" w:color="auto" w:sz="4" w:space="0"/>
            </w:tcBorders>
            <w:vAlign w:val="center"/>
          </w:tcPr>
          <w:p w14:paraId="73D15646">
            <w:pPr>
              <w:adjustRightInd w:val="0"/>
              <w:snapToGrid w:val="0"/>
              <w:spacing w:before="78" w:beforeLines="25" w:after="78" w:afterLines="25"/>
              <w:jc w:val="center"/>
              <w:rPr>
                <w:rFonts w:hint="eastAsia" w:ascii="宋体" w:hAnsi="宋体" w:eastAsia="宋体" w:cs="宋体"/>
                <w:bCs/>
                <w:sz w:val="24"/>
                <w:lang w:val="zh-CN"/>
              </w:rPr>
            </w:pPr>
            <w:r>
              <w:rPr>
                <w:rFonts w:hint="eastAsia" w:ascii="宋体" w:hAnsi="宋体" w:eastAsia="宋体" w:cs="宋体"/>
                <w:bCs/>
                <w:sz w:val="24"/>
                <w:lang w:val="zh-CN"/>
              </w:rPr>
              <w:t>供应商是具有独立承担民事责任能力的，在中华人民共和国境内注册的法人，且具备从事本项目经营范围和能力</w:t>
            </w:r>
          </w:p>
        </w:tc>
        <w:tc>
          <w:tcPr>
            <w:tcW w:w="3973" w:type="dxa"/>
            <w:gridSpan w:val="4"/>
            <w:tcBorders>
              <w:top w:val="single" w:color="auto" w:sz="4" w:space="0"/>
              <w:left w:val="single" w:color="auto" w:sz="4" w:space="0"/>
              <w:bottom w:val="single" w:color="auto" w:sz="4" w:space="0"/>
              <w:right w:val="single" w:color="auto" w:sz="4" w:space="0"/>
            </w:tcBorders>
            <w:vAlign w:val="center"/>
          </w:tcPr>
          <w:p w14:paraId="51BED0DA">
            <w:pPr>
              <w:adjustRightInd w:val="0"/>
              <w:snapToGrid w:val="0"/>
              <w:spacing w:before="78" w:beforeLines="25" w:after="78" w:afterLines="25"/>
              <w:jc w:val="left"/>
              <w:rPr>
                <w:rFonts w:hint="eastAsia" w:ascii="宋体" w:hAnsi="宋体" w:eastAsia="宋体" w:cs="宋体"/>
                <w:bCs/>
                <w:sz w:val="24"/>
                <w:lang w:val="zh-CN"/>
              </w:rPr>
            </w:pPr>
            <w:r>
              <w:rPr>
                <w:rFonts w:hint="eastAsia" w:ascii="宋体" w:hAnsi="宋体" w:eastAsia="宋体" w:cs="宋体"/>
                <w:bCs/>
                <w:sz w:val="24"/>
                <w:lang w:val="zh-CN"/>
              </w:rPr>
              <w:t>企业法人营业执照，组织机构代码证、税务登记证（或三证合一的营业执照）</w:t>
            </w:r>
          </w:p>
        </w:tc>
        <w:tc>
          <w:tcPr>
            <w:tcW w:w="1452" w:type="dxa"/>
            <w:tcBorders>
              <w:top w:val="single" w:color="auto" w:sz="4" w:space="0"/>
              <w:left w:val="single" w:color="auto" w:sz="4" w:space="0"/>
              <w:bottom w:val="single" w:color="auto" w:sz="4" w:space="0"/>
              <w:right w:val="single" w:color="auto" w:sz="4" w:space="0"/>
            </w:tcBorders>
            <w:vAlign w:val="center"/>
          </w:tcPr>
          <w:p w14:paraId="14F38927">
            <w:pPr>
              <w:adjustRightInd w:val="0"/>
              <w:snapToGrid w:val="0"/>
              <w:spacing w:before="78" w:beforeLines="25" w:after="78" w:afterLines="25"/>
              <w:ind w:left="-134" w:leftChars="-64" w:right="-105" w:rightChars="-50" w:firstLine="13"/>
              <w:jc w:val="center"/>
              <w:rPr>
                <w:rFonts w:hint="eastAsia" w:ascii="宋体" w:hAnsi="宋体" w:eastAsia="宋体"/>
                <w:b/>
                <w:sz w:val="24"/>
              </w:rPr>
            </w:pPr>
          </w:p>
        </w:tc>
      </w:tr>
      <w:tr w14:paraId="68E9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9497" w:type="dxa"/>
            <w:gridSpan w:val="9"/>
            <w:shd w:val="clear" w:color="auto" w:fill="BFBFBF"/>
            <w:vAlign w:val="center"/>
          </w:tcPr>
          <w:p w14:paraId="4994B4D3">
            <w:pPr>
              <w:spacing w:before="78" w:beforeLines="25" w:after="78" w:afterLines="25"/>
              <w:ind w:left="7" w:leftChars="-23" w:right="-4" w:hanging="55" w:hangingChars="23"/>
              <w:jc w:val="center"/>
              <w:rPr>
                <w:rFonts w:hint="eastAsia" w:ascii="宋体" w:hAnsi="宋体" w:eastAsia="宋体"/>
                <w:sz w:val="24"/>
              </w:rPr>
            </w:pPr>
            <w:r>
              <w:rPr>
                <w:rFonts w:hint="eastAsia" w:ascii="宋体" w:hAnsi="宋体" w:eastAsia="宋体"/>
                <w:b/>
                <w:bCs/>
                <w:kern w:val="0"/>
                <w:sz w:val="24"/>
              </w:rPr>
              <w:t>2. 技术服务部分和商务部分</w:t>
            </w:r>
          </w:p>
        </w:tc>
      </w:tr>
      <w:tr w14:paraId="3D65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tblHeader/>
          <w:jc w:val="center"/>
        </w:trPr>
        <w:tc>
          <w:tcPr>
            <w:tcW w:w="1491" w:type="dxa"/>
            <w:gridSpan w:val="2"/>
            <w:shd w:val="clear" w:color="auto" w:fill="BFBFBF"/>
            <w:vAlign w:val="center"/>
          </w:tcPr>
          <w:p w14:paraId="6E3E2522">
            <w:pPr>
              <w:spacing w:before="78" w:beforeLines="25" w:after="78" w:afterLines="25"/>
              <w:ind w:left="7" w:leftChars="-23" w:right="-108" w:hanging="55" w:hangingChars="23"/>
              <w:jc w:val="center"/>
              <w:rPr>
                <w:rFonts w:hint="eastAsia" w:ascii="宋体" w:hAnsi="宋体" w:eastAsia="宋体"/>
                <w:bCs/>
                <w:sz w:val="24"/>
                <w:lang w:val="en-GB"/>
              </w:rPr>
            </w:pPr>
            <w:r>
              <w:rPr>
                <w:rFonts w:hint="eastAsia" w:ascii="宋体" w:hAnsi="宋体" w:eastAsia="宋体"/>
                <w:bCs/>
                <w:sz w:val="24"/>
                <w:lang w:val="en-GB"/>
              </w:rPr>
              <w:t>评审内容</w:t>
            </w:r>
          </w:p>
        </w:tc>
        <w:tc>
          <w:tcPr>
            <w:tcW w:w="445" w:type="dxa"/>
            <w:shd w:val="clear" w:color="auto" w:fill="BFBFBF"/>
            <w:vAlign w:val="center"/>
          </w:tcPr>
          <w:p w14:paraId="61237E9D">
            <w:pPr>
              <w:spacing w:before="78" w:beforeLines="25" w:after="78" w:afterLines="25"/>
              <w:ind w:left="7" w:leftChars="-23" w:right="-108" w:hanging="55" w:hangingChars="23"/>
              <w:jc w:val="center"/>
              <w:rPr>
                <w:rFonts w:hint="eastAsia" w:ascii="宋体" w:hAnsi="宋体" w:eastAsia="宋体"/>
                <w:bCs/>
                <w:sz w:val="24"/>
              </w:rPr>
            </w:pPr>
            <w:r>
              <w:rPr>
                <w:rFonts w:hint="eastAsia" w:ascii="宋体" w:hAnsi="宋体" w:eastAsia="宋体"/>
                <w:bCs/>
                <w:sz w:val="24"/>
              </w:rPr>
              <w:t>序号</w:t>
            </w:r>
          </w:p>
        </w:tc>
        <w:tc>
          <w:tcPr>
            <w:tcW w:w="3463" w:type="dxa"/>
            <w:gridSpan w:val="2"/>
            <w:shd w:val="clear" w:color="auto" w:fill="BFBFBF"/>
            <w:vAlign w:val="center"/>
          </w:tcPr>
          <w:p w14:paraId="29BD3137">
            <w:pPr>
              <w:spacing w:before="78" w:beforeLines="25" w:after="78" w:afterLines="25"/>
              <w:ind w:left="7" w:leftChars="-23" w:right="-108" w:hanging="55" w:hangingChars="23"/>
              <w:jc w:val="center"/>
              <w:rPr>
                <w:rFonts w:hint="eastAsia" w:ascii="宋体" w:hAnsi="宋体" w:eastAsia="宋体"/>
                <w:bCs/>
                <w:sz w:val="24"/>
                <w:lang w:val="en-GB"/>
              </w:rPr>
            </w:pPr>
            <w:r>
              <w:rPr>
                <w:rFonts w:hint="eastAsia" w:ascii="宋体" w:hAnsi="宋体" w:eastAsia="宋体"/>
                <w:bCs/>
                <w:sz w:val="24"/>
                <w:lang w:val="en-GB"/>
              </w:rPr>
              <w:t>评审分项</w:t>
            </w:r>
          </w:p>
        </w:tc>
        <w:tc>
          <w:tcPr>
            <w:tcW w:w="737" w:type="dxa"/>
            <w:shd w:val="clear" w:color="auto" w:fill="BFBFBF"/>
            <w:vAlign w:val="center"/>
          </w:tcPr>
          <w:p w14:paraId="5A15DF33">
            <w:pPr>
              <w:spacing w:before="78" w:beforeLines="25" w:after="78" w:afterLines="25"/>
              <w:ind w:left="7" w:leftChars="-23" w:right="-108" w:hanging="55" w:hangingChars="23"/>
              <w:jc w:val="center"/>
              <w:rPr>
                <w:rFonts w:hint="eastAsia" w:ascii="宋体" w:hAnsi="宋体" w:eastAsia="宋体"/>
                <w:bCs/>
                <w:sz w:val="24"/>
                <w:lang w:val="en-GB"/>
              </w:rPr>
            </w:pPr>
            <w:r>
              <w:rPr>
                <w:rFonts w:hint="eastAsia" w:ascii="宋体" w:hAnsi="宋体" w:eastAsia="宋体"/>
                <w:bCs/>
                <w:sz w:val="24"/>
                <w:lang w:val="en-GB"/>
              </w:rPr>
              <w:t>分值</w:t>
            </w:r>
          </w:p>
        </w:tc>
        <w:tc>
          <w:tcPr>
            <w:tcW w:w="1539" w:type="dxa"/>
            <w:shd w:val="clear" w:color="auto" w:fill="BFBFBF"/>
            <w:vAlign w:val="center"/>
          </w:tcPr>
          <w:p w14:paraId="142087AA">
            <w:pPr>
              <w:spacing w:before="78" w:beforeLines="25" w:after="78" w:afterLines="25"/>
              <w:ind w:left="7" w:leftChars="-23" w:right="-4" w:hanging="55" w:hangingChars="23"/>
              <w:jc w:val="center"/>
              <w:rPr>
                <w:rFonts w:hint="eastAsia" w:ascii="宋体" w:hAnsi="宋体" w:eastAsia="宋体"/>
                <w:b/>
                <w:sz w:val="24"/>
              </w:rPr>
            </w:pPr>
            <w:r>
              <w:rPr>
                <w:rFonts w:hint="eastAsia" w:ascii="宋体" w:hAnsi="宋体" w:eastAsia="宋体"/>
                <w:b/>
                <w:sz w:val="24"/>
              </w:rPr>
              <w:t>自评分</w:t>
            </w:r>
          </w:p>
          <w:p w14:paraId="3F0139F5">
            <w:pPr>
              <w:spacing w:before="78" w:beforeLines="25" w:after="78" w:afterLines="25"/>
              <w:ind w:left="7" w:leftChars="-23" w:right="-122" w:rightChars="-58" w:hanging="55" w:hangingChars="23"/>
              <w:jc w:val="center"/>
              <w:rPr>
                <w:rFonts w:hint="eastAsia" w:ascii="宋体" w:hAnsi="宋体" w:eastAsia="宋体"/>
                <w:b/>
                <w:sz w:val="24"/>
              </w:rPr>
            </w:pPr>
            <w:r>
              <w:rPr>
                <w:rFonts w:hint="eastAsia" w:ascii="宋体" w:hAnsi="宋体" w:eastAsia="宋体"/>
                <w:b/>
                <w:sz w:val="24"/>
              </w:rPr>
              <w:t>（仅供参考）</w:t>
            </w:r>
          </w:p>
        </w:tc>
        <w:tc>
          <w:tcPr>
            <w:tcW w:w="1822" w:type="dxa"/>
            <w:gridSpan w:val="2"/>
            <w:shd w:val="clear" w:color="auto" w:fill="BFBFBF"/>
            <w:vAlign w:val="center"/>
          </w:tcPr>
          <w:p w14:paraId="2D19447F">
            <w:pPr>
              <w:spacing w:before="78" w:beforeLines="25" w:after="78" w:afterLines="25"/>
              <w:ind w:left="7" w:leftChars="-23" w:right="-4" w:hanging="55" w:hangingChars="23"/>
              <w:jc w:val="center"/>
              <w:rPr>
                <w:rFonts w:hint="eastAsia" w:ascii="宋体" w:hAnsi="宋体" w:eastAsia="宋体"/>
                <w:sz w:val="24"/>
              </w:rPr>
            </w:pPr>
            <w:r>
              <w:rPr>
                <w:rFonts w:hint="eastAsia" w:ascii="宋体" w:hAnsi="宋体" w:eastAsia="宋体"/>
                <w:b/>
                <w:sz w:val="24"/>
              </w:rPr>
              <w:t>资料所在页码范围（必填项）</w:t>
            </w:r>
          </w:p>
        </w:tc>
      </w:tr>
      <w:tr w14:paraId="3680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91" w:type="dxa"/>
            <w:gridSpan w:val="2"/>
            <w:vMerge w:val="restart"/>
            <w:vAlign w:val="center"/>
          </w:tcPr>
          <w:p w14:paraId="7A71696F">
            <w:pPr>
              <w:spacing w:before="78" w:beforeLines="25" w:after="78" w:afterLines="25"/>
              <w:ind w:left="7" w:leftChars="-23" w:hanging="55" w:hangingChars="23"/>
              <w:jc w:val="center"/>
              <w:rPr>
                <w:rFonts w:hint="eastAsia" w:ascii="宋体" w:hAnsi="宋体" w:eastAsia="宋体"/>
                <w:b/>
                <w:color w:val="auto"/>
                <w:sz w:val="24"/>
                <w:highlight w:val="none"/>
              </w:rPr>
            </w:pPr>
            <w:r>
              <w:rPr>
                <w:rFonts w:hint="eastAsia" w:ascii="宋体" w:hAnsi="宋体" w:eastAsia="宋体"/>
                <w:b/>
                <w:color w:val="auto"/>
                <w:sz w:val="24"/>
                <w:highlight w:val="none"/>
              </w:rPr>
              <w:t>技术服务</w:t>
            </w:r>
          </w:p>
          <w:p w14:paraId="6BE6B52B">
            <w:pPr>
              <w:spacing w:before="78" w:beforeLines="25" w:after="78" w:afterLines="25"/>
              <w:ind w:left="7" w:leftChars="-23" w:hanging="55" w:hangingChars="23"/>
              <w:jc w:val="center"/>
              <w:rPr>
                <w:rFonts w:hint="eastAsia" w:ascii="宋体" w:hAnsi="宋体" w:eastAsia="宋体"/>
                <w:b/>
                <w:color w:val="auto"/>
                <w:sz w:val="24"/>
                <w:highlight w:val="none"/>
              </w:rPr>
            </w:pPr>
            <w:r>
              <w:rPr>
                <w:rFonts w:hint="eastAsia" w:ascii="宋体" w:hAnsi="宋体" w:eastAsia="宋体"/>
                <w:b/>
                <w:color w:val="auto"/>
                <w:sz w:val="24"/>
                <w:highlight w:val="none"/>
              </w:rPr>
              <w:t>部分</w:t>
            </w:r>
          </w:p>
          <w:p w14:paraId="0CC1178E">
            <w:pPr>
              <w:spacing w:before="78" w:beforeLines="25" w:after="78" w:afterLines="25"/>
              <w:ind w:left="7" w:leftChars="-23" w:hanging="55" w:hangingChars="23"/>
              <w:jc w:val="center"/>
              <w:rPr>
                <w:rFonts w:hint="eastAsia" w:ascii="宋体" w:hAnsi="宋体" w:eastAsia="宋体"/>
                <w:b/>
                <w:color w:val="auto"/>
                <w:sz w:val="24"/>
                <w:highlight w:val="none"/>
              </w:rPr>
            </w:pPr>
            <w:r>
              <w:rPr>
                <w:rFonts w:hint="eastAsia" w:ascii="宋体" w:hAnsi="宋体" w:eastAsia="宋体"/>
                <w:b/>
                <w:color w:val="auto"/>
                <w:sz w:val="24"/>
                <w:highlight w:val="none"/>
              </w:rPr>
              <w:t>(共4</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分)</w:t>
            </w:r>
          </w:p>
        </w:tc>
        <w:tc>
          <w:tcPr>
            <w:tcW w:w="445" w:type="dxa"/>
            <w:vAlign w:val="center"/>
          </w:tcPr>
          <w:p w14:paraId="66B14979">
            <w:pPr>
              <w:spacing w:before="78" w:beforeLines="25" w:after="78" w:afterLines="25"/>
              <w:ind w:left="7" w:leftChars="-23"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463" w:type="dxa"/>
            <w:gridSpan w:val="2"/>
            <w:vAlign w:val="center"/>
          </w:tcPr>
          <w:p w14:paraId="3A5C8B36">
            <w:pPr>
              <w:spacing w:before="78" w:beforeLines="25" w:after="78" w:afterLines="25"/>
              <w:ind w:left="7" w:leftChars="-23"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拟投入本项目人员情况</w:t>
            </w:r>
          </w:p>
        </w:tc>
        <w:tc>
          <w:tcPr>
            <w:tcW w:w="737" w:type="dxa"/>
            <w:vAlign w:val="center"/>
          </w:tcPr>
          <w:p w14:paraId="0B5571CF">
            <w:pPr>
              <w:spacing w:before="78" w:beforeLines="25" w:after="78" w:afterLines="25"/>
              <w:ind w:left="7" w:leftChars="-23"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1539" w:type="dxa"/>
            <w:vAlign w:val="center"/>
          </w:tcPr>
          <w:p w14:paraId="67FBC7D9">
            <w:pPr>
              <w:spacing w:before="78" w:beforeLines="25" w:after="78" w:afterLines="25"/>
              <w:ind w:left="7" w:leftChars="-23" w:right="-4" w:hanging="55" w:hangingChars="23"/>
              <w:jc w:val="center"/>
              <w:rPr>
                <w:rFonts w:hint="eastAsia" w:ascii="宋体" w:hAnsi="宋体" w:eastAsia="宋体"/>
                <w:color w:val="auto"/>
                <w:sz w:val="24"/>
                <w:highlight w:val="none"/>
              </w:rPr>
            </w:pPr>
          </w:p>
        </w:tc>
        <w:tc>
          <w:tcPr>
            <w:tcW w:w="1822" w:type="dxa"/>
            <w:gridSpan w:val="2"/>
            <w:vAlign w:val="center"/>
          </w:tcPr>
          <w:p w14:paraId="412EABC5">
            <w:pPr>
              <w:spacing w:before="78" w:beforeLines="25" w:after="78" w:afterLines="25"/>
              <w:ind w:left="7" w:leftChars="-23" w:right="-105" w:rightChars="-50" w:hanging="55" w:hangingChars="23"/>
              <w:jc w:val="center"/>
              <w:rPr>
                <w:rFonts w:hint="eastAsia" w:ascii="宋体" w:hAnsi="宋体" w:eastAsia="宋体"/>
                <w:b/>
                <w:sz w:val="24"/>
              </w:rPr>
            </w:pPr>
          </w:p>
        </w:tc>
      </w:tr>
      <w:tr w14:paraId="49F4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91" w:type="dxa"/>
            <w:gridSpan w:val="2"/>
            <w:vMerge w:val="continue"/>
            <w:vAlign w:val="center"/>
          </w:tcPr>
          <w:p w14:paraId="79C355DB">
            <w:pPr>
              <w:spacing w:before="78" w:beforeLines="25" w:after="78" w:afterLines="25"/>
              <w:ind w:left="7" w:leftChars="-23" w:hanging="55" w:hangingChars="23"/>
              <w:jc w:val="center"/>
              <w:rPr>
                <w:rFonts w:hint="eastAsia" w:ascii="宋体" w:hAnsi="宋体" w:eastAsia="宋体"/>
                <w:b/>
                <w:color w:val="auto"/>
                <w:sz w:val="24"/>
                <w:highlight w:val="none"/>
              </w:rPr>
            </w:pPr>
          </w:p>
        </w:tc>
        <w:tc>
          <w:tcPr>
            <w:tcW w:w="445" w:type="dxa"/>
            <w:vAlign w:val="center"/>
          </w:tcPr>
          <w:p w14:paraId="55C1B1A3">
            <w:pPr>
              <w:spacing w:before="78" w:beforeLines="25" w:after="78" w:afterLines="25"/>
              <w:ind w:left="7" w:leftChars="-23" w:hanging="55" w:hangingChars="23"/>
              <w:jc w:val="center"/>
              <w:rPr>
                <w:rFonts w:hint="eastAsia" w:ascii="宋体" w:hAnsi="宋体" w:eastAsia="宋体" w:cs="宋体"/>
                <w:color w:val="auto"/>
                <w:sz w:val="24"/>
                <w:highlight w:val="none"/>
                <w:lang w:val="en-GB"/>
              </w:rPr>
            </w:pPr>
            <w:r>
              <w:rPr>
                <w:rFonts w:hint="eastAsia" w:ascii="宋体" w:hAnsi="宋体" w:eastAsia="宋体" w:cs="宋体"/>
                <w:color w:val="auto"/>
                <w:sz w:val="24"/>
                <w:highlight w:val="none"/>
              </w:rPr>
              <w:t>2</w:t>
            </w:r>
          </w:p>
        </w:tc>
        <w:tc>
          <w:tcPr>
            <w:tcW w:w="3463" w:type="dxa"/>
            <w:gridSpan w:val="2"/>
            <w:vAlign w:val="center"/>
          </w:tcPr>
          <w:p w14:paraId="02C89675">
            <w:pPr>
              <w:spacing w:before="78" w:beforeLines="25" w:after="78" w:afterLines="25"/>
              <w:ind w:left="7" w:leftChars="-23"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bidi="ar"/>
              </w:rPr>
              <w:t>维保</w:t>
            </w:r>
            <w:r>
              <w:rPr>
                <w:rFonts w:hint="eastAsia" w:ascii="宋体" w:hAnsi="宋体" w:eastAsia="宋体" w:cs="宋体"/>
                <w:color w:val="auto"/>
                <w:sz w:val="24"/>
                <w:highlight w:val="none"/>
                <w:lang w:bidi="ar"/>
              </w:rPr>
              <w:t>服务方案</w:t>
            </w:r>
          </w:p>
        </w:tc>
        <w:tc>
          <w:tcPr>
            <w:tcW w:w="737" w:type="dxa"/>
            <w:vAlign w:val="center"/>
          </w:tcPr>
          <w:p w14:paraId="6440AA9E">
            <w:pPr>
              <w:spacing w:before="78" w:beforeLines="25" w:after="78" w:afterLines="25"/>
              <w:ind w:left="7" w:leftChars="-23"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539" w:type="dxa"/>
            <w:vAlign w:val="center"/>
          </w:tcPr>
          <w:p w14:paraId="1FDE5E5F">
            <w:pPr>
              <w:spacing w:before="78" w:beforeLines="25" w:after="78" w:afterLines="25"/>
              <w:ind w:left="7" w:leftChars="-23" w:right="-4" w:hanging="55" w:hangingChars="23"/>
              <w:jc w:val="center"/>
              <w:rPr>
                <w:rFonts w:hint="eastAsia" w:ascii="宋体" w:hAnsi="宋体" w:eastAsia="宋体"/>
                <w:color w:val="auto"/>
                <w:sz w:val="24"/>
                <w:highlight w:val="none"/>
              </w:rPr>
            </w:pPr>
          </w:p>
        </w:tc>
        <w:tc>
          <w:tcPr>
            <w:tcW w:w="1822" w:type="dxa"/>
            <w:gridSpan w:val="2"/>
            <w:vAlign w:val="center"/>
          </w:tcPr>
          <w:p w14:paraId="30D72D5E">
            <w:pPr>
              <w:spacing w:before="78" w:beforeLines="25" w:after="78" w:afterLines="25"/>
              <w:ind w:left="7" w:leftChars="-23" w:right="-105" w:rightChars="-50" w:hanging="55" w:hangingChars="23"/>
              <w:jc w:val="center"/>
              <w:rPr>
                <w:rFonts w:hint="eastAsia" w:ascii="宋体" w:hAnsi="宋体" w:eastAsia="宋体"/>
                <w:b/>
                <w:sz w:val="24"/>
              </w:rPr>
            </w:pPr>
          </w:p>
        </w:tc>
      </w:tr>
      <w:tr w14:paraId="190D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91" w:type="dxa"/>
            <w:gridSpan w:val="2"/>
            <w:vMerge w:val="continue"/>
            <w:vAlign w:val="center"/>
          </w:tcPr>
          <w:p w14:paraId="3884A768">
            <w:pPr>
              <w:widowControl/>
              <w:spacing w:before="78" w:beforeLines="25" w:after="78" w:afterLines="25"/>
              <w:ind w:left="7" w:leftChars="-23" w:right="-4" w:hanging="55" w:hangingChars="23"/>
              <w:jc w:val="left"/>
              <w:rPr>
                <w:rFonts w:hint="eastAsia" w:ascii="宋体" w:hAnsi="宋体" w:eastAsia="宋体"/>
                <w:b/>
                <w:bCs/>
                <w:color w:val="auto"/>
                <w:sz w:val="24"/>
                <w:highlight w:val="none"/>
              </w:rPr>
            </w:pPr>
          </w:p>
        </w:tc>
        <w:tc>
          <w:tcPr>
            <w:tcW w:w="445" w:type="dxa"/>
            <w:vAlign w:val="center"/>
          </w:tcPr>
          <w:p w14:paraId="541710CE">
            <w:pPr>
              <w:spacing w:before="78" w:beforeLines="25" w:after="78" w:afterLines="25"/>
              <w:ind w:left="7" w:leftChars="-23"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463" w:type="dxa"/>
            <w:gridSpan w:val="2"/>
            <w:vAlign w:val="center"/>
          </w:tcPr>
          <w:p w14:paraId="13EC8861">
            <w:pPr>
              <w:spacing w:before="78" w:beforeLines="25" w:after="78" w:afterLines="25"/>
              <w:ind w:left="7" w:leftChars="-23"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防护方案</w:t>
            </w:r>
          </w:p>
        </w:tc>
        <w:tc>
          <w:tcPr>
            <w:tcW w:w="737" w:type="dxa"/>
            <w:vAlign w:val="center"/>
          </w:tcPr>
          <w:p w14:paraId="7438A709">
            <w:pPr>
              <w:spacing w:before="78" w:beforeLines="25" w:after="78" w:afterLines="25"/>
              <w:ind w:left="7" w:leftChars="-23"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539" w:type="dxa"/>
            <w:vAlign w:val="center"/>
          </w:tcPr>
          <w:p w14:paraId="3C6CEE25">
            <w:pPr>
              <w:spacing w:before="78" w:beforeLines="25" w:after="78" w:afterLines="25"/>
              <w:ind w:left="7" w:leftChars="-23" w:right="-4" w:hanging="55" w:hangingChars="23"/>
              <w:jc w:val="center"/>
              <w:rPr>
                <w:rFonts w:hint="eastAsia" w:ascii="宋体" w:hAnsi="宋体" w:eastAsia="宋体"/>
                <w:color w:val="auto"/>
                <w:sz w:val="24"/>
                <w:highlight w:val="none"/>
              </w:rPr>
            </w:pPr>
          </w:p>
        </w:tc>
        <w:tc>
          <w:tcPr>
            <w:tcW w:w="1822" w:type="dxa"/>
            <w:gridSpan w:val="2"/>
            <w:vAlign w:val="center"/>
          </w:tcPr>
          <w:p w14:paraId="39F8CE3E">
            <w:pPr>
              <w:spacing w:before="78" w:beforeLines="25" w:after="78" w:afterLines="25"/>
              <w:ind w:left="7" w:leftChars="-23" w:right="-105" w:rightChars="-50" w:hanging="55" w:hangingChars="23"/>
              <w:jc w:val="center"/>
              <w:rPr>
                <w:rFonts w:hint="eastAsia" w:ascii="宋体" w:hAnsi="宋体" w:eastAsia="宋体"/>
                <w:b/>
                <w:sz w:val="24"/>
              </w:rPr>
            </w:pPr>
          </w:p>
        </w:tc>
      </w:tr>
      <w:tr w14:paraId="042F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91" w:type="dxa"/>
            <w:gridSpan w:val="2"/>
            <w:vMerge w:val="continue"/>
            <w:vAlign w:val="center"/>
          </w:tcPr>
          <w:p w14:paraId="22F8E76F">
            <w:pPr>
              <w:widowControl/>
              <w:spacing w:before="78" w:beforeLines="25" w:after="78" w:afterLines="25"/>
              <w:ind w:left="7" w:leftChars="-23" w:right="-4" w:hanging="55" w:hangingChars="23"/>
              <w:jc w:val="left"/>
              <w:rPr>
                <w:rFonts w:hint="eastAsia" w:ascii="宋体" w:hAnsi="宋体" w:eastAsia="宋体"/>
                <w:b/>
                <w:bCs/>
                <w:color w:val="auto"/>
                <w:sz w:val="24"/>
                <w:highlight w:val="none"/>
              </w:rPr>
            </w:pPr>
          </w:p>
        </w:tc>
        <w:tc>
          <w:tcPr>
            <w:tcW w:w="445" w:type="dxa"/>
            <w:vAlign w:val="center"/>
          </w:tcPr>
          <w:p w14:paraId="20184097">
            <w:pPr>
              <w:spacing w:before="78" w:beforeLines="25" w:after="78" w:afterLines="25"/>
              <w:ind w:left="7" w:leftChars="-23"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3463" w:type="dxa"/>
            <w:gridSpan w:val="2"/>
            <w:vAlign w:val="center"/>
          </w:tcPr>
          <w:p w14:paraId="382751A2">
            <w:pPr>
              <w:spacing w:before="78" w:beforeLines="25" w:after="78" w:afterLines="25"/>
              <w:ind w:left="7" w:leftChars="-23"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突发事件处理方案</w:t>
            </w:r>
          </w:p>
        </w:tc>
        <w:tc>
          <w:tcPr>
            <w:tcW w:w="737" w:type="dxa"/>
            <w:vAlign w:val="center"/>
          </w:tcPr>
          <w:p w14:paraId="261671CA">
            <w:pPr>
              <w:spacing w:before="78" w:beforeLines="25" w:after="78" w:afterLines="25"/>
              <w:ind w:left="7" w:leftChars="-23"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539" w:type="dxa"/>
            <w:vAlign w:val="center"/>
          </w:tcPr>
          <w:p w14:paraId="5A06D5CC">
            <w:pPr>
              <w:spacing w:before="78" w:beforeLines="25" w:after="78" w:afterLines="25"/>
              <w:ind w:left="7" w:leftChars="-23" w:right="-4" w:hanging="55" w:hangingChars="23"/>
              <w:jc w:val="center"/>
              <w:rPr>
                <w:rFonts w:hint="eastAsia" w:ascii="宋体" w:hAnsi="宋体" w:eastAsia="宋体"/>
                <w:color w:val="auto"/>
                <w:sz w:val="24"/>
                <w:highlight w:val="none"/>
              </w:rPr>
            </w:pPr>
          </w:p>
        </w:tc>
        <w:tc>
          <w:tcPr>
            <w:tcW w:w="1822" w:type="dxa"/>
            <w:gridSpan w:val="2"/>
            <w:vAlign w:val="center"/>
          </w:tcPr>
          <w:p w14:paraId="00544066">
            <w:pPr>
              <w:spacing w:before="78" w:beforeLines="25" w:after="78" w:afterLines="25"/>
              <w:ind w:left="7" w:leftChars="-23" w:right="-105" w:rightChars="-50" w:hanging="55" w:hangingChars="23"/>
              <w:jc w:val="center"/>
              <w:rPr>
                <w:rFonts w:hint="eastAsia" w:ascii="宋体" w:hAnsi="宋体" w:eastAsia="宋体"/>
                <w:b/>
                <w:sz w:val="24"/>
              </w:rPr>
            </w:pPr>
          </w:p>
        </w:tc>
      </w:tr>
      <w:tr w14:paraId="4175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91" w:type="dxa"/>
            <w:gridSpan w:val="2"/>
            <w:vMerge w:val="continue"/>
            <w:vAlign w:val="center"/>
          </w:tcPr>
          <w:p w14:paraId="3774562E">
            <w:pPr>
              <w:widowControl/>
              <w:spacing w:before="78" w:beforeLines="25" w:after="78" w:afterLines="25"/>
              <w:ind w:left="7" w:leftChars="-23" w:right="-4" w:hanging="55" w:hangingChars="23"/>
              <w:jc w:val="left"/>
              <w:rPr>
                <w:rFonts w:hint="eastAsia" w:ascii="宋体" w:hAnsi="宋体" w:eastAsia="宋体"/>
                <w:b/>
                <w:bCs/>
                <w:color w:val="auto"/>
                <w:sz w:val="24"/>
                <w:highlight w:val="none"/>
              </w:rPr>
            </w:pPr>
          </w:p>
        </w:tc>
        <w:tc>
          <w:tcPr>
            <w:tcW w:w="445" w:type="dxa"/>
            <w:vAlign w:val="center"/>
          </w:tcPr>
          <w:p w14:paraId="41D340BA">
            <w:pPr>
              <w:spacing w:before="78" w:beforeLines="25" w:after="78" w:afterLines="25"/>
              <w:ind w:left="7" w:leftChars="-23"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3463" w:type="dxa"/>
            <w:gridSpan w:val="2"/>
            <w:vAlign w:val="center"/>
          </w:tcPr>
          <w:p w14:paraId="6066EA46">
            <w:pPr>
              <w:spacing w:before="78" w:beforeLines="25" w:after="78" w:afterLines="25"/>
              <w:ind w:left="7" w:leftChars="-23"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培训与管理方案</w:t>
            </w:r>
          </w:p>
        </w:tc>
        <w:tc>
          <w:tcPr>
            <w:tcW w:w="737" w:type="dxa"/>
            <w:vAlign w:val="center"/>
          </w:tcPr>
          <w:p w14:paraId="67365CF0">
            <w:pPr>
              <w:spacing w:before="78" w:beforeLines="25" w:after="78" w:afterLines="25"/>
              <w:ind w:left="7" w:leftChars="-23"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539" w:type="dxa"/>
            <w:vAlign w:val="center"/>
          </w:tcPr>
          <w:p w14:paraId="2B985767">
            <w:pPr>
              <w:spacing w:before="78" w:beforeLines="25" w:after="78" w:afterLines="25"/>
              <w:ind w:left="7" w:leftChars="-23" w:right="-4" w:hanging="55" w:hangingChars="23"/>
              <w:jc w:val="center"/>
              <w:rPr>
                <w:rFonts w:hint="eastAsia" w:ascii="宋体" w:hAnsi="宋体" w:eastAsia="宋体"/>
                <w:color w:val="auto"/>
                <w:sz w:val="24"/>
                <w:highlight w:val="none"/>
              </w:rPr>
            </w:pPr>
          </w:p>
        </w:tc>
        <w:tc>
          <w:tcPr>
            <w:tcW w:w="1822" w:type="dxa"/>
            <w:gridSpan w:val="2"/>
            <w:vAlign w:val="center"/>
          </w:tcPr>
          <w:p w14:paraId="0E5DD9B2">
            <w:pPr>
              <w:spacing w:before="78" w:beforeLines="25" w:after="78" w:afterLines="25"/>
              <w:ind w:left="7" w:leftChars="-23" w:right="-105" w:rightChars="-50" w:hanging="55" w:hangingChars="23"/>
              <w:jc w:val="center"/>
              <w:rPr>
                <w:rFonts w:hint="eastAsia" w:ascii="宋体" w:hAnsi="宋体" w:eastAsia="宋体"/>
                <w:b/>
                <w:sz w:val="24"/>
              </w:rPr>
            </w:pPr>
          </w:p>
        </w:tc>
      </w:tr>
      <w:tr w14:paraId="63C4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91" w:type="dxa"/>
            <w:gridSpan w:val="2"/>
            <w:vMerge w:val="restart"/>
            <w:vAlign w:val="center"/>
          </w:tcPr>
          <w:p w14:paraId="49872C1C">
            <w:pPr>
              <w:spacing w:before="78" w:beforeLines="25" w:after="78" w:afterLines="25"/>
              <w:ind w:left="7" w:leftChars="-23" w:hanging="55" w:hangingChars="23"/>
              <w:jc w:val="center"/>
              <w:rPr>
                <w:rFonts w:hint="eastAsia" w:ascii="宋体" w:hAnsi="宋体" w:eastAsia="宋体"/>
                <w:b/>
                <w:sz w:val="24"/>
              </w:rPr>
            </w:pPr>
            <w:r>
              <w:rPr>
                <w:rFonts w:hint="eastAsia" w:ascii="宋体" w:hAnsi="宋体" w:eastAsia="宋体"/>
                <w:b/>
                <w:sz w:val="24"/>
              </w:rPr>
              <w:t>商务部分</w:t>
            </w:r>
          </w:p>
          <w:p w14:paraId="61B4144C">
            <w:pPr>
              <w:widowControl/>
              <w:spacing w:before="78" w:beforeLines="25" w:after="78" w:afterLines="25"/>
              <w:ind w:left="7" w:leftChars="-23" w:right="-4" w:hanging="55" w:hangingChars="23"/>
              <w:jc w:val="center"/>
              <w:rPr>
                <w:rFonts w:hint="eastAsia" w:ascii="宋体" w:hAnsi="宋体" w:eastAsia="宋体"/>
                <w:b/>
                <w:color w:val="FF0000"/>
                <w:sz w:val="24"/>
                <w:highlight w:val="yellow"/>
              </w:rPr>
            </w:pPr>
            <w:r>
              <w:rPr>
                <w:rFonts w:hint="eastAsia" w:ascii="宋体" w:hAnsi="宋体" w:eastAsia="宋体"/>
                <w:b/>
                <w:sz w:val="24"/>
              </w:rPr>
              <w:t>(共</w:t>
            </w:r>
            <w:r>
              <w:rPr>
                <w:rFonts w:hint="eastAsia" w:ascii="宋体" w:hAnsi="宋体" w:eastAsia="宋体"/>
                <w:b/>
                <w:sz w:val="24"/>
                <w:lang w:val="en-US" w:eastAsia="zh-CN"/>
              </w:rPr>
              <w:t>40</w:t>
            </w:r>
            <w:r>
              <w:rPr>
                <w:rFonts w:hint="eastAsia" w:ascii="宋体" w:hAnsi="宋体" w:eastAsia="宋体"/>
                <w:b/>
                <w:sz w:val="24"/>
              </w:rPr>
              <w:t>分)</w:t>
            </w:r>
          </w:p>
        </w:tc>
        <w:tc>
          <w:tcPr>
            <w:tcW w:w="445" w:type="dxa"/>
            <w:vAlign w:val="center"/>
          </w:tcPr>
          <w:p w14:paraId="547B978D">
            <w:pPr>
              <w:spacing w:before="78" w:beforeLines="25" w:after="78" w:afterLines="25"/>
              <w:ind w:left="7" w:leftChars="-23" w:hanging="55" w:hangingChars="23"/>
              <w:jc w:val="center"/>
              <w:rPr>
                <w:rFonts w:hint="eastAsia" w:ascii="宋体" w:hAnsi="宋体" w:eastAsia="宋体" w:cs="宋体"/>
                <w:sz w:val="24"/>
              </w:rPr>
            </w:pPr>
            <w:r>
              <w:rPr>
                <w:rFonts w:hint="eastAsia" w:ascii="宋体" w:hAnsi="宋体" w:eastAsia="宋体" w:cs="宋体"/>
                <w:sz w:val="24"/>
              </w:rPr>
              <w:t>1</w:t>
            </w:r>
          </w:p>
        </w:tc>
        <w:tc>
          <w:tcPr>
            <w:tcW w:w="3463" w:type="dxa"/>
            <w:gridSpan w:val="2"/>
            <w:vAlign w:val="center"/>
          </w:tcPr>
          <w:p w14:paraId="2471E44D">
            <w:pPr>
              <w:spacing w:before="78" w:beforeLines="25" w:after="78" w:afterLines="25"/>
              <w:ind w:left="7" w:leftChars="-23" w:hanging="55" w:hangingChars="23"/>
              <w:jc w:val="center"/>
              <w:rPr>
                <w:rFonts w:hint="eastAsia" w:ascii="宋体" w:hAnsi="宋体" w:eastAsia="宋体" w:cs="宋体"/>
                <w:sz w:val="24"/>
              </w:rPr>
            </w:pPr>
            <w:r>
              <w:rPr>
                <w:rFonts w:hint="eastAsia" w:ascii="宋体" w:hAnsi="宋体" w:eastAsia="宋体" w:cs="宋体"/>
                <w:sz w:val="24"/>
                <w:lang w:bidi="ar"/>
              </w:rPr>
              <w:t>同类项目业绩</w:t>
            </w:r>
          </w:p>
        </w:tc>
        <w:tc>
          <w:tcPr>
            <w:tcW w:w="737" w:type="dxa"/>
            <w:vAlign w:val="center"/>
          </w:tcPr>
          <w:p w14:paraId="40501CEA">
            <w:pPr>
              <w:spacing w:before="78" w:beforeLines="25" w:after="78" w:afterLines="25"/>
              <w:ind w:left="7" w:leftChars="-23" w:hanging="55" w:hangingChars="23"/>
              <w:jc w:val="center"/>
              <w:rPr>
                <w:rFonts w:hint="eastAsia" w:ascii="宋体" w:hAnsi="宋体" w:eastAsia="宋体" w:cs="宋体"/>
                <w:sz w:val="24"/>
                <w:lang w:eastAsia="zh-CN"/>
              </w:rPr>
            </w:pPr>
            <w:r>
              <w:rPr>
                <w:rFonts w:hint="eastAsia" w:ascii="宋体" w:hAnsi="宋体" w:eastAsia="宋体" w:cs="宋体"/>
                <w:sz w:val="24"/>
                <w:lang w:val="en-US" w:eastAsia="zh-CN"/>
              </w:rPr>
              <w:t>8</w:t>
            </w:r>
          </w:p>
        </w:tc>
        <w:tc>
          <w:tcPr>
            <w:tcW w:w="1539" w:type="dxa"/>
            <w:vAlign w:val="center"/>
          </w:tcPr>
          <w:p w14:paraId="5C7206A9">
            <w:pPr>
              <w:spacing w:before="78" w:beforeLines="25" w:after="78" w:afterLines="25"/>
              <w:ind w:left="7" w:leftChars="-23" w:right="-4" w:hanging="55" w:hangingChars="23"/>
              <w:jc w:val="center"/>
              <w:rPr>
                <w:rFonts w:hint="eastAsia" w:ascii="宋体" w:hAnsi="宋体" w:eastAsia="宋体"/>
                <w:sz w:val="24"/>
              </w:rPr>
            </w:pPr>
          </w:p>
        </w:tc>
        <w:tc>
          <w:tcPr>
            <w:tcW w:w="1822" w:type="dxa"/>
            <w:gridSpan w:val="2"/>
            <w:vAlign w:val="center"/>
          </w:tcPr>
          <w:p w14:paraId="1D767071">
            <w:pPr>
              <w:spacing w:before="78" w:beforeLines="25" w:after="78" w:afterLines="25"/>
              <w:ind w:left="7" w:leftChars="-23" w:right="-105" w:rightChars="-50" w:hanging="55" w:hangingChars="23"/>
              <w:jc w:val="center"/>
              <w:rPr>
                <w:rFonts w:hint="eastAsia" w:ascii="宋体" w:hAnsi="宋体" w:eastAsia="宋体"/>
                <w:b/>
                <w:sz w:val="24"/>
              </w:rPr>
            </w:pPr>
          </w:p>
        </w:tc>
      </w:tr>
      <w:tr w14:paraId="43A3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91" w:type="dxa"/>
            <w:gridSpan w:val="2"/>
            <w:vMerge w:val="continue"/>
            <w:vAlign w:val="center"/>
          </w:tcPr>
          <w:p w14:paraId="7EB88A0A">
            <w:pPr>
              <w:spacing w:before="78" w:beforeLines="25" w:after="78" w:afterLines="25"/>
              <w:ind w:left="7" w:leftChars="-23" w:hanging="55" w:hangingChars="23"/>
              <w:jc w:val="center"/>
              <w:rPr>
                <w:rFonts w:hint="eastAsia" w:ascii="宋体" w:hAnsi="宋体" w:eastAsia="宋体"/>
                <w:b/>
                <w:color w:val="FF0000"/>
                <w:sz w:val="24"/>
                <w:highlight w:val="yellow"/>
              </w:rPr>
            </w:pPr>
          </w:p>
        </w:tc>
        <w:tc>
          <w:tcPr>
            <w:tcW w:w="445" w:type="dxa"/>
            <w:vAlign w:val="center"/>
          </w:tcPr>
          <w:p w14:paraId="08948D29">
            <w:pPr>
              <w:spacing w:before="78" w:beforeLines="25" w:after="78" w:afterLines="25"/>
              <w:ind w:left="7" w:leftChars="-23" w:hanging="55" w:hangingChars="23"/>
              <w:jc w:val="center"/>
              <w:rPr>
                <w:rFonts w:hint="eastAsia" w:ascii="宋体" w:hAnsi="宋体" w:eastAsia="宋体" w:cs="宋体"/>
                <w:sz w:val="24"/>
              </w:rPr>
            </w:pPr>
            <w:r>
              <w:rPr>
                <w:rFonts w:hint="eastAsia" w:ascii="宋体" w:hAnsi="宋体" w:eastAsia="宋体" w:cs="宋体"/>
                <w:sz w:val="24"/>
              </w:rPr>
              <w:t>2</w:t>
            </w:r>
          </w:p>
        </w:tc>
        <w:tc>
          <w:tcPr>
            <w:tcW w:w="3463" w:type="dxa"/>
            <w:gridSpan w:val="2"/>
            <w:vAlign w:val="center"/>
          </w:tcPr>
          <w:p w14:paraId="45F8042F">
            <w:pPr>
              <w:spacing w:before="78" w:beforeLines="25" w:after="78" w:afterLines="25"/>
              <w:ind w:left="7" w:leftChars="-23" w:hanging="55" w:hangingChars="23"/>
              <w:jc w:val="center"/>
              <w:rPr>
                <w:rFonts w:hint="eastAsia" w:ascii="宋体" w:hAnsi="宋体" w:eastAsia="宋体" w:cs="宋体"/>
                <w:sz w:val="24"/>
              </w:rPr>
            </w:pPr>
            <w:r>
              <w:rPr>
                <w:rFonts w:hint="eastAsia" w:ascii="宋体" w:hAnsi="宋体" w:eastAsia="宋体" w:cs="宋体"/>
                <w:sz w:val="24"/>
                <w:lang w:bidi="ar"/>
              </w:rPr>
              <w:t>供应商能力</w:t>
            </w:r>
          </w:p>
        </w:tc>
        <w:tc>
          <w:tcPr>
            <w:tcW w:w="737" w:type="dxa"/>
            <w:vAlign w:val="center"/>
          </w:tcPr>
          <w:p w14:paraId="56C551F2">
            <w:pPr>
              <w:spacing w:before="78" w:beforeLines="25" w:after="78" w:afterLines="25"/>
              <w:ind w:left="7" w:leftChars="-23" w:hanging="55" w:hangingChars="23"/>
              <w:jc w:val="center"/>
              <w:rPr>
                <w:rFonts w:hint="eastAsia" w:ascii="宋体" w:hAnsi="宋体" w:eastAsia="宋体" w:cs="宋体"/>
                <w:sz w:val="24"/>
              </w:rPr>
            </w:pPr>
            <w:r>
              <w:rPr>
                <w:rFonts w:hint="eastAsia" w:ascii="宋体" w:hAnsi="宋体" w:eastAsia="宋体" w:cs="宋体"/>
                <w:sz w:val="24"/>
              </w:rPr>
              <w:t>12</w:t>
            </w:r>
          </w:p>
        </w:tc>
        <w:tc>
          <w:tcPr>
            <w:tcW w:w="1539" w:type="dxa"/>
            <w:vAlign w:val="center"/>
          </w:tcPr>
          <w:p w14:paraId="6AE586B4">
            <w:pPr>
              <w:spacing w:before="78" w:beforeLines="25" w:after="78" w:afterLines="25"/>
              <w:ind w:left="7" w:leftChars="-23" w:right="-4" w:hanging="55" w:hangingChars="23"/>
              <w:jc w:val="center"/>
              <w:rPr>
                <w:rFonts w:hint="eastAsia" w:ascii="宋体" w:hAnsi="宋体" w:eastAsia="宋体"/>
                <w:sz w:val="24"/>
              </w:rPr>
            </w:pPr>
          </w:p>
        </w:tc>
        <w:tc>
          <w:tcPr>
            <w:tcW w:w="1822" w:type="dxa"/>
            <w:gridSpan w:val="2"/>
            <w:vAlign w:val="center"/>
          </w:tcPr>
          <w:p w14:paraId="026DA6C6">
            <w:pPr>
              <w:spacing w:before="78" w:beforeLines="25" w:after="78" w:afterLines="25"/>
              <w:ind w:left="7" w:leftChars="-23" w:right="-105" w:rightChars="-50" w:hanging="55" w:hangingChars="23"/>
              <w:jc w:val="center"/>
              <w:rPr>
                <w:rFonts w:hint="eastAsia" w:ascii="宋体" w:hAnsi="宋体" w:eastAsia="宋体"/>
                <w:b/>
                <w:sz w:val="24"/>
              </w:rPr>
            </w:pPr>
          </w:p>
        </w:tc>
      </w:tr>
      <w:tr w14:paraId="7BD9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91" w:type="dxa"/>
            <w:gridSpan w:val="2"/>
            <w:vMerge w:val="continue"/>
            <w:vAlign w:val="center"/>
          </w:tcPr>
          <w:p w14:paraId="7809CE6B">
            <w:pPr>
              <w:spacing w:before="78" w:beforeLines="25" w:after="78" w:afterLines="25"/>
              <w:ind w:left="7" w:leftChars="-23" w:hanging="55" w:hangingChars="23"/>
              <w:jc w:val="center"/>
              <w:rPr>
                <w:rFonts w:hint="eastAsia" w:ascii="宋体" w:hAnsi="宋体" w:eastAsia="宋体"/>
                <w:b/>
                <w:color w:val="FF0000"/>
                <w:sz w:val="24"/>
                <w:highlight w:val="yellow"/>
              </w:rPr>
            </w:pPr>
          </w:p>
        </w:tc>
        <w:tc>
          <w:tcPr>
            <w:tcW w:w="445" w:type="dxa"/>
            <w:vAlign w:val="center"/>
          </w:tcPr>
          <w:p w14:paraId="484A0F7B">
            <w:pPr>
              <w:spacing w:before="78" w:beforeLines="25" w:after="78" w:afterLines="25"/>
              <w:ind w:left="7" w:leftChars="-23" w:hanging="55" w:hangingChars="23"/>
              <w:jc w:val="center"/>
              <w:rPr>
                <w:rFonts w:hint="eastAsia" w:ascii="宋体" w:hAnsi="宋体" w:eastAsia="宋体" w:cs="宋体"/>
                <w:sz w:val="24"/>
              </w:rPr>
            </w:pPr>
            <w:r>
              <w:rPr>
                <w:rFonts w:hint="eastAsia" w:ascii="宋体" w:hAnsi="宋体" w:eastAsia="宋体" w:cs="宋体"/>
                <w:sz w:val="24"/>
              </w:rPr>
              <w:t>3</w:t>
            </w:r>
          </w:p>
        </w:tc>
        <w:tc>
          <w:tcPr>
            <w:tcW w:w="3463" w:type="dxa"/>
            <w:gridSpan w:val="2"/>
            <w:vAlign w:val="center"/>
          </w:tcPr>
          <w:p w14:paraId="7433A02C">
            <w:pPr>
              <w:spacing w:before="78" w:beforeLines="25" w:after="78" w:afterLines="25"/>
              <w:ind w:left="7" w:leftChars="-23" w:hanging="55" w:hangingChars="23"/>
              <w:jc w:val="center"/>
              <w:rPr>
                <w:rFonts w:hint="eastAsia" w:ascii="宋体" w:hAnsi="宋体" w:eastAsia="宋体" w:cs="宋体"/>
                <w:sz w:val="24"/>
              </w:rPr>
            </w:pPr>
            <w:r>
              <w:rPr>
                <w:rFonts w:hint="eastAsia" w:ascii="宋体" w:hAnsi="宋体" w:eastAsia="宋体" w:cs="宋体"/>
                <w:sz w:val="24"/>
                <w:lang w:bidi="ar"/>
              </w:rPr>
              <w:t>医疗污泥处理</w:t>
            </w:r>
          </w:p>
        </w:tc>
        <w:tc>
          <w:tcPr>
            <w:tcW w:w="737" w:type="dxa"/>
            <w:vAlign w:val="center"/>
          </w:tcPr>
          <w:p w14:paraId="6CCDF8C9">
            <w:pPr>
              <w:spacing w:before="78" w:beforeLines="25" w:after="78" w:afterLines="25"/>
              <w:ind w:left="7" w:leftChars="-23" w:hanging="55" w:hangingChars="23"/>
              <w:jc w:val="center"/>
              <w:rPr>
                <w:rFonts w:hint="eastAsia" w:ascii="宋体" w:hAnsi="宋体" w:eastAsia="宋体" w:cs="宋体"/>
                <w:sz w:val="24"/>
              </w:rPr>
            </w:pPr>
            <w:r>
              <w:rPr>
                <w:rFonts w:hint="eastAsia" w:ascii="宋体" w:hAnsi="宋体" w:eastAsia="宋体" w:cs="宋体"/>
                <w:sz w:val="24"/>
              </w:rPr>
              <w:t>10</w:t>
            </w:r>
          </w:p>
        </w:tc>
        <w:tc>
          <w:tcPr>
            <w:tcW w:w="1539" w:type="dxa"/>
            <w:vAlign w:val="center"/>
          </w:tcPr>
          <w:p w14:paraId="11782FD8">
            <w:pPr>
              <w:spacing w:before="78" w:beforeLines="25" w:after="78" w:afterLines="25"/>
              <w:ind w:left="7" w:leftChars="-23" w:right="-4" w:hanging="55" w:hangingChars="23"/>
              <w:jc w:val="center"/>
              <w:rPr>
                <w:rFonts w:hint="eastAsia" w:ascii="宋体" w:hAnsi="宋体" w:eastAsia="宋体"/>
                <w:sz w:val="24"/>
              </w:rPr>
            </w:pPr>
          </w:p>
        </w:tc>
        <w:tc>
          <w:tcPr>
            <w:tcW w:w="1822" w:type="dxa"/>
            <w:gridSpan w:val="2"/>
            <w:vAlign w:val="center"/>
          </w:tcPr>
          <w:p w14:paraId="344E6A78">
            <w:pPr>
              <w:spacing w:before="78" w:beforeLines="25" w:after="78" w:afterLines="25"/>
              <w:ind w:left="7" w:leftChars="-23" w:right="-105" w:rightChars="-50" w:hanging="55" w:hangingChars="23"/>
              <w:jc w:val="center"/>
              <w:rPr>
                <w:rFonts w:hint="eastAsia" w:ascii="宋体" w:hAnsi="宋体" w:eastAsia="宋体"/>
                <w:b/>
                <w:sz w:val="24"/>
              </w:rPr>
            </w:pPr>
          </w:p>
        </w:tc>
      </w:tr>
      <w:tr w14:paraId="4972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91" w:type="dxa"/>
            <w:gridSpan w:val="2"/>
            <w:vMerge w:val="continue"/>
            <w:vAlign w:val="center"/>
          </w:tcPr>
          <w:p w14:paraId="3FEB12D1">
            <w:pPr>
              <w:spacing w:before="78" w:beforeLines="25" w:after="78" w:afterLines="25"/>
              <w:ind w:left="7" w:leftChars="-23" w:hanging="55" w:hangingChars="23"/>
              <w:jc w:val="center"/>
              <w:rPr>
                <w:rFonts w:hint="eastAsia" w:ascii="宋体" w:hAnsi="宋体" w:eastAsia="宋体"/>
                <w:b/>
                <w:color w:val="FF0000"/>
                <w:sz w:val="24"/>
                <w:highlight w:val="yellow"/>
              </w:rPr>
            </w:pPr>
          </w:p>
        </w:tc>
        <w:tc>
          <w:tcPr>
            <w:tcW w:w="445" w:type="dxa"/>
            <w:vAlign w:val="center"/>
          </w:tcPr>
          <w:p w14:paraId="2B40E658">
            <w:pPr>
              <w:spacing w:before="78" w:beforeLines="25" w:after="78" w:afterLines="25"/>
              <w:ind w:left="7" w:leftChars="-23" w:hanging="55" w:hangingChars="23"/>
              <w:jc w:val="center"/>
              <w:rPr>
                <w:rFonts w:hint="eastAsia" w:ascii="宋体" w:hAnsi="宋体" w:eastAsia="宋体" w:cs="宋体"/>
                <w:sz w:val="24"/>
              </w:rPr>
            </w:pPr>
            <w:r>
              <w:rPr>
                <w:rFonts w:hint="eastAsia" w:ascii="宋体" w:hAnsi="宋体" w:eastAsia="宋体" w:cs="宋体"/>
                <w:sz w:val="24"/>
              </w:rPr>
              <w:t>4</w:t>
            </w:r>
          </w:p>
        </w:tc>
        <w:tc>
          <w:tcPr>
            <w:tcW w:w="3463" w:type="dxa"/>
            <w:gridSpan w:val="2"/>
            <w:vAlign w:val="center"/>
          </w:tcPr>
          <w:p w14:paraId="73D18107">
            <w:pPr>
              <w:spacing w:before="78" w:beforeLines="25" w:after="78" w:afterLines="25"/>
              <w:ind w:left="7" w:leftChars="-23" w:hanging="55" w:hangingChars="23"/>
              <w:jc w:val="center"/>
              <w:rPr>
                <w:rFonts w:hint="eastAsia" w:ascii="宋体" w:hAnsi="宋体" w:eastAsia="宋体" w:cs="宋体"/>
                <w:sz w:val="24"/>
              </w:rPr>
            </w:pPr>
            <w:r>
              <w:rPr>
                <w:rFonts w:hint="eastAsia" w:ascii="宋体" w:hAnsi="宋体" w:eastAsia="宋体" w:cs="宋体"/>
                <w:sz w:val="24"/>
                <w:lang w:bidi="ar"/>
              </w:rPr>
              <w:t>服务响应保证措施</w:t>
            </w:r>
          </w:p>
        </w:tc>
        <w:tc>
          <w:tcPr>
            <w:tcW w:w="737" w:type="dxa"/>
            <w:vAlign w:val="center"/>
          </w:tcPr>
          <w:p w14:paraId="474FD930">
            <w:pPr>
              <w:spacing w:before="78" w:beforeLines="25" w:after="78" w:afterLines="25"/>
              <w:ind w:left="7" w:leftChars="-23" w:hanging="55" w:hangingChars="23"/>
              <w:jc w:val="center"/>
              <w:rPr>
                <w:rFonts w:hint="default" w:ascii="宋体" w:hAnsi="宋体" w:eastAsia="宋体" w:cs="宋体"/>
                <w:sz w:val="24"/>
                <w:lang w:val="en-US" w:eastAsia="zh-CN"/>
              </w:rPr>
            </w:pPr>
            <w:r>
              <w:rPr>
                <w:rFonts w:hint="eastAsia" w:ascii="宋体" w:hAnsi="宋体" w:eastAsia="宋体" w:cs="宋体"/>
                <w:sz w:val="24"/>
                <w:lang w:val="en-US" w:eastAsia="zh-CN"/>
              </w:rPr>
              <w:t>10</w:t>
            </w:r>
          </w:p>
        </w:tc>
        <w:tc>
          <w:tcPr>
            <w:tcW w:w="1539" w:type="dxa"/>
            <w:vAlign w:val="center"/>
          </w:tcPr>
          <w:p w14:paraId="5D4BD2CA">
            <w:pPr>
              <w:spacing w:before="78" w:beforeLines="25" w:after="78" w:afterLines="25"/>
              <w:ind w:left="7" w:leftChars="-23" w:right="-4" w:hanging="55" w:hangingChars="23"/>
              <w:jc w:val="center"/>
              <w:rPr>
                <w:rFonts w:hint="eastAsia" w:ascii="宋体" w:hAnsi="宋体" w:eastAsia="宋体"/>
                <w:sz w:val="24"/>
              </w:rPr>
            </w:pPr>
          </w:p>
        </w:tc>
        <w:tc>
          <w:tcPr>
            <w:tcW w:w="1822" w:type="dxa"/>
            <w:gridSpan w:val="2"/>
            <w:vAlign w:val="center"/>
          </w:tcPr>
          <w:p w14:paraId="40E26CBE">
            <w:pPr>
              <w:spacing w:before="78" w:beforeLines="25" w:after="78" w:afterLines="25"/>
              <w:ind w:left="7" w:leftChars="-23" w:right="-105" w:rightChars="-50" w:hanging="55" w:hangingChars="23"/>
              <w:jc w:val="center"/>
              <w:rPr>
                <w:rFonts w:hint="eastAsia" w:ascii="宋体" w:hAnsi="宋体" w:eastAsia="宋体"/>
                <w:b/>
                <w:sz w:val="24"/>
              </w:rPr>
            </w:pPr>
          </w:p>
        </w:tc>
      </w:tr>
      <w:bookmarkEnd w:id="87"/>
    </w:tbl>
    <w:p w14:paraId="1300689A"/>
    <w:p w14:paraId="04A9AF94">
      <w:pPr>
        <w:pStyle w:val="4"/>
        <w:spacing w:after="156" w:afterLines="50"/>
        <w:rPr>
          <w:rFonts w:hint="eastAsia" w:ascii="宋体" w:hAnsi="宋体" w:eastAsia="宋体" w:cs="Cambria Math"/>
          <w:bCs/>
          <w:snapToGrid w:val="0"/>
          <w:sz w:val="28"/>
          <w:szCs w:val="28"/>
          <w:lang w:eastAsia="zh-CN"/>
        </w:rPr>
      </w:pPr>
      <w:r>
        <w:br w:type="page"/>
      </w:r>
      <w:bookmarkStart w:id="88" w:name="_Toc212025087"/>
      <w:bookmarkStart w:id="89" w:name="_Toc2664"/>
      <w:bookmarkStart w:id="90" w:name="_Toc202175650"/>
      <w:r>
        <w:rPr>
          <w:rFonts w:hint="eastAsia" w:ascii="宋体" w:hAnsi="宋体" w:eastAsia="宋体" w:cs="Cambria Math"/>
          <w:bCs/>
          <w:snapToGrid w:val="0"/>
          <w:sz w:val="28"/>
          <w:szCs w:val="28"/>
          <w:lang w:eastAsia="zh-CN"/>
        </w:rPr>
        <w:t>三、公司资质证明</w:t>
      </w:r>
      <w:bookmarkEnd w:id="75"/>
      <w:bookmarkEnd w:id="76"/>
      <w:bookmarkEnd w:id="88"/>
      <w:bookmarkEnd w:id="89"/>
      <w:bookmarkEnd w:id="90"/>
    </w:p>
    <w:p w14:paraId="7CC18386">
      <w:pPr>
        <w:pStyle w:val="5"/>
        <w:rPr>
          <w:rFonts w:hint="eastAsia" w:ascii="宋体" w:hAnsi="宋体" w:eastAsia="宋体"/>
          <w:lang w:eastAsia="zh-CN"/>
        </w:rPr>
      </w:pPr>
      <w:bookmarkStart w:id="91" w:name="_Toc187942250"/>
      <w:bookmarkStart w:id="92" w:name="_Toc202175651"/>
      <w:bookmarkStart w:id="93" w:name="_Toc187790623"/>
      <w:bookmarkStart w:id="94" w:name="_Toc188367548"/>
      <w:r>
        <w:rPr>
          <w:rFonts w:hint="eastAsia" w:ascii="宋体" w:hAnsi="宋体" w:eastAsia="宋体"/>
          <w:lang w:eastAsia="zh-CN"/>
        </w:rPr>
        <w:t>（一）网上信用记录证明</w:t>
      </w:r>
      <w:bookmarkEnd w:id="91"/>
      <w:bookmarkEnd w:id="92"/>
      <w:bookmarkEnd w:id="93"/>
      <w:bookmarkEnd w:id="94"/>
    </w:p>
    <w:p w14:paraId="26DFA5D1">
      <w:pPr>
        <w:pStyle w:val="23"/>
        <w:spacing w:line="360" w:lineRule="auto"/>
        <w:rPr>
          <w:rFonts w:hint="eastAsia"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“信用中国”网站（www.creditchina.gov.cn）中企业信用信息</w:t>
      </w:r>
      <w:r>
        <w:rPr>
          <w:rFonts w:hint="eastAsia" w:ascii="宋体" w:hAnsi="宋体" w:eastAsia="宋体"/>
          <w:color w:val="auto"/>
          <w:szCs w:val="21"/>
        </w:rPr>
        <w:t>查询结果；</w:t>
      </w:r>
    </w:p>
    <w:p w14:paraId="6CE8F965">
      <w:pPr>
        <w:pStyle w:val="23"/>
        <w:spacing w:line="360" w:lineRule="auto"/>
        <w:rPr>
          <w:rFonts w:hint="eastAsia"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“中国政府采购网”（ www.ccgp.gov.cn）</w:t>
      </w:r>
      <w:r>
        <w:rPr>
          <w:rFonts w:hint="eastAsia" w:ascii="宋体" w:hAnsi="宋体" w:eastAsia="宋体"/>
          <w:color w:val="auto"/>
          <w:szCs w:val="21"/>
        </w:rPr>
        <w:t>中“</w:t>
      </w:r>
      <w:r>
        <w:rPr>
          <w:rFonts w:ascii="宋体" w:hAnsi="宋体" w:eastAsia="宋体"/>
          <w:color w:val="auto"/>
          <w:szCs w:val="21"/>
        </w:rPr>
        <w:t>政府采购严重违法失信行为信息记录”查询</w:t>
      </w:r>
      <w:r>
        <w:rPr>
          <w:rFonts w:hint="eastAsia" w:ascii="宋体" w:hAnsi="宋体" w:eastAsia="宋体"/>
          <w:color w:val="auto"/>
          <w:szCs w:val="21"/>
        </w:rPr>
        <w:t>结果。</w:t>
      </w:r>
    </w:p>
    <w:p w14:paraId="40B499EB">
      <w:pPr>
        <w:pStyle w:val="23"/>
        <w:spacing w:line="360" w:lineRule="auto"/>
        <w:ind w:firstLine="480" w:firstLineChars="200"/>
        <w:rPr>
          <w:rFonts w:hint="eastAsia" w:ascii="宋体" w:hAnsi="宋体" w:eastAsia="宋体"/>
          <w:color w:val="auto"/>
          <w:szCs w:val="21"/>
        </w:rPr>
      </w:pPr>
    </w:p>
    <w:p w14:paraId="6B819A85">
      <w:pPr>
        <w:pStyle w:val="23"/>
        <w:spacing w:line="360" w:lineRule="auto"/>
        <w:ind w:firstLine="482" w:firstLineChars="200"/>
        <w:rPr>
          <w:rFonts w:hint="eastAsia" w:ascii="宋体" w:hAnsi="宋体" w:eastAsia="宋体"/>
          <w:b/>
          <w:color w:val="auto"/>
          <w:szCs w:val="21"/>
        </w:rPr>
      </w:pPr>
      <w:r>
        <w:rPr>
          <w:rFonts w:hint="eastAsia" w:ascii="宋体" w:hAnsi="宋体" w:eastAsia="宋体"/>
          <w:b/>
          <w:color w:val="auto"/>
          <w:szCs w:val="21"/>
        </w:rPr>
        <w:t>要求：</w:t>
      </w:r>
    </w:p>
    <w:p w14:paraId="6611CB76">
      <w:pPr>
        <w:pStyle w:val="23"/>
        <w:spacing w:line="360" w:lineRule="auto"/>
        <w:ind w:firstLine="480" w:firstLineChars="200"/>
        <w:rPr>
          <w:rFonts w:hint="eastAsia"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“信用中国”</w:t>
      </w:r>
      <w:r>
        <w:rPr>
          <w:rFonts w:hint="eastAsia" w:ascii="宋体" w:hAnsi="宋体" w:eastAsia="宋体"/>
          <w:color w:val="auto"/>
          <w:szCs w:val="21"/>
        </w:rPr>
        <w:t>、</w:t>
      </w:r>
      <w:r>
        <w:rPr>
          <w:rFonts w:ascii="宋体" w:hAnsi="宋体" w:eastAsia="宋体"/>
          <w:color w:val="auto"/>
          <w:szCs w:val="21"/>
        </w:rPr>
        <w:t>“中国政府采购网”</w:t>
      </w:r>
      <w:r>
        <w:rPr>
          <w:rFonts w:hint="eastAsia" w:ascii="宋体" w:hAnsi="宋体" w:eastAsia="宋体"/>
          <w:color w:val="auto"/>
          <w:szCs w:val="21"/>
        </w:rPr>
        <w:t>官网网站的查询时间不能早于本项目采购公告发布之日。</w:t>
      </w:r>
    </w:p>
    <w:p w14:paraId="53B7647A">
      <w:pPr>
        <w:pStyle w:val="23"/>
        <w:spacing w:line="360" w:lineRule="auto"/>
        <w:ind w:firstLine="600" w:firstLineChars="250"/>
        <w:rPr>
          <w:rFonts w:hint="eastAsia"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 xml:space="preserve"> “信用中国”</w:t>
      </w:r>
      <w:r>
        <w:rPr>
          <w:rFonts w:hint="eastAsia" w:ascii="宋体" w:hAnsi="宋体" w:eastAsia="宋体"/>
          <w:color w:val="auto"/>
          <w:szCs w:val="21"/>
        </w:rPr>
        <w:t>网站查询结果可提供网页打印件或截图，或下载打印信用报告。相关资料须体现投标人全称、查询网址和查询结果，查询界面须能体现“基础信息、行政许可、行政处罚、守信激励、失信惩戒、重点关注、资质资格、风险提示、其他”，或直接下载打印信用报告。</w:t>
      </w:r>
    </w:p>
    <w:p w14:paraId="3D968AC4">
      <w:pPr>
        <w:pStyle w:val="23"/>
        <w:spacing w:line="360" w:lineRule="auto"/>
        <w:ind w:firstLine="480" w:firstLineChars="200"/>
        <w:rPr>
          <w:rFonts w:hint="eastAsia"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“中国政府采购网”</w:t>
      </w:r>
      <w:r>
        <w:rPr>
          <w:rFonts w:hint="eastAsia" w:ascii="宋体" w:hAnsi="宋体" w:eastAsia="宋体"/>
          <w:color w:val="auto"/>
          <w:szCs w:val="21"/>
        </w:rPr>
        <w:t>网站查询结果可提供网页打印件或截图。相关资料须体现投标人全称、查询时间、查询网址和查询结果。</w:t>
      </w:r>
    </w:p>
    <w:p w14:paraId="53565100">
      <w:pPr>
        <w:pStyle w:val="23"/>
        <w:spacing w:line="360" w:lineRule="auto"/>
        <w:ind w:firstLine="480" w:firstLineChars="200"/>
        <w:rPr>
          <w:rFonts w:hint="eastAsia" w:ascii="宋体" w:hAnsi="宋体" w:eastAsia="宋体"/>
          <w:color w:val="auto"/>
          <w:szCs w:val="21"/>
        </w:rPr>
      </w:pPr>
      <w:r>
        <w:rPr>
          <w:rFonts w:hint="eastAsia" w:ascii="宋体" w:hAnsi="宋体" w:eastAsia="宋体"/>
          <w:color w:val="auto"/>
          <w:szCs w:val="21"/>
        </w:rPr>
        <w:t>（4）查询结果如显示无投标人信息或没有该企业相关记录的，亦须按照上述要求打印网页或截图。</w:t>
      </w:r>
    </w:p>
    <w:p w14:paraId="316E5800">
      <w:pPr>
        <w:pStyle w:val="23"/>
        <w:spacing w:line="360" w:lineRule="auto"/>
        <w:ind w:firstLine="480" w:firstLineChars="200"/>
        <w:rPr>
          <w:rFonts w:hint="eastAsia" w:ascii="宋体" w:hAnsi="宋体" w:eastAsia="宋体"/>
          <w:color w:val="auto"/>
          <w:szCs w:val="21"/>
        </w:rPr>
      </w:pPr>
      <w:r>
        <w:rPr>
          <w:rFonts w:hint="eastAsia" w:ascii="宋体" w:hAnsi="宋体" w:eastAsia="宋体"/>
          <w:color w:val="auto"/>
          <w:szCs w:val="21"/>
        </w:rPr>
        <w:t>（5）查询页面显示的关键内容见下图标注指引。</w:t>
      </w:r>
    </w:p>
    <w:p w14:paraId="7132BA29">
      <w:pPr>
        <w:pStyle w:val="23"/>
        <w:spacing w:line="360" w:lineRule="auto"/>
        <w:rPr>
          <w:rFonts w:hint="eastAsia" w:ascii="宋体" w:hAnsi="宋体" w:eastAsia="宋体"/>
          <w:b/>
          <w:color w:val="auto"/>
        </w:rPr>
      </w:pPr>
      <w:r>
        <w:rPr>
          <w:rFonts w:hint="eastAsia" w:ascii="宋体" w:hAnsi="宋体" w:eastAsia="宋体"/>
          <w:b/>
          <w:color w:val="auto"/>
        </w:rPr>
        <w:t>说明：</w:t>
      </w:r>
    </w:p>
    <w:p w14:paraId="421C9FA5">
      <w:pPr>
        <w:widowControl/>
        <w:tabs>
          <w:tab w:val="left" w:pos="510"/>
        </w:tabs>
        <w:overflowPunct w:val="0"/>
        <w:spacing w:line="360" w:lineRule="auto"/>
        <w:jc w:val="left"/>
        <w:rPr>
          <w:rFonts w:ascii="Calibri" w:hAnsi="Calibri" w:eastAsia="宋体"/>
          <w:b/>
          <w:color w:val="FF0000"/>
          <w:sz w:val="24"/>
        </w:rPr>
      </w:pPr>
      <w:r>
        <w:rPr>
          <w:rFonts w:hint="eastAsia" w:ascii="Calibri" w:hAnsi="Calibri" w:eastAsia="宋体"/>
          <w:b/>
          <w:color w:val="FF0000"/>
          <w:sz w:val="24"/>
          <w:highlight w:val="yellow"/>
        </w:rPr>
        <w:t>1. 网上信用记录证明查询打印后需加盖公章。</w:t>
      </w:r>
    </w:p>
    <w:p w14:paraId="5F255462">
      <w:pPr>
        <w:pStyle w:val="23"/>
        <w:tabs>
          <w:tab w:val="left" w:pos="510"/>
        </w:tabs>
        <w:spacing w:line="360" w:lineRule="auto"/>
        <w:rPr>
          <w:rFonts w:hint="eastAsia" w:ascii="宋体" w:hAnsi="宋体" w:eastAsia="宋体"/>
          <w:b/>
          <w:color w:val="auto"/>
        </w:rPr>
      </w:pPr>
      <w:r>
        <w:rPr>
          <w:rFonts w:hint="eastAsia" w:ascii="宋体" w:hAnsi="宋体" w:eastAsia="宋体"/>
          <w:b/>
          <w:color w:val="auto"/>
        </w:rPr>
        <w:t>2．投标人须如实提供网上信用记录证明，采购人将在资格审查时对其真实性和有效性进行审查、验证，如有造假或情况不一致，将导致投标无效！</w:t>
      </w:r>
    </w:p>
    <w:p w14:paraId="36230C78">
      <w:pPr>
        <w:pStyle w:val="23"/>
        <w:spacing w:line="360" w:lineRule="auto"/>
        <w:rPr>
          <w:rFonts w:hint="eastAsia" w:ascii="宋体" w:hAnsi="宋体" w:eastAsia="宋体"/>
          <w:color w:val="auto"/>
        </w:rPr>
      </w:pPr>
      <w:r>
        <w:rPr>
          <w:rFonts w:ascii="宋体" w:hAnsi="宋体" w:eastAsia="宋体"/>
          <w:color w:val="auto"/>
        </w:rPr>
        <w:drawing>
          <wp:inline distT="0" distB="0" distL="114300" distR="114300">
            <wp:extent cx="5888990" cy="3291840"/>
            <wp:effectExtent l="0" t="0" r="16510" b="3810"/>
            <wp:docPr id="6" name="图片 1" descr="说明: 说明: C:\Users\yu\Documents\Tencent Files\56133984\Image\Group\F{N78Z(C5%)2S$MR8(NEC[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说明: 说明: C:\Users\yu\Documents\Tencent Files\56133984\Image\Group\F{N78Z(C5%)2S$MR8(NEC[Q.jpg"/>
                    <pic:cNvPicPr>
                      <a:picLocks noChangeAspect="1"/>
                    </pic:cNvPicPr>
                  </pic:nvPicPr>
                  <pic:blipFill>
                    <a:blip r:embed="rId10"/>
                    <a:stretch>
                      <a:fillRect/>
                    </a:stretch>
                  </pic:blipFill>
                  <pic:spPr>
                    <a:xfrm>
                      <a:off x="0" y="0"/>
                      <a:ext cx="5888990" cy="3291840"/>
                    </a:xfrm>
                    <a:prstGeom prst="rect">
                      <a:avLst/>
                    </a:prstGeom>
                    <a:noFill/>
                    <a:ln>
                      <a:noFill/>
                    </a:ln>
                  </pic:spPr>
                </pic:pic>
              </a:graphicData>
            </a:graphic>
          </wp:inline>
        </w:drawing>
      </w:r>
    </w:p>
    <w:p w14:paraId="79A21B67">
      <w:pPr>
        <w:pStyle w:val="23"/>
        <w:spacing w:line="360" w:lineRule="auto"/>
        <w:rPr>
          <w:rFonts w:hint="eastAsia" w:ascii="宋体" w:hAnsi="宋体" w:eastAsia="宋体"/>
          <w:color w:val="auto"/>
          <w:szCs w:val="21"/>
        </w:rPr>
      </w:pPr>
      <w:r>
        <w:rPr>
          <w:rFonts w:ascii="宋体" w:hAnsi="宋体" w:eastAsia="宋体"/>
          <w:color w:val="auto"/>
        </w:rPr>
        <w:drawing>
          <wp:inline distT="0" distB="0" distL="114300" distR="114300">
            <wp:extent cx="5867400" cy="4206240"/>
            <wp:effectExtent l="0" t="0" r="0" b="381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1"/>
                    <a:stretch>
                      <a:fillRect/>
                    </a:stretch>
                  </pic:blipFill>
                  <pic:spPr>
                    <a:xfrm>
                      <a:off x="0" y="0"/>
                      <a:ext cx="5867400" cy="4206240"/>
                    </a:xfrm>
                    <a:prstGeom prst="rect">
                      <a:avLst/>
                    </a:prstGeom>
                    <a:noFill/>
                    <a:ln>
                      <a:noFill/>
                    </a:ln>
                  </pic:spPr>
                </pic:pic>
              </a:graphicData>
            </a:graphic>
          </wp:inline>
        </w:drawing>
      </w:r>
    </w:p>
    <w:p w14:paraId="5B022704">
      <w:pPr>
        <w:pStyle w:val="24"/>
        <w:rPr>
          <w:rFonts w:hint="eastAsia" w:ascii="宋体" w:hAnsi="宋体" w:eastAsia="宋体"/>
        </w:rPr>
      </w:pPr>
      <w:r>
        <w:rPr>
          <w:rFonts w:ascii="宋体" w:hAnsi="宋体" w:eastAsia="宋体"/>
        </w:rPr>
        <w:br w:type="page"/>
      </w:r>
    </w:p>
    <w:p w14:paraId="7C9FB42B">
      <w:pPr>
        <w:pStyle w:val="5"/>
        <w:rPr>
          <w:rFonts w:hint="eastAsia" w:ascii="宋体" w:hAnsi="宋体" w:eastAsia="宋体"/>
          <w:lang w:eastAsia="zh-CN"/>
        </w:rPr>
      </w:pPr>
      <w:bookmarkStart w:id="95" w:name="_Toc187790624"/>
      <w:bookmarkStart w:id="96" w:name="_Toc187942251"/>
      <w:bookmarkStart w:id="97" w:name="_Toc188367549"/>
      <w:bookmarkStart w:id="98" w:name="_Toc202175652"/>
      <w:bookmarkStart w:id="99" w:name="_Toc100760022"/>
      <w:bookmarkStart w:id="100" w:name="_Toc521313868"/>
      <w:bookmarkStart w:id="101" w:name="_Toc100765563"/>
      <w:r>
        <w:rPr>
          <w:rFonts w:hint="eastAsia" w:ascii="宋体" w:hAnsi="宋体" w:eastAsia="宋体"/>
          <w:lang w:eastAsia="zh-CN"/>
        </w:rPr>
        <w:t>（二）企业法人证照</w:t>
      </w:r>
      <w:bookmarkEnd w:id="95"/>
      <w:bookmarkEnd w:id="96"/>
      <w:bookmarkEnd w:id="97"/>
      <w:bookmarkEnd w:id="98"/>
    </w:p>
    <w:p w14:paraId="15CFCF28">
      <w:pPr>
        <w:jc w:val="center"/>
        <w:rPr>
          <w:rFonts w:hint="eastAsia" w:ascii="宋体" w:hAnsi="宋体" w:eastAsia="宋体"/>
          <w:b/>
          <w:bCs/>
          <w:sz w:val="30"/>
          <w:szCs w:val="30"/>
        </w:rPr>
      </w:pPr>
      <w:r>
        <w:rPr>
          <w:rFonts w:hint="eastAsia" w:ascii="宋体" w:hAnsi="宋体" w:eastAsia="宋体"/>
          <w:b/>
          <w:bCs/>
          <w:sz w:val="30"/>
          <w:szCs w:val="30"/>
        </w:rPr>
        <w:t>企业法人营业执照，组织机构代码证、税务登记证</w:t>
      </w:r>
      <w:bookmarkEnd w:id="99"/>
      <w:bookmarkEnd w:id="100"/>
      <w:bookmarkEnd w:id="101"/>
    </w:p>
    <w:p w14:paraId="604AFCFB">
      <w:pPr>
        <w:jc w:val="center"/>
        <w:rPr>
          <w:rFonts w:hint="eastAsia" w:ascii="宋体" w:hAnsi="宋体" w:eastAsia="宋体"/>
          <w:b/>
          <w:bCs/>
          <w:sz w:val="30"/>
          <w:szCs w:val="30"/>
          <w:lang w:val="en-GB"/>
        </w:rPr>
      </w:pPr>
      <w:r>
        <w:rPr>
          <w:rFonts w:hint="eastAsia" w:ascii="宋体" w:hAnsi="宋体" w:eastAsia="宋体"/>
          <w:b/>
          <w:bCs/>
          <w:sz w:val="30"/>
          <w:szCs w:val="30"/>
          <w:lang w:val="en-GB"/>
        </w:rPr>
        <w:t>（或三证合一的营业执照）</w:t>
      </w:r>
      <w:bookmarkStart w:id="102" w:name="_Toc521313871"/>
      <w:bookmarkStart w:id="103" w:name="_Toc507687941"/>
    </w:p>
    <w:p w14:paraId="37D82604">
      <w:pPr>
        <w:pStyle w:val="5"/>
        <w:rPr>
          <w:rFonts w:hint="eastAsia" w:ascii="宋体" w:hAnsi="宋体" w:eastAsia="宋体"/>
          <w:lang w:eastAsia="zh-CN"/>
        </w:rPr>
      </w:pPr>
      <w:r>
        <w:rPr>
          <w:rFonts w:ascii="宋体" w:hAnsi="宋体" w:eastAsia="宋体" w:cs="Cambria Math"/>
          <w:lang w:eastAsia="zh-CN"/>
        </w:rPr>
        <w:br w:type="page"/>
      </w:r>
      <w:bookmarkStart w:id="104" w:name="_Toc187942252"/>
      <w:bookmarkStart w:id="105" w:name="_Toc100765564"/>
      <w:bookmarkStart w:id="106" w:name="_Toc100760023"/>
      <w:bookmarkStart w:id="107" w:name="_Toc202175653"/>
      <w:bookmarkStart w:id="108" w:name="_Toc187790625"/>
      <w:bookmarkStart w:id="109" w:name="_Toc188367550"/>
      <w:r>
        <w:rPr>
          <w:rFonts w:hint="eastAsia" w:ascii="宋体" w:hAnsi="宋体" w:eastAsia="宋体" w:cs="Cambria Math"/>
          <w:lang w:eastAsia="zh-CN"/>
        </w:rPr>
        <w:t>（三）</w:t>
      </w:r>
      <w:r>
        <w:rPr>
          <w:rFonts w:hint="eastAsia" w:ascii="宋体" w:hAnsi="宋体" w:eastAsia="宋体"/>
          <w:lang w:eastAsia="zh-CN"/>
        </w:rPr>
        <w:t>法定代表人资格证明书</w:t>
      </w:r>
      <w:bookmarkEnd w:id="102"/>
      <w:bookmarkEnd w:id="103"/>
      <w:bookmarkEnd w:id="104"/>
      <w:bookmarkEnd w:id="105"/>
      <w:bookmarkEnd w:id="106"/>
      <w:bookmarkEnd w:id="107"/>
      <w:bookmarkEnd w:id="108"/>
      <w:bookmarkEnd w:id="109"/>
    </w:p>
    <w:p w14:paraId="7A373274">
      <w:pPr>
        <w:rPr>
          <w:rFonts w:hint="eastAsia" w:ascii="宋体" w:hAnsi="宋体" w:eastAsia="宋体"/>
          <w:szCs w:val="21"/>
        </w:rPr>
      </w:pPr>
    </w:p>
    <w:p w14:paraId="32978587">
      <w:pPr>
        <w:rPr>
          <w:rFonts w:hint="eastAsia" w:ascii="宋体" w:hAnsi="宋体" w:eastAsia="宋体"/>
          <w:b/>
          <w:bCs/>
          <w:sz w:val="24"/>
          <w:lang w:val="en-GB"/>
        </w:rPr>
      </w:pPr>
      <w:r>
        <w:rPr>
          <w:rFonts w:hint="eastAsia" w:ascii="宋体" w:hAnsi="宋体" w:eastAsia="宋体"/>
          <w:sz w:val="24"/>
        </w:rPr>
        <w:t>致：</w:t>
      </w:r>
      <w:r>
        <w:rPr>
          <w:rFonts w:hint="eastAsia" w:ascii="宋体" w:hAnsi="宋体" w:eastAsia="宋体"/>
          <w:b/>
          <w:bCs/>
          <w:sz w:val="24"/>
          <w:lang w:val="en-GB"/>
        </w:rPr>
        <w:t>佛山市第二人民医院：</w:t>
      </w:r>
    </w:p>
    <w:p w14:paraId="79EA4968">
      <w:pPr>
        <w:rPr>
          <w:rFonts w:hint="eastAsia" w:ascii="宋体" w:hAnsi="宋体" w:eastAsia="宋体"/>
          <w:sz w:val="24"/>
        </w:rPr>
      </w:pPr>
    </w:p>
    <w:p w14:paraId="2C0F11EB">
      <w:pPr>
        <w:spacing w:line="360" w:lineRule="auto"/>
        <w:rPr>
          <w:rFonts w:hint="eastAsia" w:ascii="宋体" w:hAnsi="宋体" w:eastAsia="宋体"/>
          <w:sz w:val="24"/>
        </w:rPr>
      </w:pPr>
      <w:r>
        <w:rPr>
          <w:rFonts w:ascii="宋体" w:hAnsi="宋体" w:eastAsia="宋体"/>
          <w:sz w:val="24"/>
        </w:rPr>
        <w:t xml:space="preserve">    </w:t>
      </w:r>
      <w:r>
        <w:rPr>
          <w:rFonts w:ascii="宋体" w:hAnsi="宋体" w:eastAsia="宋体"/>
          <w:sz w:val="24"/>
          <w:u w:val="single"/>
        </w:rPr>
        <w:t xml:space="preserve">           </w:t>
      </w:r>
      <w:r>
        <w:rPr>
          <w:rFonts w:hint="eastAsia" w:ascii="宋体" w:hAnsi="宋体" w:eastAsia="宋体"/>
          <w:sz w:val="24"/>
        </w:rPr>
        <w:t>同志，现任我单位</w:t>
      </w:r>
      <w:r>
        <w:rPr>
          <w:rFonts w:ascii="宋体" w:hAnsi="宋体" w:eastAsia="宋体"/>
          <w:sz w:val="24"/>
          <w:u w:val="single"/>
        </w:rPr>
        <w:t xml:space="preserve">           </w:t>
      </w:r>
      <w:r>
        <w:rPr>
          <w:rFonts w:hint="eastAsia" w:ascii="宋体" w:hAnsi="宋体" w:eastAsia="宋体"/>
          <w:sz w:val="24"/>
        </w:rPr>
        <w:t>职务，</w:t>
      </w:r>
      <w:r>
        <w:rPr>
          <w:rFonts w:hint="eastAsia" w:ascii="宋体" w:hAnsi="宋体" w:eastAsia="宋体"/>
          <w:sz w:val="24"/>
          <w:lang w:val="en-GB"/>
        </w:rPr>
        <w:t>联系手机：</w:t>
      </w:r>
      <w:r>
        <w:rPr>
          <w:rFonts w:ascii="宋体" w:hAnsi="宋体" w:eastAsia="宋体"/>
          <w:sz w:val="24"/>
          <w:u w:val="single"/>
          <w:lang w:val="en-GB"/>
        </w:rPr>
        <w:t xml:space="preserve">              </w:t>
      </w:r>
      <w:r>
        <w:rPr>
          <w:rFonts w:hint="eastAsia" w:ascii="宋体" w:hAnsi="宋体" w:eastAsia="宋体"/>
          <w:sz w:val="24"/>
          <w:lang w:val="en-GB"/>
        </w:rPr>
        <w:t>，</w:t>
      </w:r>
      <w:r>
        <w:rPr>
          <w:rFonts w:hint="eastAsia" w:ascii="宋体" w:hAnsi="宋体" w:eastAsia="宋体"/>
          <w:sz w:val="24"/>
        </w:rPr>
        <w:t>为法定代表人，代表我单位参与以下项目的谈判，特此证明。</w:t>
      </w:r>
    </w:p>
    <w:p w14:paraId="592F3704">
      <w:pPr>
        <w:spacing w:line="360" w:lineRule="auto"/>
        <w:ind w:firstLine="540" w:firstLineChars="225"/>
        <w:rPr>
          <w:rFonts w:hint="eastAsia" w:ascii="宋体" w:hAnsi="宋体" w:eastAsia="宋体"/>
          <w:b/>
          <w:bCs/>
          <w:snapToGrid w:val="0"/>
          <w:kern w:val="0"/>
          <w:sz w:val="24"/>
          <w:u w:val="single"/>
          <w:lang w:eastAsia="zh-CN"/>
        </w:rPr>
      </w:pPr>
      <w:r>
        <w:rPr>
          <w:rFonts w:hint="eastAsia" w:ascii="宋体" w:hAnsi="宋体" w:eastAsia="宋体"/>
          <w:sz w:val="24"/>
        </w:rPr>
        <w:t>项目名称：</w:t>
      </w:r>
      <w:r>
        <w:rPr>
          <w:rFonts w:hint="eastAsia" w:ascii="宋体" w:hAnsi="宋体" w:eastAsia="宋体"/>
          <w:b/>
          <w:bCs/>
          <w:sz w:val="24"/>
          <w:u w:val="single"/>
          <w:lang w:eastAsia="zh-CN"/>
        </w:rPr>
        <w:t>2025-2027年度绿岛湖院区核医学设备设施维保服务（三次）</w:t>
      </w:r>
    </w:p>
    <w:p w14:paraId="035E7BB5">
      <w:pPr>
        <w:pStyle w:val="2"/>
        <w:ind w:left="420" w:hanging="420"/>
        <w:rPr>
          <w:rFonts w:hint="eastAsia" w:ascii="宋体" w:hAnsi="宋体" w:eastAsia="宋体"/>
        </w:rPr>
      </w:pPr>
    </w:p>
    <w:p w14:paraId="5ABC8DC4">
      <w:pPr>
        <w:rPr>
          <w:rFonts w:hint="eastAsia" w:ascii="宋体" w:hAnsi="宋体" w:eastAsia="宋体"/>
          <w:sz w:val="24"/>
          <w:u w:val="single"/>
          <w:lang w:val="en-GB"/>
        </w:rPr>
      </w:pPr>
      <w:r>
        <w:rPr>
          <w:rFonts w:hint="eastAsia" w:ascii="宋体" w:hAnsi="宋体" w:eastAsia="宋体"/>
          <w:sz w:val="24"/>
          <w:lang w:val="en-GB"/>
        </w:rPr>
        <w:t>法定代表人（亲笔签名或签章）：</w:t>
      </w:r>
      <w:r>
        <w:rPr>
          <w:rFonts w:hint="eastAsia" w:ascii="宋体" w:hAnsi="宋体" w:eastAsia="宋体"/>
          <w:sz w:val="24"/>
          <w:u w:val="single"/>
          <w:lang w:val="en-GB"/>
        </w:rPr>
        <w:t xml:space="preserve">                </w:t>
      </w:r>
    </w:p>
    <w:p w14:paraId="0E978F31">
      <w:pPr>
        <w:pStyle w:val="2"/>
        <w:ind w:left="420" w:hanging="420"/>
        <w:rPr>
          <w:rFonts w:hint="eastAsia" w:ascii="宋体" w:hAnsi="宋体" w:eastAsia="宋体"/>
          <w:lang w:val="en-GB"/>
        </w:rPr>
      </w:pPr>
    </w:p>
    <w:p w14:paraId="675D0F5C">
      <w:pPr>
        <w:rPr>
          <w:rFonts w:hint="eastAsia" w:ascii="宋体" w:hAnsi="宋体" w:eastAsia="宋体"/>
          <w:sz w:val="24"/>
          <w:u w:val="single"/>
        </w:rPr>
      </w:pPr>
      <w:r>
        <w:rPr>
          <w:rFonts w:hint="eastAsia" w:ascii="宋体" w:hAnsi="宋体" w:eastAsia="宋体"/>
          <w:sz w:val="24"/>
        </w:rPr>
        <w:t>签发日期：</w:t>
      </w:r>
      <w:r>
        <w:rPr>
          <w:rFonts w:hint="eastAsia" w:ascii="宋体" w:hAnsi="宋体" w:eastAsia="宋体"/>
          <w:snapToGrid w:val="0"/>
          <w:kern w:val="0"/>
          <w:sz w:val="24"/>
          <w:u w:val="single"/>
        </w:rPr>
        <w:t xml:space="preserve">      </w:t>
      </w:r>
      <w:r>
        <w:rPr>
          <w:rFonts w:hint="eastAsia" w:ascii="宋体" w:hAnsi="宋体" w:eastAsia="宋体"/>
          <w:snapToGrid w:val="0"/>
          <w:kern w:val="0"/>
          <w:sz w:val="24"/>
        </w:rPr>
        <w:t>年</w:t>
      </w:r>
      <w:r>
        <w:rPr>
          <w:rFonts w:hint="eastAsia" w:ascii="宋体" w:hAnsi="宋体" w:eastAsia="宋体"/>
          <w:snapToGrid w:val="0"/>
          <w:kern w:val="0"/>
          <w:sz w:val="24"/>
          <w:u w:val="single"/>
        </w:rPr>
        <w:t xml:space="preserve">      </w:t>
      </w:r>
      <w:r>
        <w:rPr>
          <w:rFonts w:hint="eastAsia" w:ascii="宋体" w:hAnsi="宋体" w:eastAsia="宋体"/>
          <w:snapToGrid w:val="0"/>
          <w:kern w:val="0"/>
          <w:sz w:val="24"/>
        </w:rPr>
        <w:t>月</w:t>
      </w:r>
      <w:r>
        <w:rPr>
          <w:rFonts w:hint="eastAsia" w:ascii="宋体" w:hAnsi="宋体" w:eastAsia="宋体"/>
          <w:snapToGrid w:val="0"/>
          <w:kern w:val="0"/>
          <w:sz w:val="24"/>
          <w:u w:val="single"/>
        </w:rPr>
        <w:t xml:space="preserve">     </w:t>
      </w:r>
      <w:r>
        <w:rPr>
          <w:rFonts w:hint="eastAsia" w:ascii="宋体" w:hAnsi="宋体" w:eastAsia="宋体"/>
          <w:snapToGrid w:val="0"/>
          <w:kern w:val="0"/>
          <w:sz w:val="24"/>
        </w:rPr>
        <w:t>日</w:t>
      </w:r>
      <w:r>
        <w:rPr>
          <w:rFonts w:hint="eastAsia" w:ascii="宋体" w:hAnsi="宋体" w:eastAsia="宋体"/>
          <w:sz w:val="24"/>
        </w:rPr>
        <w:t xml:space="preserve">    单位名称（加盖公章）：</w:t>
      </w:r>
      <w:r>
        <w:rPr>
          <w:rFonts w:hint="eastAsia" w:ascii="宋体" w:hAnsi="宋体" w:eastAsia="宋体"/>
          <w:sz w:val="24"/>
          <w:u w:val="single"/>
        </w:rPr>
        <w:t xml:space="preserve">              </w:t>
      </w:r>
    </w:p>
    <w:p w14:paraId="78231DFA">
      <w:pPr>
        <w:pStyle w:val="2"/>
        <w:spacing w:before="0" w:after="0"/>
        <w:ind w:left="420" w:hanging="420"/>
        <w:rPr>
          <w:rFonts w:hint="eastAsia" w:ascii="宋体" w:hAnsi="宋体" w:eastAsia="宋体"/>
          <w:spacing w:val="0"/>
        </w:rPr>
      </w:pPr>
    </w:p>
    <w:p w14:paraId="7641ECB0">
      <w:pPr>
        <w:rPr>
          <w:rFonts w:hint="eastAsia" w:ascii="宋体" w:hAnsi="宋体" w:eastAsia="宋体"/>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2903220</wp:posOffset>
                </wp:positionH>
                <wp:positionV relativeFrom="paragraph">
                  <wp:posOffset>152400</wp:posOffset>
                </wp:positionV>
                <wp:extent cx="2743200" cy="1910080"/>
                <wp:effectExtent l="4445" t="4445" r="14605" b="952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743200" cy="1910080"/>
                        </a:xfrm>
                        <a:prstGeom prst="rect">
                          <a:avLst/>
                        </a:prstGeom>
                        <a:solidFill>
                          <a:srgbClr val="FFFFFF"/>
                        </a:solidFill>
                        <a:ln w="9525">
                          <a:solidFill>
                            <a:srgbClr val="000000"/>
                          </a:solidFill>
                          <a:miter lim="800000"/>
                        </a:ln>
                        <a:effectLst/>
                      </wps:spPr>
                      <wps:txbx>
                        <w:txbxContent>
                          <w:p w14:paraId="2C8B808D">
                            <w:pPr>
                              <w:rPr>
                                <w:rFonts w:eastAsia="Cambria Math"/>
                                <w:b/>
                                <w:sz w:val="30"/>
                              </w:rPr>
                            </w:pPr>
                          </w:p>
                          <w:p w14:paraId="7ECF63FB">
                            <w:pPr>
                              <w:jc w:val="center"/>
                              <w:rPr>
                                <w:rFonts w:ascii="Cambria Math" w:hAnsi="Cambria Math" w:eastAsia="Cambria Math"/>
                                <w:sz w:val="24"/>
                              </w:rPr>
                            </w:pPr>
                            <w:r>
                              <w:rPr>
                                <w:rFonts w:hint="eastAsia" w:ascii="Cambria Math" w:hAnsi="Cambria Math" w:eastAsia="Cambria Math"/>
                                <w:sz w:val="24"/>
                              </w:rPr>
                              <w:t>法定代表人</w:t>
                            </w:r>
                          </w:p>
                          <w:p w14:paraId="753B8E50">
                            <w:pPr>
                              <w:jc w:val="center"/>
                              <w:rPr>
                                <w:rFonts w:ascii="Cambria Math" w:hAnsi="Cambria Math" w:eastAsia="Cambria Math"/>
                                <w:sz w:val="24"/>
                              </w:rPr>
                            </w:pPr>
                            <w:r>
                              <w:rPr>
                                <w:rFonts w:hint="eastAsia" w:ascii="Cambria Math" w:hAnsi="Cambria Math" w:eastAsia="Cambria Math"/>
                                <w:sz w:val="24"/>
                              </w:rPr>
                              <w:t>第二代居民身份证复印件粘贴处</w:t>
                            </w:r>
                          </w:p>
                          <w:p w14:paraId="08CF9644">
                            <w:pPr>
                              <w:pStyle w:val="2"/>
                              <w:ind w:left="420" w:hanging="420"/>
                              <w:jc w:val="center"/>
                              <w:rPr>
                                <w:rFonts w:ascii="Cambria Math" w:hAnsi="Cambria Math" w:eastAsia="Cambria Math"/>
                                <w:bCs w:val="0"/>
                                <w:spacing w:val="0"/>
                              </w:rPr>
                            </w:pPr>
                            <w:r>
                              <w:rPr>
                                <w:rFonts w:hint="eastAsia" w:ascii="Cambria Math" w:hAnsi="Cambria Math" w:eastAsia="Cambria Math"/>
                                <w:bCs w:val="0"/>
                                <w:spacing w:val="0"/>
                              </w:rPr>
                              <w:t>（背面）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8.6pt;margin-top:12pt;height:150.4pt;width:216pt;z-index:251660288;mso-width-relative:page;mso-height-relative:page;" fillcolor="#FFFFFF" filled="t" stroked="t" coordsize="21600,21600" o:gfxdata="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K/kjhNkAAAAKAQAADwAAAAAAAAABACAAAAAiAAAA&#10;ZHJzL2Rvd25yZXYueG1sUEsBAhQAFAAAAAgAh07iQA2GGFo/AgAAiQQAAA4AAAAAAAAAAQAgAAAA&#10;KAEAAGRycy9lMm9Eb2MueG1sUEsFBgAAAAAGAAYAWQEAANkFAAAAAA==&#10;">
                <v:fill on="t" focussize="0,0"/>
                <v:stroke color="#000000" miterlimit="8" joinstyle="miter"/>
                <v:imagedata o:title=""/>
                <o:lock v:ext="edit" aspectratio="f"/>
                <v:textbox>
                  <w:txbxContent>
                    <w:p w14:paraId="2C8B808D">
                      <w:pPr>
                        <w:rPr>
                          <w:rFonts w:eastAsia="Cambria Math"/>
                          <w:b/>
                          <w:sz w:val="30"/>
                        </w:rPr>
                      </w:pPr>
                    </w:p>
                    <w:p w14:paraId="7ECF63FB">
                      <w:pPr>
                        <w:jc w:val="center"/>
                        <w:rPr>
                          <w:rFonts w:ascii="Cambria Math" w:hAnsi="Cambria Math" w:eastAsia="Cambria Math"/>
                          <w:sz w:val="24"/>
                        </w:rPr>
                      </w:pPr>
                      <w:r>
                        <w:rPr>
                          <w:rFonts w:hint="eastAsia" w:ascii="Cambria Math" w:hAnsi="Cambria Math" w:eastAsia="Cambria Math"/>
                          <w:sz w:val="24"/>
                        </w:rPr>
                        <w:t>法定代表人</w:t>
                      </w:r>
                    </w:p>
                    <w:p w14:paraId="753B8E50">
                      <w:pPr>
                        <w:jc w:val="center"/>
                        <w:rPr>
                          <w:rFonts w:ascii="Cambria Math" w:hAnsi="Cambria Math" w:eastAsia="Cambria Math"/>
                          <w:sz w:val="24"/>
                        </w:rPr>
                      </w:pPr>
                      <w:r>
                        <w:rPr>
                          <w:rFonts w:hint="eastAsia" w:ascii="Cambria Math" w:hAnsi="Cambria Math" w:eastAsia="Cambria Math"/>
                          <w:sz w:val="24"/>
                        </w:rPr>
                        <w:t>第二代居民身份证复印件粘贴处</w:t>
                      </w:r>
                    </w:p>
                    <w:p w14:paraId="08CF9644">
                      <w:pPr>
                        <w:pStyle w:val="2"/>
                        <w:ind w:left="420" w:hanging="420"/>
                        <w:jc w:val="center"/>
                        <w:rPr>
                          <w:rFonts w:ascii="Cambria Math" w:hAnsi="Cambria Math" w:eastAsia="Cambria Math"/>
                          <w:bCs w:val="0"/>
                          <w:spacing w:val="0"/>
                        </w:rPr>
                      </w:pPr>
                      <w:r>
                        <w:rPr>
                          <w:rFonts w:hint="eastAsia" w:ascii="Cambria Math" w:hAnsi="Cambria Math" w:eastAsia="Cambria Math"/>
                          <w:bCs w:val="0"/>
                          <w:spacing w:val="0"/>
                        </w:rPr>
                        <w:t>（背面）</w:t>
                      </w:r>
                    </w:p>
                  </w:txbxContent>
                </v:textbox>
              </v:rect>
            </w:pict>
          </mc:Fallback>
        </mc:AlternateContent>
      </w:r>
      <w:r>
        <w:rPr>
          <w:rFonts w:ascii="宋体" w:hAnsi="宋体" w:eastAsia="宋体"/>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152400</wp:posOffset>
                </wp:positionV>
                <wp:extent cx="2857500" cy="1910080"/>
                <wp:effectExtent l="4445" t="5080" r="14605" b="889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857500" cy="1910080"/>
                        </a:xfrm>
                        <a:prstGeom prst="rect">
                          <a:avLst/>
                        </a:prstGeom>
                        <a:solidFill>
                          <a:srgbClr val="FFFFFF"/>
                        </a:solidFill>
                        <a:ln w="9525">
                          <a:solidFill>
                            <a:srgbClr val="000000"/>
                          </a:solidFill>
                          <a:miter lim="800000"/>
                        </a:ln>
                        <a:effectLst/>
                      </wps:spPr>
                      <wps:txbx>
                        <w:txbxContent>
                          <w:p w14:paraId="6F47CCC2">
                            <w:pPr>
                              <w:rPr>
                                <w:rFonts w:eastAsia="Cambria Math"/>
                                <w:b/>
                                <w:sz w:val="30"/>
                              </w:rPr>
                            </w:pPr>
                          </w:p>
                          <w:p w14:paraId="30872DEE">
                            <w:pPr>
                              <w:jc w:val="center"/>
                              <w:rPr>
                                <w:rFonts w:ascii="Cambria Math" w:hAnsi="Cambria Math" w:eastAsia="Cambria Math"/>
                                <w:sz w:val="24"/>
                              </w:rPr>
                            </w:pPr>
                            <w:r>
                              <w:rPr>
                                <w:rFonts w:hint="eastAsia" w:ascii="Cambria Math" w:hAnsi="Cambria Math" w:eastAsia="Cambria Math"/>
                                <w:sz w:val="24"/>
                              </w:rPr>
                              <w:t>法定代表人</w:t>
                            </w:r>
                          </w:p>
                          <w:p w14:paraId="4CF9DC40">
                            <w:pPr>
                              <w:jc w:val="center"/>
                              <w:rPr>
                                <w:rFonts w:ascii="Cambria Math" w:hAnsi="Cambria Math" w:eastAsia="Cambria Math"/>
                                <w:sz w:val="24"/>
                              </w:rPr>
                            </w:pPr>
                            <w:r>
                              <w:rPr>
                                <w:rFonts w:hint="eastAsia" w:ascii="Cambria Math" w:hAnsi="Cambria Math" w:eastAsia="Cambria Math"/>
                                <w:sz w:val="24"/>
                              </w:rPr>
                              <w:t>第二代居民身份证复印件粘贴处</w:t>
                            </w:r>
                          </w:p>
                          <w:p w14:paraId="28836675">
                            <w:pPr>
                              <w:pStyle w:val="2"/>
                              <w:ind w:left="420" w:hanging="420"/>
                              <w:jc w:val="center"/>
                              <w:rPr>
                                <w:rFonts w:ascii="Cambria Math" w:hAnsi="Cambria Math" w:eastAsia="Cambria Math"/>
                                <w:bCs w:val="0"/>
                                <w:spacing w:val="0"/>
                              </w:rPr>
                            </w:pPr>
                            <w:r>
                              <w:rPr>
                                <w:rFonts w:hint="eastAsia" w:ascii="Cambria Math" w:hAnsi="Cambria Math" w:eastAsia="Cambria Math"/>
                                <w:bCs w:val="0"/>
                                <w:spacing w:val="0"/>
                              </w:rPr>
                              <w:t>（正面）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4pt;margin-top:12pt;height:150.4pt;width:225pt;z-index:251659264;mso-width-relative:page;mso-height-relative:page;" fillcolor="#FFFFFF" filled="t" stroked="t" coordsize="21600,21600" o:gfxdata="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oLEiNgAAAAKAQAADwAAAAAAAAABACAAAAAiAAAA&#10;ZHJzL2Rvd25yZXYueG1sUEsBAhQAFAAAAAgAh07iQHTtaHZAAgAAiQQAAA4AAAAAAAAAAQAgAAAA&#10;JwEAAGRycy9lMm9Eb2MueG1sUEsFBgAAAAAGAAYAWQEAANkFAAAAAA==&#10;">
                <v:fill on="t" focussize="0,0"/>
                <v:stroke color="#000000" miterlimit="8" joinstyle="miter"/>
                <v:imagedata o:title=""/>
                <o:lock v:ext="edit" aspectratio="f"/>
                <v:textbox>
                  <w:txbxContent>
                    <w:p w14:paraId="6F47CCC2">
                      <w:pPr>
                        <w:rPr>
                          <w:rFonts w:eastAsia="Cambria Math"/>
                          <w:b/>
                          <w:sz w:val="30"/>
                        </w:rPr>
                      </w:pPr>
                    </w:p>
                    <w:p w14:paraId="30872DEE">
                      <w:pPr>
                        <w:jc w:val="center"/>
                        <w:rPr>
                          <w:rFonts w:ascii="Cambria Math" w:hAnsi="Cambria Math" w:eastAsia="Cambria Math"/>
                          <w:sz w:val="24"/>
                        </w:rPr>
                      </w:pPr>
                      <w:r>
                        <w:rPr>
                          <w:rFonts w:hint="eastAsia" w:ascii="Cambria Math" w:hAnsi="Cambria Math" w:eastAsia="Cambria Math"/>
                          <w:sz w:val="24"/>
                        </w:rPr>
                        <w:t>法定代表人</w:t>
                      </w:r>
                    </w:p>
                    <w:p w14:paraId="4CF9DC40">
                      <w:pPr>
                        <w:jc w:val="center"/>
                        <w:rPr>
                          <w:rFonts w:ascii="Cambria Math" w:hAnsi="Cambria Math" w:eastAsia="Cambria Math"/>
                          <w:sz w:val="24"/>
                        </w:rPr>
                      </w:pPr>
                      <w:r>
                        <w:rPr>
                          <w:rFonts w:hint="eastAsia" w:ascii="Cambria Math" w:hAnsi="Cambria Math" w:eastAsia="Cambria Math"/>
                          <w:sz w:val="24"/>
                        </w:rPr>
                        <w:t>第二代居民身份证复印件粘贴处</w:t>
                      </w:r>
                    </w:p>
                    <w:p w14:paraId="28836675">
                      <w:pPr>
                        <w:pStyle w:val="2"/>
                        <w:ind w:left="420" w:hanging="420"/>
                        <w:jc w:val="center"/>
                        <w:rPr>
                          <w:rFonts w:ascii="Cambria Math" w:hAnsi="Cambria Math" w:eastAsia="Cambria Math"/>
                          <w:bCs w:val="0"/>
                          <w:spacing w:val="0"/>
                        </w:rPr>
                      </w:pPr>
                      <w:r>
                        <w:rPr>
                          <w:rFonts w:hint="eastAsia" w:ascii="Cambria Math" w:hAnsi="Cambria Math" w:eastAsia="Cambria Math"/>
                          <w:bCs w:val="0"/>
                          <w:spacing w:val="0"/>
                        </w:rPr>
                        <w:t>（正面）</w:t>
                      </w:r>
                    </w:p>
                  </w:txbxContent>
                </v:textbox>
              </v:rect>
            </w:pict>
          </mc:Fallback>
        </mc:AlternateContent>
      </w:r>
    </w:p>
    <w:p w14:paraId="5A22194B">
      <w:pPr>
        <w:rPr>
          <w:rFonts w:hint="eastAsia" w:ascii="宋体" w:hAnsi="宋体" w:eastAsia="宋体"/>
          <w:sz w:val="24"/>
        </w:rPr>
      </w:pPr>
    </w:p>
    <w:p w14:paraId="693127BD">
      <w:pPr>
        <w:pStyle w:val="2"/>
        <w:spacing w:before="0" w:after="0"/>
        <w:ind w:left="420" w:hanging="420"/>
        <w:rPr>
          <w:rFonts w:hint="eastAsia" w:ascii="宋体" w:hAnsi="宋体" w:eastAsia="宋体"/>
          <w:spacing w:val="0"/>
        </w:rPr>
      </w:pPr>
    </w:p>
    <w:p w14:paraId="1DCE612B">
      <w:pPr>
        <w:pStyle w:val="2"/>
        <w:spacing w:before="0" w:after="0"/>
        <w:ind w:left="420" w:hanging="420"/>
        <w:rPr>
          <w:rFonts w:hint="eastAsia" w:ascii="宋体" w:hAnsi="宋体" w:eastAsia="宋体"/>
          <w:spacing w:val="0"/>
        </w:rPr>
      </w:pPr>
    </w:p>
    <w:p w14:paraId="11726A7E">
      <w:pPr>
        <w:pStyle w:val="2"/>
        <w:spacing w:before="0" w:after="0"/>
        <w:ind w:left="420" w:hanging="420"/>
        <w:rPr>
          <w:rFonts w:hint="eastAsia" w:ascii="宋体" w:hAnsi="宋体" w:eastAsia="宋体"/>
          <w:spacing w:val="0"/>
        </w:rPr>
      </w:pPr>
    </w:p>
    <w:p w14:paraId="6D6C1C44">
      <w:pPr>
        <w:pStyle w:val="2"/>
        <w:spacing w:before="0" w:after="0"/>
        <w:ind w:left="420" w:hanging="420"/>
        <w:rPr>
          <w:rFonts w:hint="eastAsia" w:ascii="宋体" w:hAnsi="宋体" w:eastAsia="宋体"/>
          <w:spacing w:val="0"/>
        </w:rPr>
      </w:pPr>
    </w:p>
    <w:p w14:paraId="67855B41">
      <w:pPr>
        <w:pStyle w:val="2"/>
        <w:spacing w:before="0" w:after="0"/>
        <w:ind w:left="420" w:hanging="420"/>
        <w:rPr>
          <w:rFonts w:hint="eastAsia" w:ascii="宋体" w:hAnsi="宋体" w:eastAsia="宋体"/>
          <w:spacing w:val="0"/>
        </w:rPr>
      </w:pPr>
    </w:p>
    <w:p w14:paraId="020AC4E1">
      <w:pPr>
        <w:pStyle w:val="2"/>
        <w:spacing w:before="0" w:after="0"/>
        <w:ind w:left="420" w:hanging="420"/>
        <w:rPr>
          <w:rFonts w:hint="eastAsia" w:ascii="宋体" w:hAnsi="宋体" w:eastAsia="宋体"/>
          <w:spacing w:val="0"/>
        </w:rPr>
      </w:pPr>
    </w:p>
    <w:p w14:paraId="722F8D4E">
      <w:pPr>
        <w:pStyle w:val="2"/>
        <w:spacing w:before="0" w:after="0"/>
        <w:ind w:left="420" w:hanging="420"/>
        <w:rPr>
          <w:rFonts w:hint="eastAsia" w:ascii="宋体" w:hAnsi="宋体" w:eastAsia="宋体"/>
          <w:spacing w:val="0"/>
        </w:rPr>
      </w:pPr>
    </w:p>
    <w:p w14:paraId="254CD191">
      <w:pPr>
        <w:pStyle w:val="2"/>
        <w:spacing w:before="0" w:after="0"/>
        <w:ind w:left="420" w:hanging="420"/>
        <w:rPr>
          <w:rFonts w:hint="eastAsia" w:ascii="宋体" w:hAnsi="宋体" w:eastAsia="宋体"/>
          <w:spacing w:val="0"/>
        </w:rPr>
      </w:pPr>
    </w:p>
    <w:p w14:paraId="0F106532">
      <w:pPr>
        <w:rPr>
          <w:rFonts w:hint="eastAsia" w:ascii="宋体" w:hAnsi="宋体" w:eastAsia="宋体"/>
          <w:sz w:val="24"/>
        </w:rPr>
      </w:pPr>
    </w:p>
    <w:p w14:paraId="0306E784">
      <w:pPr>
        <w:rPr>
          <w:rFonts w:hint="eastAsia" w:ascii="宋体" w:hAnsi="宋体" w:eastAsia="宋体"/>
          <w:sz w:val="24"/>
        </w:rPr>
      </w:pPr>
    </w:p>
    <w:p w14:paraId="3AEC56D8">
      <w:pPr>
        <w:rPr>
          <w:rFonts w:hint="eastAsia" w:ascii="宋体" w:hAnsi="宋体" w:eastAsia="宋体"/>
          <w:sz w:val="24"/>
        </w:rPr>
      </w:pPr>
    </w:p>
    <w:p w14:paraId="17CC768A">
      <w:pPr>
        <w:widowControl/>
        <w:overflowPunct w:val="0"/>
        <w:jc w:val="left"/>
        <w:rPr>
          <w:rFonts w:ascii="宋体" w:eastAsia="宋体"/>
          <w:color w:val="000000"/>
          <w:sz w:val="24"/>
          <w:lang w:val="en-GB"/>
        </w:rPr>
      </w:pPr>
      <w:r>
        <w:rPr>
          <w:rFonts w:hint="eastAsia" w:ascii="宋体" w:hAnsi="宋体" w:eastAsia="宋体"/>
          <w:color w:val="000000"/>
          <w:sz w:val="24"/>
          <w:lang w:val="en-GB"/>
        </w:rPr>
        <w:t>说明：</w:t>
      </w:r>
    </w:p>
    <w:p w14:paraId="19EC3CFD">
      <w:pPr>
        <w:widowControl/>
        <w:numPr>
          <w:ilvl w:val="0"/>
          <w:numId w:val="4"/>
        </w:numPr>
        <w:overflowPunct w:val="0"/>
        <w:jc w:val="left"/>
        <w:rPr>
          <w:rFonts w:ascii="宋体" w:eastAsia="宋体"/>
          <w:color w:val="000000"/>
          <w:sz w:val="24"/>
          <w:lang w:val="en-GB"/>
        </w:rPr>
      </w:pPr>
      <w:r>
        <w:rPr>
          <w:rFonts w:hint="eastAsia" w:ascii="宋体" w:hAnsi="宋体" w:eastAsia="宋体"/>
          <w:color w:val="000000"/>
          <w:sz w:val="24"/>
        </w:rPr>
        <w:t>法定代表人为企业事业单位、国家机关、社会团体的主要行政负责人。</w:t>
      </w:r>
    </w:p>
    <w:p w14:paraId="16EC79DF">
      <w:pPr>
        <w:widowControl/>
        <w:numPr>
          <w:ilvl w:val="0"/>
          <w:numId w:val="4"/>
        </w:numPr>
        <w:overflowPunct w:val="0"/>
        <w:jc w:val="left"/>
        <w:rPr>
          <w:rFonts w:ascii="宋体" w:eastAsia="宋体"/>
          <w:color w:val="000000"/>
          <w:sz w:val="24"/>
          <w:lang w:val="en-GB"/>
        </w:rPr>
      </w:pPr>
      <w:r>
        <w:rPr>
          <w:rFonts w:hint="eastAsia" w:ascii="宋体" w:hAnsi="宋体" w:eastAsia="宋体"/>
          <w:color w:val="000000"/>
          <w:sz w:val="24"/>
          <w:lang w:val="en-GB"/>
        </w:rPr>
        <w:t>须提供第二代居民身份证双面复印证，并加盖供应商公章。</w:t>
      </w:r>
    </w:p>
    <w:p w14:paraId="090C3030">
      <w:pPr>
        <w:widowControl/>
        <w:numPr>
          <w:ilvl w:val="0"/>
          <w:numId w:val="4"/>
        </w:numPr>
        <w:overflowPunct w:val="0"/>
        <w:jc w:val="left"/>
        <w:rPr>
          <w:rFonts w:ascii="宋体" w:eastAsia="宋体"/>
          <w:color w:val="000000"/>
          <w:sz w:val="24"/>
        </w:rPr>
      </w:pPr>
      <w:r>
        <w:rPr>
          <w:rFonts w:hint="eastAsia" w:ascii="宋体" w:hAnsi="宋体" w:eastAsia="宋体"/>
          <w:color w:val="000000"/>
          <w:sz w:val="24"/>
        </w:rPr>
        <w:t>内容必须填写真实、清楚、涂改无效，不得转让、买卖。</w:t>
      </w:r>
    </w:p>
    <w:p w14:paraId="33A1628D">
      <w:pPr>
        <w:widowControl/>
        <w:numPr>
          <w:ilvl w:val="0"/>
          <w:numId w:val="4"/>
        </w:numPr>
        <w:overflowPunct w:val="0"/>
        <w:jc w:val="left"/>
        <w:rPr>
          <w:rFonts w:ascii="宋体" w:eastAsia="宋体"/>
          <w:color w:val="000000"/>
          <w:sz w:val="24"/>
          <w:lang w:val="en-GB"/>
        </w:rPr>
      </w:pPr>
      <w:r>
        <w:rPr>
          <w:rFonts w:hint="eastAsia" w:ascii="宋体" w:hAnsi="宋体" w:eastAsia="宋体"/>
          <w:color w:val="000000"/>
          <w:sz w:val="24"/>
          <w:lang w:val="en-GB"/>
        </w:rPr>
        <w:t>报价文件递交人及谈判签字代表为授权代理人的，则本表不适用。</w:t>
      </w:r>
    </w:p>
    <w:p w14:paraId="514E8F24">
      <w:pPr>
        <w:widowControl/>
        <w:numPr>
          <w:ilvl w:val="0"/>
          <w:numId w:val="4"/>
        </w:numPr>
        <w:overflowPunct w:val="0"/>
        <w:jc w:val="left"/>
        <w:rPr>
          <w:rFonts w:hint="eastAsia" w:ascii="宋体" w:hAnsi="宋体" w:eastAsia="宋体" w:cs="宋体"/>
          <w:b/>
          <w:color w:val="000000"/>
          <w:sz w:val="24"/>
        </w:rPr>
      </w:pPr>
      <w:r>
        <w:rPr>
          <w:rFonts w:hint="eastAsia" w:ascii="宋体" w:hAnsi="宋体" w:eastAsia="宋体" w:cs="宋体"/>
          <w:b/>
          <w:color w:val="000000"/>
          <w:sz w:val="24"/>
        </w:rPr>
        <w:t>此文件一式两份。一份放“报价文件”里与其它文件一同装订密封，一份由供应商代理人在递交报价文件时单独递交，以便核实其代表的身份，如不能通过核实身份的，</w:t>
      </w:r>
      <w:r>
        <w:rPr>
          <w:rFonts w:hint="eastAsia" w:ascii="宋体" w:hAnsi="宋体" w:eastAsia="宋体" w:cs="宋体"/>
          <w:b/>
          <w:color w:val="000000"/>
          <w:sz w:val="24"/>
          <w:highlight w:val="yellow"/>
        </w:rPr>
        <w:t>采购人</w:t>
      </w:r>
      <w:r>
        <w:rPr>
          <w:rFonts w:hint="eastAsia" w:ascii="宋体" w:hAnsi="宋体" w:eastAsia="宋体" w:cs="宋体"/>
          <w:b/>
          <w:color w:val="000000"/>
          <w:sz w:val="24"/>
        </w:rPr>
        <w:t>将拒收其报价文件。</w:t>
      </w:r>
    </w:p>
    <w:p w14:paraId="4DD642B3">
      <w:pPr>
        <w:pStyle w:val="5"/>
        <w:rPr>
          <w:rFonts w:hint="eastAsia" w:ascii="宋体" w:hAnsi="宋体" w:eastAsia="宋体"/>
          <w:lang w:eastAsia="zh-CN"/>
        </w:rPr>
      </w:pPr>
      <w:r>
        <w:rPr>
          <w:rFonts w:hint="eastAsia" w:ascii="宋体" w:hAnsi="宋体" w:eastAsia="宋体" w:cs="宋体"/>
          <w:b w:val="0"/>
          <w:color w:val="000000"/>
          <w:sz w:val="24"/>
          <w:lang w:eastAsia="zh-CN"/>
        </w:rPr>
        <w:br w:type="page"/>
      </w:r>
      <w:bookmarkStart w:id="110" w:name="_Toc187942253"/>
      <w:bookmarkStart w:id="111" w:name="_Toc100765565"/>
      <w:bookmarkStart w:id="112" w:name="_Toc187790626"/>
      <w:bookmarkStart w:id="113" w:name="_Toc507687942"/>
      <w:bookmarkStart w:id="114" w:name="_Toc188367551"/>
      <w:bookmarkStart w:id="115" w:name="_Toc100760024"/>
      <w:bookmarkStart w:id="116" w:name="_Toc521313872"/>
      <w:bookmarkStart w:id="117" w:name="_Toc202175654"/>
      <w:r>
        <w:rPr>
          <w:rFonts w:hint="eastAsia" w:ascii="宋体" w:hAnsi="宋体" w:eastAsia="宋体" w:cs="Cambria Math"/>
          <w:lang w:eastAsia="zh-CN"/>
        </w:rPr>
        <w:t>（四）法人授权书</w:t>
      </w:r>
      <w:bookmarkEnd w:id="110"/>
      <w:bookmarkEnd w:id="111"/>
      <w:bookmarkEnd w:id="112"/>
      <w:bookmarkEnd w:id="113"/>
      <w:bookmarkEnd w:id="114"/>
      <w:bookmarkEnd w:id="115"/>
      <w:bookmarkEnd w:id="116"/>
      <w:bookmarkEnd w:id="117"/>
    </w:p>
    <w:p w14:paraId="2FC9B913">
      <w:pPr>
        <w:spacing w:line="300" w:lineRule="auto"/>
        <w:rPr>
          <w:rFonts w:hint="eastAsia" w:ascii="宋体" w:hAnsi="宋体" w:eastAsia="宋体"/>
          <w:b/>
          <w:bCs/>
          <w:sz w:val="24"/>
          <w:lang w:val="en-GB"/>
        </w:rPr>
      </w:pPr>
      <w:r>
        <w:rPr>
          <w:rFonts w:hint="eastAsia" w:ascii="宋体" w:hAnsi="宋体" w:eastAsia="宋体"/>
          <w:b/>
          <w:bCs/>
          <w:sz w:val="24"/>
          <w:lang w:val="en-GB"/>
        </w:rPr>
        <w:t>佛山市第二人民医院：</w:t>
      </w:r>
    </w:p>
    <w:p w14:paraId="68CDE4E4">
      <w:pPr>
        <w:spacing w:line="300" w:lineRule="auto"/>
        <w:ind w:firstLine="480" w:firstLineChars="200"/>
        <w:rPr>
          <w:rFonts w:hint="eastAsia" w:ascii="宋体" w:hAnsi="宋体" w:eastAsia="宋体"/>
          <w:sz w:val="24"/>
          <w:lang w:val="en-GB"/>
        </w:rPr>
      </w:pPr>
      <w:r>
        <w:rPr>
          <w:rFonts w:hint="eastAsia" w:ascii="宋体" w:hAnsi="宋体" w:eastAsia="宋体"/>
          <w:sz w:val="24"/>
          <w:lang w:val="en-GB"/>
        </w:rPr>
        <w:t>我单位特授权委任：以下现职员工，作为我方唯一全权代表，亲自出席参与贵方承办的采购项目谈判，对该代表人所提供、签署的一切文书均视为符合我方的合法利益和真实意愿，我方愿为其投标行为承担全部责任。</w:t>
      </w:r>
    </w:p>
    <w:p w14:paraId="3DD2FA9C">
      <w:pPr>
        <w:spacing w:line="300" w:lineRule="auto"/>
        <w:ind w:firstLine="480" w:firstLineChars="200"/>
        <w:rPr>
          <w:rFonts w:hint="eastAsia" w:ascii="宋体" w:hAnsi="宋体" w:eastAsia="宋体" w:cs="Cambria Math"/>
          <w:b/>
          <w:bCs/>
          <w:snapToGrid w:val="0"/>
          <w:kern w:val="0"/>
          <w:sz w:val="24"/>
          <w:u w:val="single"/>
          <w:lang w:eastAsia="zh-CN"/>
        </w:rPr>
      </w:pPr>
      <w:r>
        <w:rPr>
          <w:rFonts w:hint="eastAsia" w:ascii="宋体" w:hAnsi="宋体" w:eastAsia="宋体" w:cs="Cambria Math"/>
          <w:sz w:val="24"/>
        </w:rPr>
        <w:t>项目名称：</w:t>
      </w:r>
      <w:r>
        <w:rPr>
          <w:rFonts w:hint="eastAsia" w:ascii="宋体" w:hAnsi="宋体" w:eastAsia="宋体"/>
          <w:b/>
          <w:bCs/>
          <w:sz w:val="24"/>
          <w:u w:val="single"/>
          <w:lang w:eastAsia="zh-CN"/>
        </w:rPr>
        <w:t>2025-2027年度绿岛湖院区核医学设备设施维保服务（三次）</w:t>
      </w:r>
    </w:p>
    <w:p w14:paraId="61E50F35">
      <w:pPr>
        <w:spacing w:line="300" w:lineRule="auto"/>
        <w:ind w:firstLine="480" w:firstLineChars="200"/>
        <w:rPr>
          <w:rFonts w:hint="eastAsia" w:ascii="宋体" w:hAnsi="宋体" w:eastAsia="宋体"/>
          <w:sz w:val="24"/>
          <w:lang w:val="en-GB"/>
        </w:rPr>
      </w:pPr>
      <w:r>
        <w:rPr>
          <w:rFonts w:hint="eastAsia" w:ascii="宋体" w:hAnsi="宋体" w:eastAsia="宋体"/>
          <w:sz w:val="24"/>
          <w:lang w:val="en-GB"/>
        </w:rPr>
        <w:t>授权权限：全权代表本单位参与上述项目的谈判、递交响应；按照采购人和谈判小组的要求现场处理谈判承诺及报价等相关事宜；负责提供与签署确认一切文书资料，以及向贵方递交任何补充承诺，其签字与本单位公章具有相同的法律效力。</w:t>
      </w:r>
    </w:p>
    <w:p w14:paraId="2B854A9C">
      <w:pPr>
        <w:spacing w:line="300" w:lineRule="auto"/>
        <w:ind w:firstLine="480" w:firstLineChars="200"/>
        <w:rPr>
          <w:rFonts w:hint="eastAsia" w:ascii="宋体" w:hAnsi="宋体" w:eastAsia="宋体"/>
          <w:sz w:val="24"/>
          <w:lang w:val="en-GB"/>
        </w:rPr>
      </w:pPr>
      <w:r>
        <w:rPr>
          <w:rFonts w:hint="eastAsia" w:ascii="宋体" w:hAnsi="宋体" w:eastAsia="宋体"/>
          <w:sz w:val="24"/>
          <w:lang w:val="en-GB"/>
        </w:rPr>
        <w:t>有效期限：与本项目标注的报价有效期相同，自本单位盖章之日起生效。</w:t>
      </w:r>
    </w:p>
    <w:p w14:paraId="338BFACB">
      <w:pPr>
        <w:spacing w:line="300" w:lineRule="auto"/>
        <w:ind w:firstLine="480" w:firstLineChars="200"/>
        <w:rPr>
          <w:rFonts w:hint="eastAsia" w:ascii="宋体" w:hAnsi="宋体" w:eastAsia="宋体"/>
          <w:sz w:val="24"/>
          <w:lang w:val="en-GB"/>
        </w:rPr>
      </w:pPr>
      <w:r>
        <w:rPr>
          <w:rFonts w:hint="eastAsia" w:ascii="宋体" w:hAnsi="宋体" w:eastAsia="宋体"/>
          <w:sz w:val="24"/>
          <w:lang w:val="en-GB"/>
        </w:rPr>
        <w:t>特此授权证明。</w:t>
      </w:r>
    </w:p>
    <w:p w14:paraId="1C211976">
      <w:pPr>
        <w:spacing w:line="400" w:lineRule="exact"/>
        <w:ind w:firstLine="480" w:firstLineChars="200"/>
        <w:rPr>
          <w:rFonts w:hint="eastAsia" w:ascii="宋体" w:hAnsi="宋体" w:eastAsia="宋体"/>
          <w:snapToGrid w:val="0"/>
          <w:kern w:val="0"/>
          <w:sz w:val="24"/>
          <w:u w:val="single"/>
          <w:lang w:val="en-GB"/>
        </w:rPr>
      </w:pPr>
      <w:r>
        <w:rPr>
          <w:rFonts w:hint="eastAsia" w:ascii="宋体" w:hAnsi="宋体" w:eastAsia="宋体"/>
          <w:snapToGrid w:val="0"/>
          <w:kern w:val="0"/>
          <w:sz w:val="24"/>
          <w:lang w:val="en-GB"/>
        </w:rPr>
        <w:t>供应商名称</w:t>
      </w:r>
      <w:r>
        <w:rPr>
          <w:rFonts w:hint="eastAsia" w:ascii="宋体" w:hAnsi="宋体" w:eastAsia="宋体"/>
          <w:snapToGrid w:val="0"/>
          <w:kern w:val="0"/>
          <w:sz w:val="24"/>
        </w:rPr>
        <w:t>（加盖公章）</w:t>
      </w:r>
      <w:r>
        <w:rPr>
          <w:rFonts w:hint="eastAsia" w:ascii="宋体" w:hAnsi="宋体" w:eastAsia="宋体"/>
          <w:snapToGrid w:val="0"/>
          <w:kern w:val="0"/>
          <w:sz w:val="24"/>
          <w:lang w:val="en-GB"/>
        </w:rPr>
        <w:t>：</w:t>
      </w:r>
      <w:r>
        <w:rPr>
          <w:rFonts w:hint="eastAsia" w:ascii="宋体" w:hAnsi="宋体" w:eastAsia="宋体"/>
          <w:snapToGrid w:val="0"/>
          <w:kern w:val="0"/>
          <w:sz w:val="24"/>
          <w:u w:val="single"/>
          <w:lang w:val="en-GB"/>
        </w:rPr>
        <w:t xml:space="preserve">                     </w:t>
      </w:r>
    </w:p>
    <w:p w14:paraId="3CDA83EE">
      <w:pPr>
        <w:spacing w:line="400" w:lineRule="exact"/>
        <w:ind w:firstLine="480" w:firstLineChars="200"/>
        <w:rPr>
          <w:rFonts w:hint="eastAsia" w:ascii="宋体" w:hAnsi="宋体" w:eastAsia="宋体"/>
          <w:snapToGrid w:val="0"/>
          <w:kern w:val="0"/>
          <w:sz w:val="24"/>
          <w:u w:val="single"/>
          <w:lang w:val="en-GB"/>
        </w:rPr>
      </w:pPr>
      <w:r>
        <w:rPr>
          <w:rFonts w:hint="eastAsia" w:ascii="宋体" w:hAnsi="宋体" w:eastAsia="宋体"/>
          <w:snapToGrid w:val="0"/>
          <w:kern w:val="0"/>
          <w:sz w:val="24"/>
          <w:lang w:val="en-GB"/>
        </w:rPr>
        <w:t>公司营业执照号码：</w:t>
      </w:r>
      <w:r>
        <w:rPr>
          <w:rFonts w:hint="eastAsia" w:ascii="宋体" w:hAnsi="宋体" w:eastAsia="宋体"/>
          <w:snapToGrid w:val="0"/>
          <w:kern w:val="0"/>
          <w:sz w:val="24"/>
          <w:u w:val="single"/>
          <w:lang w:val="en-GB"/>
        </w:rPr>
        <w:t xml:space="preserve">                           </w:t>
      </w:r>
    </w:p>
    <w:p w14:paraId="260426EA">
      <w:pPr>
        <w:spacing w:line="300" w:lineRule="auto"/>
        <w:ind w:firstLine="480" w:firstLineChars="200"/>
        <w:rPr>
          <w:rFonts w:hint="eastAsia" w:ascii="宋体" w:hAnsi="宋体" w:eastAsia="宋体"/>
          <w:sz w:val="24"/>
          <w:lang w:val="en-GB"/>
        </w:rPr>
      </w:pPr>
      <w:r>
        <w:rPr>
          <w:rFonts w:hint="eastAsia" w:ascii="宋体" w:hAnsi="宋体" w:eastAsia="宋体"/>
          <w:sz w:val="24"/>
          <w:lang w:val="en-GB"/>
        </w:rPr>
        <w:t>法定代表人（亲笔签名或签章）：</w:t>
      </w:r>
      <w:r>
        <w:rPr>
          <w:rFonts w:hint="eastAsia" w:ascii="宋体" w:hAnsi="宋体" w:eastAsia="宋体"/>
          <w:sz w:val="24"/>
          <w:u w:val="single"/>
          <w:lang w:val="en-GB"/>
        </w:rPr>
        <w:t xml:space="preserve">                </w:t>
      </w:r>
    </w:p>
    <w:p w14:paraId="0855B69A">
      <w:pPr>
        <w:spacing w:line="300" w:lineRule="auto"/>
        <w:ind w:firstLine="480" w:firstLineChars="200"/>
        <w:rPr>
          <w:rFonts w:hint="eastAsia" w:ascii="宋体" w:hAnsi="宋体" w:eastAsia="宋体"/>
          <w:sz w:val="24"/>
          <w:u w:val="single"/>
          <w:lang w:val="en-GB"/>
        </w:rPr>
      </w:pPr>
      <w:r>
        <w:rPr>
          <w:rFonts w:hint="eastAsia" w:ascii="宋体" w:hAnsi="宋体" w:eastAsia="宋体"/>
          <w:sz w:val="24"/>
          <w:lang w:val="en-GB"/>
        </w:rPr>
        <w:t>委任授权代理人姓名：</w:t>
      </w:r>
      <w:r>
        <w:rPr>
          <w:rFonts w:hint="eastAsia" w:ascii="宋体" w:hAnsi="宋体" w:eastAsia="宋体"/>
          <w:sz w:val="24"/>
          <w:u w:val="single"/>
          <w:lang w:val="en-GB"/>
        </w:rPr>
        <w:t xml:space="preserve">                </w:t>
      </w:r>
      <w:r>
        <w:rPr>
          <w:rFonts w:hint="eastAsia" w:ascii="宋体" w:hAnsi="宋体" w:eastAsia="宋体"/>
          <w:sz w:val="24"/>
          <w:lang w:val="en-GB"/>
        </w:rPr>
        <w:t xml:space="preserve">  身份证号码：</w:t>
      </w:r>
      <w:r>
        <w:rPr>
          <w:rFonts w:hint="eastAsia" w:ascii="宋体" w:hAnsi="宋体" w:eastAsia="宋体"/>
          <w:sz w:val="24"/>
          <w:u w:val="single"/>
          <w:lang w:val="en-GB"/>
        </w:rPr>
        <w:t xml:space="preserve">                   </w:t>
      </w:r>
    </w:p>
    <w:p w14:paraId="5B4AF262">
      <w:pPr>
        <w:spacing w:line="300" w:lineRule="auto"/>
        <w:ind w:firstLine="480" w:firstLineChars="200"/>
        <w:rPr>
          <w:rFonts w:hint="eastAsia" w:ascii="宋体" w:hAnsi="宋体" w:eastAsia="宋体"/>
          <w:sz w:val="24"/>
          <w:lang w:val="en-GB"/>
        </w:rPr>
      </w:pPr>
      <w:r>
        <w:rPr>
          <w:rFonts w:hint="eastAsia" w:ascii="宋体" w:hAnsi="宋体" w:eastAsia="宋体"/>
          <w:sz w:val="24"/>
          <w:lang w:val="en-GB"/>
        </w:rPr>
        <w:t>工作单位：</w:t>
      </w:r>
      <w:r>
        <w:rPr>
          <w:rFonts w:hint="eastAsia" w:ascii="宋体" w:hAnsi="宋体" w:eastAsia="宋体"/>
          <w:sz w:val="24"/>
          <w:u w:val="single"/>
          <w:lang w:val="en-GB"/>
        </w:rPr>
        <w:t xml:space="preserve">                          </w:t>
      </w:r>
      <w:r>
        <w:rPr>
          <w:rFonts w:hint="eastAsia" w:ascii="宋体" w:hAnsi="宋体" w:eastAsia="宋体"/>
          <w:sz w:val="24"/>
          <w:lang w:val="en-GB"/>
        </w:rPr>
        <w:t xml:space="preserve">  职务：</w:t>
      </w:r>
      <w:r>
        <w:rPr>
          <w:rFonts w:hint="eastAsia" w:ascii="宋体" w:hAnsi="宋体" w:eastAsia="宋体"/>
          <w:sz w:val="24"/>
          <w:u w:val="single"/>
          <w:lang w:val="en-GB"/>
        </w:rPr>
        <w:t xml:space="preserve">                         </w:t>
      </w:r>
    </w:p>
    <w:p w14:paraId="65417B88">
      <w:pPr>
        <w:spacing w:line="300" w:lineRule="auto"/>
        <w:ind w:firstLine="480" w:firstLineChars="200"/>
        <w:rPr>
          <w:rFonts w:hint="eastAsia" w:ascii="宋体" w:hAnsi="宋体" w:eastAsia="宋体"/>
          <w:sz w:val="24"/>
          <w:u w:val="single"/>
          <w:lang w:val="en-GB"/>
        </w:rPr>
      </w:pPr>
      <w:r>
        <w:rPr>
          <w:rFonts w:hint="eastAsia" w:ascii="宋体" w:hAnsi="宋体" w:eastAsia="宋体"/>
          <w:sz w:val="24"/>
          <w:lang w:val="en-GB"/>
        </w:rPr>
        <w:t>联系手机：</w:t>
      </w:r>
      <w:r>
        <w:rPr>
          <w:rFonts w:hint="eastAsia" w:ascii="宋体" w:hAnsi="宋体" w:eastAsia="宋体"/>
          <w:sz w:val="24"/>
          <w:u w:val="single"/>
          <w:lang w:val="en-GB"/>
        </w:rPr>
        <w:t xml:space="preserve">                         </w:t>
      </w:r>
      <w:r>
        <w:rPr>
          <w:rFonts w:hint="eastAsia" w:ascii="宋体" w:hAnsi="宋体" w:eastAsia="宋体"/>
          <w:sz w:val="24"/>
          <w:lang w:val="en-GB"/>
        </w:rPr>
        <w:t xml:space="preserve"> 传真号码：</w:t>
      </w:r>
      <w:r>
        <w:rPr>
          <w:rFonts w:hint="eastAsia" w:ascii="宋体" w:hAnsi="宋体" w:eastAsia="宋体"/>
          <w:sz w:val="24"/>
          <w:u w:val="single"/>
          <w:lang w:val="en-GB"/>
        </w:rPr>
        <w:t xml:space="preserve">                       </w:t>
      </w:r>
    </w:p>
    <w:p w14:paraId="1C2CF9C2">
      <w:pPr>
        <w:spacing w:line="300" w:lineRule="auto"/>
        <w:ind w:firstLine="480" w:firstLineChars="200"/>
        <w:rPr>
          <w:rFonts w:hint="eastAsia" w:ascii="宋体" w:hAnsi="宋体" w:eastAsia="宋体"/>
          <w:sz w:val="24"/>
          <w:lang w:val="en-GB"/>
        </w:rPr>
      </w:pPr>
      <w:r>
        <w:rPr>
          <w:rFonts w:hint="eastAsia" w:ascii="宋体" w:hAnsi="宋体" w:eastAsia="宋体"/>
          <w:sz w:val="24"/>
          <w:lang w:val="en-GB"/>
        </w:rPr>
        <w:t>授权代理人（亲笔签名）：</w:t>
      </w:r>
      <w:r>
        <w:rPr>
          <w:rFonts w:hint="eastAsia" w:ascii="宋体" w:hAnsi="宋体" w:eastAsia="宋体"/>
          <w:sz w:val="24"/>
          <w:u w:val="single"/>
          <w:lang w:val="en-GB"/>
        </w:rPr>
        <w:t xml:space="preserve">                      </w:t>
      </w:r>
    </w:p>
    <w:p w14:paraId="047649CB">
      <w:pPr>
        <w:spacing w:line="400" w:lineRule="exact"/>
        <w:ind w:firstLine="480" w:firstLineChars="200"/>
        <w:rPr>
          <w:rFonts w:hint="eastAsia" w:ascii="宋体" w:hAnsi="宋体" w:eastAsia="宋体"/>
          <w:snapToGrid w:val="0"/>
          <w:kern w:val="0"/>
          <w:sz w:val="24"/>
          <w:lang w:val="en-GB"/>
        </w:rPr>
      </w:pPr>
      <w:r>
        <w:rPr>
          <w:rFonts w:hint="eastAsia" w:ascii="宋体" w:hAnsi="宋体" w:eastAsia="宋体"/>
          <w:snapToGrid w:val="0"/>
          <w:kern w:val="0"/>
          <w:sz w:val="24"/>
          <w:lang w:val="en-GB"/>
        </w:rPr>
        <w:t>授权生效</w:t>
      </w:r>
      <w:r>
        <w:rPr>
          <w:rFonts w:hint="eastAsia" w:ascii="宋体" w:hAnsi="宋体" w:eastAsia="宋体"/>
          <w:snapToGrid w:val="0"/>
          <w:kern w:val="0"/>
          <w:sz w:val="24"/>
        </w:rPr>
        <w:t>日期：</w:t>
      </w:r>
      <w:r>
        <w:rPr>
          <w:rFonts w:hint="eastAsia" w:ascii="宋体" w:hAnsi="宋体" w:eastAsia="宋体"/>
          <w:snapToGrid w:val="0"/>
          <w:kern w:val="0"/>
          <w:sz w:val="24"/>
          <w:u w:val="single"/>
        </w:rPr>
        <w:t xml:space="preserve">          </w:t>
      </w:r>
      <w:r>
        <w:rPr>
          <w:rFonts w:hint="eastAsia" w:ascii="宋体" w:hAnsi="宋体" w:eastAsia="宋体"/>
          <w:snapToGrid w:val="0"/>
          <w:kern w:val="0"/>
          <w:sz w:val="24"/>
        </w:rPr>
        <w:t>年</w:t>
      </w:r>
      <w:r>
        <w:rPr>
          <w:rFonts w:hint="eastAsia" w:ascii="宋体" w:hAnsi="宋体" w:eastAsia="宋体"/>
          <w:snapToGrid w:val="0"/>
          <w:kern w:val="0"/>
          <w:sz w:val="24"/>
          <w:u w:val="single"/>
        </w:rPr>
        <w:t xml:space="preserve">     </w:t>
      </w:r>
      <w:r>
        <w:rPr>
          <w:rFonts w:hint="eastAsia" w:ascii="宋体" w:hAnsi="宋体" w:eastAsia="宋体"/>
          <w:snapToGrid w:val="0"/>
          <w:kern w:val="0"/>
          <w:sz w:val="24"/>
        </w:rPr>
        <w:t>月</w:t>
      </w:r>
      <w:r>
        <w:rPr>
          <w:rFonts w:hint="eastAsia" w:ascii="宋体" w:hAnsi="宋体" w:eastAsia="宋体"/>
          <w:snapToGrid w:val="0"/>
          <w:kern w:val="0"/>
          <w:sz w:val="24"/>
          <w:u w:val="single"/>
        </w:rPr>
        <w:t xml:space="preserve">      </w:t>
      </w:r>
      <w:r>
        <w:rPr>
          <w:rFonts w:hint="eastAsia" w:ascii="宋体" w:hAnsi="宋体" w:eastAsia="宋体"/>
          <w:snapToGrid w:val="0"/>
          <w:kern w:val="0"/>
          <w:sz w:val="24"/>
        </w:rPr>
        <w:t>日</w:t>
      </w:r>
    </w:p>
    <w:p w14:paraId="48F99AB5">
      <w:pPr>
        <w:spacing w:line="300" w:lineRule="auto"/>
        <w:rPr>
          <w:rFonts w:hint="eastAsia" w:ascii="宋体" w:hAnsi="宋体" w:eastAsia="宋体"/>
          <w:sz w:val="24"/>
          <w:lang w:val="en-GB"/>
        </w:rPr>
      </w:pPr>
      <w:r>
        <w:rPr>
          <w:rFonts w:ascii="宋体" w:hAnsi="宋体" w:eastAsia="宋体"/>
        </w:rPr>
        <mc:AlternateContent>
          <mc:Choice Requires="wps">
            <w:drawing>
              <wp:anchor distT="0" distB="0" distL="114300" distR="114300" simplePos="0" relativeHeight="251662336" behindDoc="0" locked="0" layoutInCell="1" allowOverlap="1">
                <wp:simplePos x="0" y="0"/>
                <wp:positionH relativeFrom="column">
                  <wp:posOffset>2903220</wp:posOffset>
                </wp:positionH>
                <wp:positionV relativeFrom="paragraph">
                  <wp:posOffset>127000</wp:posOffset>
                </wp:positionV>
                <wp:extent cx="2743200" cy="1855470"/>
                <wp:effectExtent l="4445" t="4445" r="1460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743200" cy="1910080"/>
                        </a:xfrm>
                        <a:prstGeom prst="rect">
                          <a:avLst/>
                        </a:prstGeom>
                        <a:solidFill>
                          <a:srgbClr val="FFFFFF"/>
                        </a:solidFill>
                        <a:ln w="9525">
                          <a:solidFill>
                            <a:srgbClr val="000000"/>
                          </a:solidFill>
                          <a:miter lim="800000"/>
                        </a:ln>
                        <a:effectLst/>
                      </wps:spPr>
                      <wps:txbx>
                        <w:txbxContent>
                          <w:p w14:paraId="603D5344">
                            <w:pPr>
                              <w:rPr>
                                <w:rFonts w:eastAsia="Cambria Math"/>
                                <w:b/>
                                <w:sz w:val="30"/>
                              </w:rPr>
                            </w:pPr>
                          </w:p>
                          <w:p w14:paraId="2BB02E66">
                            <w:pPr>
                              <w:jc w:val="center"/>
                              <w:rPr>
                                <w:rFonts w:ascii="Cambria Math" w:hAnsi="Cambria Math" w:eastAsia="Cambria Math"/>
                                <w:sz w:val="24"/>
                              </w:rPr>
                            </w:pPr>
                            <w:r>
                              <w:rPr>
                                <w:rFonts w:hint="eastAsia" w:ascii="Cambria Math" w:hAnsi="Cambria Math" w:eastAsia="Cambria Math"/>
                                <w:sz w:val="24"/>
                              </w:rPr>
                              <w:t>授权代理人</w:t>
                            </w:r>
                          </w:p>
                          <w:p w14:paraId="20F0B89A">
                            <w:pPr>
                              <w:jc w:val="center"/>
                              <w:rPr>
                                <w:rFonts w:ascii="Cambria Math" w:hAnsi="Cambria Math" w:eastAsia="Cambria Math"/>
                                <w:sz w:val="24"/>
                              </w:rPr>
                            </w:pPr>
                            <w:r>
                              <w:rPr>
                                <w:rFonts w:hint="eastAsia" w:ascii="Cambria Math" w:hAnsi="Cambria Math" w:eastAsia="Cambria Math"/>
                                <w:sz w:val="24"/>
                              </w:rPr>
                              <w:t>第二代居民身份证复印件粘贴处</w:t>
                            </w:r>
                          </w:p>
                          <w:p w14:paraId="4DE6B29A">
                            <w:pPr>
                              <w:pStyle w:val="2"/>
                              <w:ind w:left="420" w:hanging="420"/>
                              <w:jc w:val="center"/>
                              <w:rPr>
                                <w:rFonts w:ascii="Cambria Math" w:hAnsi="Cambria Math" w:eastAsia="Cambria Math"/>
                                <w:bCs w:val="0"/>
                                <w:spacing w:val="0"/>
                              </w:rPr>
                            </w:pPr>
                            <w:r>
                              <w:rPr>
                                <w:rFonts w:hint="eastAsia" w:ascii="Cambria Math" w:hAnsi="Cambria Math" w:eastAsia="Cambria Math"/>
                                <w:bCs w:val="0"/>
                                <w:spacing w:val="0"/>
                              </w:rPr>
                              <w:t>（背面）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8.6pt;margin-top:10pt;height:146.1pt;width:216pt;z-index:251662336;mso-width-relative:page;mso-height-relative:page;" fillcolor="#FFFFFF" filled="t" stroked="t" coordsize="21600,21600" o:gfxdata="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&#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iALtd2AAAAAoBAAAPAAAAAAAAAAEAIAAAACIAAABk&#10;cnMvZG93bnJldi54bWxQSwECFAAUAAAACACHTuJAjvuJwD8CAACJBAAADgAAAAAAAAABACAAAAAn&#10;AQAAZHJzL2Uyb0RvYy54bWxQSwUGAAAAAAYABgBZAQAA2AUAAAAA&#10;">
                <v:fill on="t" focussize="0,0"/>
                <v:stroke color="#000000" miterlimit="8" joinstyle="miter"/>
                <v:imagedata o:title=""/>
                <o:lock v:ext="edit" aspectratio="f"/>
                <v:textbox>
                  <w:txbxContent>
                    <w:p w14:paraId="603D5344">
                      <w:pPr>
                        <w:rPr>
                          <w:rFonts w:eastAsia="Cambria Math"/>
                          <w:b/>
                          <w:sz w:val="30"/>
                        </w:rPr>
                      </w:pPr>
                    </w:p>
                    <w:p w14:paraId="2BB02E66">
                      <w:pPr>
                        <w:jc w:val="center"/>
                        <w:rPr>
                          <w:rFonts w:ascii="Cambria Math" w:hAnsi="Cambria Math" w:eastAsia="Cambria Math"/>
                          <w:sz w:val="24"/>
                        </w:rPr>
                      </w:pPr>
                      <w:r>
                        <w:rPr>
                          <w:rFonts w:hint="eastAsia" w:ascii="Cambria Math" w:hAnsi="Cambria Math" w:eastAsia="Cambria Math"/>
                          <w:sz w:val="24"/>
                        </w:rPr>
                        <w:t>授权代理人</w:t>
                      </w:r>
                    </w:p>
                    <w:p w14:paraId="20F0B89A">
                      <w:pPr>
                        <w:jc w:val="center"/>
                        <w:rPr>
                          <w:rFonts w:ascii="Cambria Math" w:hAnsi="Cambria Math" w:eastAsia="Cambria Math"/>
                          <w:sz w:val="24"/>
                        </w:rPr>
                      </w:pPr>
                      <w:r>
                        <w:rPr>
                          <w:rFonts w:hint="eastAsia" w:ascii="Cambria Math" w:hAnsi="Cambria Math" w:eastAsia="Cambria Math"/>
                          <w:sz w:val="24"/>
                        </w:rPr>
                        <w:t>第二代居民身份证复印件粘贴处</w:t>
                      </w:r>
                    </w:p>
                    <w:p w14:paraId="4DE6B29A">
                      <w:pPr>
                        <w:pStyle w:val="2"/>
                        <w:ind w:left="420" w:hanging="420"/>
                        <w:jc w:val="center"/>
                        <w:rPr>
                          <w:rFonts w:ascii="Cambria Math" w:hAnsi="Cambria Math" w:eastAsia="Cambria Math"/>
                          <w:bCs w:val="0"/>
                          <w:spacing w:val="0"/>
                        </w:rPr>
                      </w:pPr>
                      <w:r>
                        <w:rPr>
                          <w:rFonts w:hint="eastAsia" w:ascii="Cambria Math" w:hAnsi="Cambria Math" w:eastAsia="Cambria Math"/>
                          <w:bCs w:val="0"/>
                          <w:spacing w:val="0"/>
                        </w:rPr>
                        <w:t>（背面）</w:t>
                      </w:r>
                    </w:p>
                  </w:txbxContent>
                </v:textbox>
              </v:rect>
            </w:pict>
          </mc:Fallback>
        </mc:AlternateContent>
      </w:r>
      <w:r>
        <w:rPr>
          <w:rFonts w:ascii="宋体" w:hAnsi="宋体" w:eastAsia="宋体"/>
        </w:rP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125730</wp:posOffset>
                </wp:positionV>
                <wp:extent cx="2743200" cy="1856740"/>
                <wp:effectExtent l="4445" t="4445" r="14605" b="571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743200" cy="1910080"/>
                        </a:xfrm>
                        <a:prstGeom prst="rect">
                          <a:avLst/>
                        </a:prstGeom>
                        <a:solidFill>
                          <a:srgbClr val="FFFFFF"/>
                        </a:solidFill>
                        <a:ln w="9525">
                          <a:solidFill>
                            <a:srgbClr val="000000"/>
                          </a:solidFill>
                          <a:miter lim="800000"/>
                        </a:ln>
                        <a:effectLst/>
                      </wps:spPr>
                      <wps:txbx>
                        <w:txbxContent>
                          <w:p w14:paraId="179858AF">
                            <w:pPr>
                              <w:rPr>
                                <w:rFonts w:eastAsia="Cambria Math"/>
                                <w:b/>
                                <w:sz w:val="30"/>
                              </w:rPr>
                            </w:pPr>
                          </w:p>
                          <w:p w14:paraId="4A8EEC9E">
                            <w:pPr>
                              <w:jc w:val="center"/>
                              <w:rPr>
                                <w:rFonts w:ascii="Cambria Math" w:hAnsi="Cambria Math" w:eastAsia="Cambria Math"/>
                                <w:sz w:val="24"/>
                              </w:rPr>
                            </w:pPr>
                            <w:r>
                              <w:rPr>
                                <w:rFonts w:hint="eastAsia" w:ascii="Cambria Math" w:hAnsi="Cambria Math" w:eastAsia="Cambria Math"/>
                                <w:sz w:val="24"/>
                              </w:rPr>
                              <w:t>授权代理人</w:t>
                            </w:r>
                          </w:p>
                          <w:p w14:paraId="68184855">
                            <w:pPr>
                              <w:jc w:val="center"/>
                              <w:rPr>
                                <w:rFonts w:ascii="Cambria Math" w:hAnsi="Cambria Math" w:eastAsia="Cambria Math"/>
                                <w:sz w:val="24"/>
                              </w:rPr>
                            </w:pPr>
                            <w:r>
                              <w:rPr>
                                <w:rFonts w:hint="eastAsia" w:ascii="Cambria Math" w:hAnsi="Cambria Math" w:eastAsia="Cambria Math"/>
                                <w:sz w:val="24"/>
                              </w:rPr>
                              <w:t>第二代居民身份证复印件粘贴处</w:t>
                            </w:r>
                          </w:p>
                          <w:p w14:paraId="069BC40B">
                            <w:pPr>
                              <w:pStyle w:val="2"/>
                              <w:ind w:left="420" w:hanging="420"/>
                              <w:jc w:val="center"/>
                              <w:rPr>
                                <w:rFonts w:ascii="Cambria Math" w:hAnsi="Cambria Math" w:eastAsia="Cambria Math"/>
                                <w:bCs w:val="0"/>
                                <w:spacing w:val="0"/>
                              </w:rPr>
                            </w:pPr>
                            <w:r>
                              <w:rPr>
                                <w:rFonts w:hint="eastAsia" w:ascii="Cambria Math" w:hAnsi="Cambria Math" w:eastAsia="Cambria Math"/>
                                <w:bCs w:val="0"/>
                                <w:spacing w:val="0"/>
                              </w:rPr>
                              <w:t>（正面）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6pt;margin-top:9.9pt;height:146.2pt;width:216pt;z-index:251661312;mso-width-relative:page;mso-height-relative:page;" fillcolor="#FFFFFF" filled="t" stroked="t" coordsize="21600,21600" o:gfxdata="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7gdXN1QAAAAgBAAAPAAAAAAAAAAEAIAAAACIAAABkcnMv&#10;ZG93bnJldi54bWxQSwECFAAUAAAACACHTuJAbW+YjD8CAACJBAAADgAAAAAAAAABACAAAAAkAQAA&#10;ZHJzL2Uyb0RvYy54bWxQSwUGAAAAAAYABgBZAQAA1QUAAAAA&#10;">
                <v:fill on="t" focussize="0,0"/>
                <v:stroke color="#000000" miterlimit="8" joinstyle="miter"/>
                <v:imagedata o:title=""/>
                <o:lock v:ext="edit" aspectratio="f"/>
                <v:textbox>
                  <w:txbxContent>
                    <w:p w14:paraId="179858AF">
                      <w:pPr>
                        <w:rPr>
                          <w:rFonts w:eastAsia="Cambria Math"/>
                          <w:b/>
                          <w:sz w:val="30"/>
                        </w:rPr>
                      </w:pPr>
                    </w:p>
                    <w:p w14:paraId="4A8EEC9E">
                      <w:pPr>
                        <w:jc w:val="center"/>
                        <w:rPr>
                          <w:rFonts w:ascii="Cambria Math" w:hAnsi="Cambria Math" w:eastAsia="Cambria Math"/>
                          <w:sz w:val="24"/>
                        </w:rPr>
                      </w:pPr>
                      <w:r>
                        <w:rPr>
                          <w:rFonts w:hint="eastAsia" w:ascii="Cambria Math" w:hAnsi="Cambria Math" w:eastAsia="Cambria Math"/>
                          <w:sz w:val="24"/>
                        </w:rPr>
                        <w:t>授权代理人</w:t>
                      </w:r>
                    </w:p>
                    <w:p w14:paraId="68184855">
                      <w:pPr>
                        <w:jc w:val="center"/>
                        <w:rPr>
                          <w:rFonts w:ascii="Cambria Math" w:hAnsi="Cambria Math" w:eastAsia="Cambria Math"/>
                          <w:sz w:val="24"/>
                        </w:rPr>
                      </w:pPr>
                      <w:r>
                        <w:rPr>
                          <w:rFonts w:hint="eastAsia" w:ascii="Cambria Math" w:hAnsi="Cambria Math" w:eastAsia="Cambria Math"/>
                          <w:sz w:val="24"/>
                        </w:rPr>
                        <w:t>第二代居民身份证复印件粘贴处</w:t>
                      </w:r>
                    </w:p>
                    <w:p w14:paraId="069BC40B">
                      <w:pPr>
                        <w:pStyle w:val="2"/>
                        <w:ind w:left="420" w:hanging="420"/>
                        <w:jc w:val="center"/>
                        <w:rPr>
                          <w:rFonts w:ascii="Cambria Math" w:hAnsi="Cambria Math" w:eastAsia="Cambria Math"/>
                          <w:bCs w:val="0"/>
                          <w:spacing w:val="0"/>
                        </w:rPr>
                      </w:pPr>
                      <w:r>
                        <w:rPr>
                          <w:rFonts w:hint="eastAsia" w:ascii="Cambria Math" w:hAnsi="Cambria Math" w:eastAsia="Cambria Math"/>
                          <w:bCs w:val="0"/>
                          <w:spacing w:val="0"/>
                        </w:rPr>
                        <w:t>（正面）</w:t>
                      </w:r>
                    </w:p>
                  </w:txbxContent>
                </v:textbox>
              </v:rect>
            </w:pict>
          </mc:Fallback>
        </mc:AlternateContent>
      </w:r>
    </w:p>
    <w:p w14:paraId="2AB0E0CE">
      <w:pPr>
        <w:spacing w:line="300" w:lineRule="auto"/>
        <w:rPr>
          <w:rFonts w:hint="eastAsia" w:ascii="宋体" w:hAnsi="宋体" w:eastAsia="宋体"/>
          <w:sz w:val="24"/>
          <w:lang w:val="en-GB"/>
        </w:rPr>
      </w:pPr>
    </w:p>
    <w:p w14:paraId="5EAD0A83">
      <w:pPr>
        <w:spacing w:line="300" w:lineRule="auto"/>
        <w:rPr>
          <w:rFonts w:hint="eastAsia" w:ascii="宋体" w:hAnsi="宋体" w:eastAsia="宋体"/>
          <w:sz w:val="24"/>
          <w:lang w:val="en-GB"/>
        </w:rPr>
      </w:pPr>
    </w:p>
    <w:p w14:paraId="2F792EF7">
      <w:pPr>
        <w:spacing w:line="300" w:lineRule="auto"/>
        <w:rPr>
          <w:rFonts w:hint="eastAsia" w:ascii="宋体" w:hAnsi="宋体" w:eastAsia="宋体"/>
          <w:sz w:val="24"/>
          <w:lang w:val="en-GB"/>
        </w:rPr>
      </w:pPr>
    </w:p>
    <w:p w14:paraId="570B785F">
      <w:pPr>
        <w:spacing w:line="300" w:lineRule="auto"/>
        <w:rPr>
          <w:rFonts w:hint="eastAsia" w:ascii="宋体" w:hAnsi="宋体" w:eastAsia="宋体"/>
          <w:sz w:val="24"/>
          <w:lang w:val="en-GB"/>
        </w:rPr>
      </w:pPr>
    </w:p>
    <w:p w14:paraId="6E15A8A7">
      <w:pPr>
        <w:spacing w:line="300" w:lineRule="auto"/>
        <w:rPr>
          <w:rFonts w:hint="eastAsia" w:ascii="宋体" w:hAnsi="宋体" w:eastAsia="宋体"/>
          <w:sz w:val="24"/>
          <w:lang w:val="en-GB"/>
        </w:rPr>
      </w:pPr>
    </w:p>
    <w:p w14:paraId="4FF40E32">
      <w:pPr>
        <w:spacing w:line="300" w:lineRule="auto"/>
        <w:rPr>
          <w:rFonts w:hint="eastAsia" w:ascii="宋体" w:hAnsi="宋体" w:eastAsia="宋体"/>
          <w:sz w:val="24"/>
          <w:lang w:val="en-GB"/>
        </w:rPr>
      </w:pPr>
    </w:p>
    <w:p w14:paraId="60D173FF">
      <w:pPr>
        <w:spacing w:line="300" w:lineRule="auto"/>
        <w:rPr>
          <w:rFonts w:hint="eastAsia" w:ascii="宋体" w:hAnsi="宋体" w:eastAsia="宋体"/>
          <w:sz w:val="24"/>
          <w:lang w:val="en-GB"/>
        </w:rPr>
      </w:pPr>
    </w:p>
    <w:p w14:paraId="5E5BE3B0">
      <w:pPr>
        <w:widowControl/>
        <w:overflowPunct w:val="0"/>
        <w:jc w:val="left"/>
        <w:rPr>
          <w:rFonts w:eastAsia="宋体"/>
          <w:color w:val="000000"/>
          <w:lang w:val="en-GB"/>
        </w:rPr>
      </w:pPr>
      <w:r>
        <w:rPr>
          <w:rFonts w:hint="eastAsia" w:ascii="宋体" w:hAnsi="宋体" w:eastAsia="宋体"/>
          <w:color w:val="000000"/>
          <w:sz w:val="24"/>
          <w:lang w:val="en-GB"/>
        </w:rPr>
        <w:t>说明：</w:t>
      </w:r>
    </w:p>
    <w:p w14:paraId="063ABFEA">
      <w:pPr>
        <w:widowControl/>
        <w:overflowPunct w:val="0"/>
        <w:jc w:val="left"/>
        <w:rPr>
          <w:rFonts w:ascii="宋体" w:eastAsia="宋体"/>
          <w:color w:val="000000"/>
          <w:sz w:val="24"/>
          <w:lang w:val="en-GB"/>
        </w:rPr>
      </w:pPr>
      <w:r>
        <w:rPr>
          <w:rFonts w:hint="eastAsia" w:ascii="宋体" w:hAnsi="宋体" w:eastAsia="宋体"/>
          <w:color w:val="000000"/>
          <w:sz w:val="24"/>
        </w:rPr>
        <w:t xml:space="preserve">1.  </w:t>
      </w:r>
      <w:r>
        <w:rPr>
          <w:rFonts w:hint="eastAsia" w:ascii="宋体" w:hAnsi="宋体" w:eastAsia="宋体"/>
          <w:color w:val="000000"/>
          <w:sz w:val="24"/>
          <w:lang w:val="en-GB"/>
        </w:rPr>
        <w:t>本授权书内容不得擅自修改。</w:t>
      </w:r>
    </w:p>
    <w:p w14:paraId="16E139D8">
      <w:pPr>
        <w:widowControl/>
        <w:overflowPunct w:val="0"/>
        <w:jc w:val="left"/>
        <w:rPr>
          <w:rFonts w:ascii="宋体" w:eastAsia="宋体"/>
          <w:color w:val="000000"/>
          <w:sz w:val="24"/>
          <w:lang w:val="en-GB"/>
        </w:rPr>
      </w:pPr>
      <w:r>
        <w:rPr>
          <w:rFonts w:hint="eastAsia" w:ascii="宋体" w:hAnsi="宋体" w:eastAsia="宋体"/>
          <w:color w:val="000000"/>
          <w:sz w:val="24"/>
        </w:rPr>
        <w:t xml:space="preserve">2.  </w:t>
      </w:r>
      <w:r>
        <w:rPr>
          <w:rFonts w:hint="eastAsia" w:ascii="宋体" w:hAnsi="宋体" w:eastAsia="宋体"/>
          <w:color w:val="000000"/>
          <w:sz w:val="24"/>
          <w:lang w:val="en-GB"/>
        </w:rPr>
        <w:t>须提供第二代居民身份证双面复印证，并加盖供应商公章。</w:t>
      </w:r>
    </w:p>
    <w:p w14:paraId="5974D208">
      <w:pPr>
        <w:widowControl/>
        <w:overflowPunct w:val="0"/>
        <w:jc w:val="left"/>
        <w:rPr>
          <w:rFonts w:ascii="宋体" w:eastAsia="宋体"/>
          <w:color w:val="000000"/>
          <w:sz w:val="24"/>
        </w:rPr>
      </w:pPr>
      <w:r>
        <w:rPr>
          <w:rFonts w:hint="eastAsia" w:ascii="宋体" w:hAnsi="宋体" w:eastAsia="宋体"/>
          <w:color w:val="000000"/>
          <w:sz w:val="24"/>
        </w:rPr>
        <w:t>3.  内容必须填写真实、清楚、涂改无效，不得转让、买卖。</w:t>
      </w:r>
    </w:p>
    <w:p w14:paraId="71AA7071">
      <w:pPr>
        <w:widowControl/>
        <w:overflowPunct w:val="0"/>
        <w:jc w:val="left"/>
        <w:rPr>
          <w:rFonts w:hint="eastAsia" w:ascii="宋体" w:hAnsi="宋体" w:eastAsia="宋体"/>
          <w:b/>
          <w:color w:val="000000"/>
          <w:sz w:val="24"/>
          <w:lang w:val="en-GB"/>
        </w:rPr>
      </w:pPr>
      <w:r>
        <w:rPr>
          <w:rFonts w:hint="eastAsia" w:ascii="宋体" w:hAnsi="宋体" w:eastAsia="宋体"/>
          <w:color w:val="000000"/>
          <w:sz w:val="24"/>
        </w:rPr>
        <w:t>4.  报价文件递交人及谈判签字代表为法定代表人，则本表不适用</w:t>
      </w:r>
      <w:r>
        <w:rPr>
          <w:rFonts w:hint="eastAsia" w:ascii="宋体" w:hAnsi="宋体" w:eastAsia="宋体"/>
          <w:b/>
          <w:color w:val="000000"/>
          <w:sz w:val="24"/>
          <w:lang w:val="en-GB"/>
        </w:rPr>
        <w:t>。</w:t>
      </w:r>
    </w:p>
    <w:p w14:paraId="32A8A2B3">
      <w:pPr>
        <w:widowControl/>
        <w:overflowPunct w:val="0"/>
        <w:jc w:val="left"/>
        <w:rPr>
          <w:rFonts w:hint="eastAsia" w:ascii="宋体" w:hAnsi="宋体" w:eastAsia="宋体" w:cs="宋体"/>
          <w:b/>
          <w:color w:val="000000"/>
          <w:sz w:val="24"/>
        </w:rPr>
      </w:pPr>
      <w:r>
        <w:rPr>
          <w:rFonts w:hint="eastAsia" w:ascii="宋体" w:hAnsi="宋体" w:eastAsia="宋体" w:cs="宋体"/>
          <w:b/>
          <w:color w:val="000000"/>
          <w:sz w:val="24"/>
        </w:rPr>
        <w:t>5.  此文件一式两份。一份放“报价文件”里与其它文件一同装订密封，一份由供应商代理人在递交报价文件时单独递交，以便核实其代表的身份，如不能通过核实身份的，</w:t>
      </w:r>
      <w:r>
        <w:rPr>
          <w:rFonts w:hint="eastAsia" w:ascii="宋体" w:hAnsi="宋体" w:eastAsia="宋体" w:cs="宋体"/>
          <w:b/>
          <w:color w:val="FF0000"/>
          <w:sz w:val="24"/>
          <w:highlight w:val="yellow"/>
        </w:rPr>
        <w:t>采购人</w:t>
      </w:r>
      <w:r>
        <w:rPr>
          <w:rFonts w:hint="eastAsia" w:ascii="宋体" w:hAnsi="宋体" w:eastAsia="宋体" w:cs="宋体"/>
          <w:b/>
          <w:color w:val="000000"/>
          <w:sz w:val="24"/>
        </w:rPr>
        <w:t>将拒收其报价文件。</w:t>
      </w:r>
    </w:p>
    <w:p w14:paraId="0A768C6A">
      <w:pPr>
        <w:pStyle w:val="5"/>
        <w:rPr>
          <w:rFonts w:hint="eastAsia" w:ascii="宋体" w:hAnsi="宋体" w:eastAsia="宋体"/>
          <w:sz w:val="24"/>
          <w:lang w:val="en-GB" w:eastAsia="zh-CN"/>
        </w:rPr>
      </w:pPr>
      <w:r>
        <w:rPr>
          <w:rFonts w:ascii="宋体" w:hAnsi="宋体" w:eastAsia="宋体" w:cs="宋体"/>
          <w:color w:val="000000"/>
          <w:sz w:val="24"/>
          <w:lang w:eastAsia="zh-CN"/>
        </w:rPr>
        <w:br w:type="page"/>
      </w:r>
      <w:bookmarkStart w:id="118" w:name="_Toc202175655"/>
      <w:bookmarkStart w:id="119" w:name="_Toc187790627"/>
      <w:bookmarkStart w:id="120" w:name="_Toc188367552"/>
      <w:bookmarkStart w:id="121" w:name="_Toc187942254"/>
      <w:bookmarkStart w:id="122" w:name="_Toc256000020"/>
      <w:r>
        <w:rPr>
          <w:rFonts w:hint="eastAsia" w:ascii="宋体" w:hAnsi="宋体" w:eastAsia="宋体" w:cs="Cambria Math"/>
          <w:lang w:eastAsia="zh-CN"/>
        </w:rPr>
        <w:t>（五）</w:t>
      </w:r>
      <w:r>
        <w:rPr>
          <w:rFonts w:ascii="宋体" w:hAnsi="宋体" w:eastAsia="宋体" w:cs="Cambria Math"/>
          <w:lang w:eastAsia="zh-CN"/>
        </w:rPr>
        <w:t>守法经营声明书</w:t>
      </w:r>
      <w:bookmarkEnd w:id="118"/>
      <w:bookmarkEnd w:id="119"/>
      <w:bookmarkEnd w:id="120"/>
      <w:bookmarkEnd w:id="121"/>
      <w:bookmarkEnd w:id="122"/>
    </w:p>
    <w:p w14:paraId="00F57AC1">
      <w:pPr>
        <w:pStyle w:val="25"/>
        <w:jc w:val="center"/>
        <w:rPr>
          <w:rFonts w:hint="eastAsia" w:ascii="宋体" w:hAnsi="宋体" w:eastAsia="宋体"/>
          <w:b/>
          <w:sz w:val="32"/>
          <w:szCs w:val="32"/>
        </w:rPr>
      </w:pPr>
      <w:bookmarkStart w:id="123" w:name="_Toc324867240"/>
      <w:bookmarkStart w:id="124" w:name="_Ref266198355"/>
      <w:r>
        <w:rPr>
          <w:rFonts w:hint="eastAsia" w:ascii="宋体" w:hAnsi="宋体" w:eastAsia="宋体"/>
          <w:b/>
          <w:sz w:val="32"/>
          <w:szCs w:val="32"/>
        </w:rPr>
        <w:t>守法经营声明书</w:t>
      </w:r>
      <w:bookmarkEnd w:id="123"/>
      <w:bookmarkEnd w:id="124"/>
    </w:p>
    <w:p w14:paraId="6472F316">
      <w:pPr>
        <w:pStyle w:val="26"/>
        <w:spacing w:line="360" w:lineRule="auto"/>
        <w:ind w:firstLine="482"/>
        <w:rPr>
          <w:rFonts w:hint="eastAsia" w:ascii="宋体" w:hAnsi="宋体" w:eastAsia="宋体"/>
          <w:color w:val="auto"/>
        </w:rPr>
      </w:pPr>
      <w:r>
        <w:rPr>
          <w:rFonts w:hint="eastAsia" w:ascii="宋体" w:hAnsi="宋体" w:eastAsia="宋体"/>
          <w:color w:val="auto"/>
        </w:rPr>
        <w:t>我方具备《中华人民共和国政府采购法》第二十二条所规定的条件，并已清楚采购文件的要求及有关文件规定。我方诚意参与本项目投标，特此声明：</w:t>
      </w:r>
    </w:p>
    <w:p w14:paraId="28E47CF2">
      <w:pPr>
        <w:pStyle w:val="27"/>
        <w:spacing w:line="360" w:lineRule="auto"/>
        <w:ind w:firstLine="482"/>
        <w:rPr>
          <w:rFonts w:hint="eastAsia" w:ascii="宋体" w:hAnsi="宋体" w:eastAsia="宋体"/>
        </w:rPr>
      </w:pPr>
      <w:r>
        <w:rPr>
          <w:rFonts w:hint="eastAsia" w:ascii="宋体" w:hAnsi="宋体" w:eastAsia="宋体"/>
        </w:rPr>
        <w:t>（一）在参加本次项目采购活动前三年内，我方在经营活动中没有以下违法记录，或因违法经营被禁止参加政府采购活动的期限已届满：因违法经营受到刑事处罚或者责令停产停业、吊销许可证或者执照、较大数额罚款等行政处罚。</w:t>
      </w:r>
    </w:p>
    <w:p w14:paraId="609A08B5">
      <w:pPr>
        <w:pStyle w:val="27"/>
        <w:spacing w:line="360" w:lineRule="auto"/>
        <w:ind w:firstLine="482"/>
        <w:rPr>
          <w:rFonts w:hint="eastAsia" w:ascii="宋体" w:hAnsi="宋体" w:eastAsia="宋体"/>
        </w:rPr>
      </w:pPr>
      <w:r>
        <w:rPr>
          <w:rFonts w:hint="eastAsia" w:ascii="宋体" w:hAnsi="宋体" w:eastAsia="宋体"/>
        </w:rPr>
        <w:t>（二）我方的法定代表人、董事、监事、总经理、副总经理及其他高级管理人员名单如下：（除法定代表人外，其他管理人员可根据本单位的管理架构和职位名称进行填写）</w:t>
      </w:r>
    </w:p>
    <w:p w14:paraId="104CFBD2">
      <w:pPr>
        <w:pStyle w:val="26"/>
        <w:spacing w:line="360" w:lineRule="auto"/>
        <w:ind w:firstLine="482"/>
        <w:rPr>
          <w:rFonts w:hint="eastAsia" w:ascii="宋体" w:hAnsi="宋体" w:eastAsia="宋体"/>
          <w:color w:val="auto"/>
        </w:rPr>
      </w:pPr>
    </w:p>
    <w:tbl>
      <w:tblPr>
        <w:tblStyle w:val="18"/>
        <w:tblW w:w="8492" w:type="dxa"/>
        <w:jc w:val="center"/>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2372"/>
        <w:gridCol w:w="2880"/>
        <w:gridCol w:w="3240"/>
      </w:tblGrid>
      <w:tr w14:paraId="2CC5F6E3">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421" w:hRule="atLeast"/>
          <w:jc w:val="center"/>
        </w:trPr>
        <w:tc>
          <w:tcPr>
            <w:tcW w:w="2372" w:type="dxa"/>
            <w:tcBorders>
              <w:top w:val="single" w:color="auto" w:sz="4" w:space="0"/>
              <w:left w:val="single" w:color="auto" w:sz="4" w:space="0"/>
              <w:bottom w:val="dotted" w:color="auto" w:sz="4" w:space="0"/>
              <w:right w:val="dotted" w:color="auto" w:sz="4" w:space="0"/>
            </w:tcBorders>
            <w:vAlign w:val="center"/>
          </w:tcPr>
          <w:p w14:paraId="746568A0">
            <w:pPr>
              <w:pStyle w:val="26"/>
              <w:jc w:val="center"/>
              <w:rPr>
                <w:rFonts w:hint="eastAsia" w:ascii="宋体" w:hAnsi="宋体" w:eastAsia="宋体"/>
                <w:color w:val="auto"/>
                <w:sz w:val="21"/>
                <w:szCs w:val="22"/>
              </w:rPr>
            </w:pPr>
            <w:r>
              <w:rPr>
                <w:rFonts w:hint="eastAsia" w:ascii="宋体" w:hAnsi="宋体" w:eastAsia="宋体"/>
                <w:color w:val="auto"/>
              </w:rPr>
              <w:t>人员职位</w:t>
            </w:r>
          </w:p>
        </w:tc>
        <w:tc>
          <w:tcPr>
            <w:tcW w:w="2880" w:type="dxa"/>
            <w:tcBorders>
              <w:top w:val="single" w:color="auto" w:sz="4" w:space="0"/>
              <w:left w:val="dotted" w:color="auto" w:sz="4" w:space="0"/>
              <w:bottom w:val="dotted" w:color="auto" w:sz="4" w:space="0"/>
              <w:right w:val="dotted" w:color="auto" w:sz="4" w:space="0"/>
            </w:tcBorders>
            <w:vAlign w:val="center"/>
          </w:tcPr>
          <w:p w14:paraId="716BAAF2">
            <w:pPr>
              <w:pStyle w:val="26"/>
              <w:jc w:val="center"/>
              <w:rPr>
                <w:rFonts w:hint="eastAsia" w:ascii="宋体" w:hAnsi="宋体" w:eastAsia="宋体"/>
                <w:color w:val="auto"/>
                <w:sz w:val="21"/>
                <w:szCs w:val="22"/>
              </w:rPr>
            </w:pPr>
            <w:r>
              <w:rPr>
                <w:rFonts w:hint="eastAsia" w:ascii="宋体" w:hAnsi="宋体" w:eastAsia="宋体"/>
                <w:color w:val="auto"/>
              </w:rPr>
              <w:t>姓名</w:t>
            </w:r>
          </w:p>
        </w:tc>
        <w:tc>
          <w:tcPr>
            <w:tcW w:w="3240" w:type="dxa"/>
            <w:tcBorders>
              <w:top w:val="single" w:color="auto" w:sz="4" w:space="0"/>
              <w:left w:val="dotted" w:color="auto" w:sz="4" w:space="0"/>
              <w:bottom w:val="dotted" w:color="auto" w:sz="4" w:space="0"/>
              <w:right w:val="single" w:color="auto" w:sz="4" w:space="0"/>
            </w:tcBorders>
            <w:vAlign w:val="center"/>
          </w:tcPr>
          <w:p w14:paraId="4A8A0A9D">
            <w:pPr>
              <w:pStyle w:val="26"/>
              <w:jc w:val="center"/>
              <w:rPr>
                <w:rFonts w:hint="eastAsia" w:ascii="宋体" w:hAnsi="宋体" w:eastAsia="宋体"/>
                <w:color w:val="auto"/>
                <w:sz w:val="21"/>
                <w:szCs w:val="22"/>
              </w:rPr>
            </w:pPr>
            <w:r>
              <w:rPr>
                <w:rFonts w:hint="eastAsia" w:ascii="宋体" w:hAnsi="宋体" w:eastAsia="宋体"/>
                <w:color w:val="auto"/>
              </w:rPr>
              <w:t>联系固话或手机</w:t>
            </w:r>
          </w:p>
        </w:tc>
      </w:tr>
      <w:tr w14:paraId="009E2C8A">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555" w:hRule="atLeast"/>
          <w:jc w:val="center"/>
        </w:trPr>
        <w:tc>
          <w:tcPr>
            <w:tcW w:w="2372" w:type="dxa"/>
            <w:tcBorders>
              <w:top w:val="dotted" w:color="auto" w:sz="4" w:space="0"/>
              <w:left w:val="single" w:color="auto" w:sz="4" w:space="0"/>
              <w:bottom w:val="dotted" w:color="auto" w:sz="4" w:space="0"/>
              <w:right w:val="dotted" w:color="auto" w:sz="4" w:space="0"/>
            </w:tcBorders>
            <w:vAlign w:val="center"/>
          </w:tcPr>
          <w:p w14:paraId="419D31BD">
            <w:pPr>
              <w:pStyle w:val="26"/>
              <w:spacing w:line="360" w:lineRule="auto"/>
              <w:jc w:val="center"/>
              <w:rPr>
                <w:rFonts w:hint="eastAsia" w:ascii="宋体" w:hAnsi="宋体" w:eastAsia="宋体"/>
                <w:color w:val="auto"/>
                <w:sz w:val="21"/>
                <w:szCs w:val="22"/>
              </w:rPr>
            </w:pPr>
            <w:r>
              <w:rPr>
                <w:rFonts w:hint="eastAsia" w:ascii="宋体" w:hAnsi="宋体" w:eastAsia="宋体"/>
                <w:color w:val="auto"/>
              </w:rPr>
              <w:t>法定代表人</w:t>
            </w:r>
          </w:p>
        </w:tc>
        <w:tc>
          <w:tcPr>
            <w:tcW w:w="2880" w:type="dxa"/>
            <w:tcBorders>
              <w:top w:val="dotted" w:color="auto" w:sz="4" w:space="0"/>
              <w:left w:val="dotted" w:color="auto" w:sz="4" w:space="0"/>
              <w:bottom w:val="dotted" w:color="auto" w:sz="4" w:space="0"/>
              <w:right w:val="dotted" w:color="auto" w:sz="4" w:space="0"/>
            </w:tcBorders>
            <w:vAlign w:val="center"/>
          </w:tcPr>
          <w:p w14:paraId="468A003E">
            <w:pPr>
              <w:pStyle w:val="26"/>
              <w:spacing w:line="360" w:lineRule="auto"/>
              <w:jc w:val="center"/>
              <w:rPr>
                <w:rFonts w:hint="eastAsia" w:ascii="宋体" w:hAnsi="宋体" w:eastAsia="宋体"/>
                <w:color w:val="auto"/>
                <w:sz w:val="21"/>
                <w:szCs w:val="22"/>
              </w:rPr>
            </w:pPr>
          </w:p>
        </w:tc>
        <w:tc>
          <w:tcPr>
            <w:tcW w:w="3240" w:type="dxa"/>
            <w:tcBorders>
              <w:top w:val="dotted" w:color="auto" w:sz="4" w:space="0"/>
              <w:left w:val="dotted" w:color="auto" w:sz="4" w:space="0"/>
              <w:bottom w:val="dotted" w:color="auto" w:sz="4" w:space="0"/>
              <w:right w:val="single" w:color="auto" w:sz="4" w:space="0"/>
            </w:tcBorders>
            <w:vAlign w:val="center"/>
          </w:tcPr>
          <w:p w14:paraId="37382989">
            <w:pPr>
              <w:pStyle w:val="26"/>
              <w:spacing w:line="360" w:lineRule="auto"/>
              <w:jc w:val="center"/>
              <w:rPr>
                <w:rFonts w:hint="eastAsia" w:ascii="宋体" w:hAnsi="宋体" w:eastAsia="宋体"/>
                <w:color w:val="auto"/>
                <w:sz w:val="21"/>
                <w:szCs w:val="22"/>
              </w:rPr>
            </w:pPr>
          </w:p>
        </w:tc>
      </w:tr>
      <w:tr w14:paraId="1087BFF0">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563" w:hRule="atLeast"/>
          <w:jc w:val="center"/>
        </w:trPr>
        <w:tc>
          <w:tcPr>
            <w:tcW w:w="2372" w:type="dxa"/>
            <w:tcBorders>
              <w:top w:val="dotted" w:color="auto" w:sz="4" w:space="0"/>
              <w:left w:val="single" w:color="auto" w:sz="4" w:space="0"/>
              <w:bottom w:val="dotted" w:color="auto" w:sz="4" w:space="0"/>
              <w:right w:val="dotted" w:color="auto" w:sz="4" w:space="0"/>
            </w:tcBorders>
            <w:vAlign w:val="center"/>
          </w:tcPr>
          <w:p w14:paraId="4F1F4D59">
            <w:pPr>
              <w:pStyle w:val="26"/>
              <w:spacing w:line="360" w:lineRule="auto"/>
              <w:jc w:val="center"/>
              <w:rPr>
                <w:rFonts w:hint="eastAsia" w:ascii="宋体" w:hAnsi="宋体" w:eastAsia="宋体"/>
                <w:color w:val="auto"/>
                <w:sz w:val="21"/>
                <w:szCs w:val="22"/>
              </w:rPr>
            </w:pPr>
            <w:r>
              <w:rPr>
                <w:rFonts w:hint="eastAsia" w:ascii="宋体" w:hAnsi="宋体" w:eastAsia="宋体"/>
                <w:color w:val="auto"/>
              </w:rPr>
              <w:t>董事成员</w:t>
            </w:r>
          </w:p>
        </w:tc>
        <w:tc>
          <w:tcPr>
            <w:tcW w:w="2880" w:type="dxa"/>
            <w:tcBorders>
              <w:top w:val="dotted" w:color="auto" w:sz="4" w:space="0"/>
              <w:left w:val="dotted" w:color="auto" w:sz="4" w:space="0"/>
              <w:bottom w:val="dotted" w:color="auto" w:sz="4" w:space="0"/>
              <w:right w:val="dotted" w:color="auto" w:sz="4" w:space="0"/>
            </w:tcBorders>
            <w:vAlign w:val="center"/>
          </w:tcPr>
          <w:p w14:paraId="7EE73768">
            <w:pPr>
              <w:pStyle w:val="26"/>
              <w:spacing w:line="360" w:lineRule="auto"/>
              <w:jc w:val="center"/>
              <w:rPr>
                <w:rFonts w:hint="eastAsia" w:ascii="宋体" w:hAnsi="宋体" w:eastAsia="宋体"/>
                <w:color w:val="auto"/>
                <w:sz w:val="21"/>
                <w:szCs w:val="22"/>
              </w:rPr>
            </w:pPr>
          </w:p>
        </w:tc>
        <w:tc>
          <w:tcPr>
            <w:tcW w:w="3240" w:type="dxa"/>
            <w:tcBorders>
              <w:top w:val="dotted" w:color="auto" w:sz="4" w:space="0"/>
              <w:left w:val="dotted" w:color="auto" w:sz="4" w:space="0"/>
              <w:bottom w:val="dotted" w:color="auto" w:sz="4" w:space="0"/>
              <w:right w:val="single" w:color="auto" w:sz="4" w:space="0"/>
            </w:tcBorders>
            <w:vAlign w:val="center"/>
          </w:tcPr>
          <w:p w14:paraId="0745818D">
            <w:pPr>
              <w:pStyle w:val="26"/>
              <w:spacing w:line="360" w:lineRule="auto"/>
              <w:jc w:val="center"/>
              <w:rPr>
                <w:rFonts w:hint="eastAsia" w:ascii="宋体" w:hAnsi="宋体" w:eastAsia="宋体"/>
                <w:color w:val="auto"/>
                <w:sz w:val="21"/>
                <w:szCs w:val="22"/>
              </w:rPr>
            </w:pPr>
          </w:p>
        </w:tc>
      </w:tr>
      <w:tr w14:paraId="7ADB3EF1">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543" w:hRule="atLeast"/>
          <w:jc w:val="center"/>
        </w:trPr>
        <w:tc>
          <w:tcPr>
            <w:tcW w:w="2372" w:type="dxa"/>
            <w:tcBorders>
              <w:top w:val="dotted" w:color="auto" w:sz="4" w:space="0"/>
              <w:left w:val="single" w:color="auto" w:sz="4" w:space="0"/>
              <w:bottom w:val="dotted" w:color="auto" w:sz="4" w:space="0"/>
              <w:right w:val="dotted" w:color="auto" w:sz="4" w:space="0"/>
            </w:tcBorders>
            <w:vAlign w:val="center"/>
          </w:tcPr>
          <w:p w14:paraId="42DB1921">
            <w:pPr>
              <w:pStyle w:val="26"/>
              <w:spacing w:line="360" w:lineRule="auto"/>
              <w:jc w:val="center"/>
              <w:rPr>
                <w:rFonts w:hint="eastAsia" w:ascii="宋体" w:hAnsi="宋体" w:eastAsia="宋体"/>
                <w:color w:val="auto"/>
                <w:sz w:val="21"/>
                <w:szCs w:val="22"/>
              </w:rPr>
            </w:pPr>
            <w:r>
              <w:rPr>
                <w:rFonts w:hint="eastAsia" w:ascii="宋体" w:hAnsi="宋体" w:eastAsia="宋体"/>
                <w:color w:val="auto"/>
              </w:rPr>
              <w:t>监事成员</w:t>
            </w:r>
          </w:p>
        </w:tc>
        <w:tc>
          <w:tcPr>
            <w:tcW w:w="2880" w:type="dxa"/>
            <w:tcBorders>
              <w:top w:val="dotted" w:color="auto" w:sz="4" w:space="0"/>
              <w:left w:val="dotted" w:color="auto" w:sz="4" w:space="0"/>
              <w:bottom w:val="dotted" w:color="auto" w:sz="4" w:space="0"/>
              <w:right w:val="dotted" w:color="auto" w:sz="4" w:space="0"/>
            </w:tcBorders>
            <w:vAlign w:val="center"/>
          </w:tcPr>
          <w:p w14:paraId="6A5FD0A4">
            <w:pPr>
              <w:pStyle w:val="26"/>
              <w:spacing w:line="360" w:lineRule="auto"/>
              <w:jc w:val="center"/>
              <w:rPr>
                <w:rFonts w:hint="eastAsia" w:ascii="宋体" w:hAnsi="宋体" w:eastAsia="宋体"/>
                <w:color w:val="auto"/>
                <w:sz w:val="21"/>
                <w:szCs w:val="22"/>
              </w:rPr>
            </w:pPr>
          </w:p>
        </w:tc>
        <w:tc>
          <w:tcPr>
            <w:tcW w:w="3240" w:type="dxa"/>
            <w:tcBorders>
              <w:top w:val="dotted" w:color="auto" w:sz="4" w:space="0"/>
              <w:left w:val="dotted" w:color="auto" w:sz="4" w:space="0"/>
              <w:bottom w:val="dotted" w:color="auto" w:sz="4" w:space="0"/>
              <w:right w:val="single" w:color="auto" w:sz="4" w:space="0"/>
            </w:tcBorders>
            <w:vAlign w:val="center"/>
          </w:tcPr>
          <w:p w14:paraId="78D4129E">
            <w:pPr>
              <w:pStyle w:val="26"/>
              <w:spacing w:line="360" w:lineRule="auto"/>
              <w:jc w:val="center"/>
              <w:rPr>
                <w:rFonts w:hint="eastAsia" w:ascii="宋体" w:hAnsi="宋体" w:eastAsia="宋体"/>
                <w:color w:val="auto"/>
                <w:sz w:val="21"/>
                <w:szCs w:val="22"/>
              </w:rPr>
            </w:pPr>
          </w:p>
        </w:tc>
      </w:tr>
      <w:tr w14:paraId="4C10D5AE">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565" w:hRule="atLeast"/>
          <w:jc w:val="center"/>
        </w:trPr>
        <w:tc>
          <w:tcPr>
            <w:tcW w:w="2372" w:type="dxa"/>
            <w:tcBorders>
              <w:top w:val="dotted" w:color="auto" w:sz="4" w:space="0"/>
              <w:left w:val="single" w:color="auto" w:sz="4" w:space="0"/>
              <w:bottom w:val="dotted" w:color="auto" w:sz="4" w:space="0"/>
              <w:right w:val="dotted" w:color="auto" w:sz="4" w:space="0"/>
            </w:tcBorders>
            <w:vAlign w:val="center"/>
          </w:tcPr>
          <w:p w14:paraId="480A9405">
            <w:pPr>
              <w:pStyle w:val="26"/>
              <w:spacing w:line="360" w:lineRule="auto"/>
              <w:jc w:val="center"/>
              <w:rPr>
                <w:rFonts w:hint="eastAsia" w:ascii="宋体" w:hAnsi="宋体" w:eastAsia="宋体"/>
                <w:b/>
                <w:color w:val="auto"/>
                <w:sz w:val="21"/>
                <w:szCs w:val="22"/>
              </w:rPr>
            </w:pPr>
            <w:r>
              <w:rPr>
                <w:rFonts w:hint="eastAsia" w:ascii="宋体" w:hAnsi="宋体" w:eastAsia="宋体"/>
                <w:color w:val="auto"/>
              </w:rPr>
              <w:t>总经理</w:t>
            </w:r>
          </w:p>
        </w:tc>
        <w:tc>
          <w:tcPr>
            <w:tcW w:w="2880" w:type="dxa"/>
            <w:tcBorders>
              <w:top w:val="dotted" w:color="auto" w:sz="4" w:space="0"/>
              <w:left w:val="dotted" w:color="auto" w:sz="4" w:space="0"/>
              <w:bottom w:val="dotted" w:color="auto" w:sz="4" w:space="0"/>
              <w:right w:val="dotted" w:color="auto" w:sz="4" w:space="0"/>
            </w:tcBorders>
            <w:vAlign w:val="center"/>
          </w:tcPr>
          <w:p w14:paraId="58DD5004">
            <w:pPr>
              <w:pStyle w:val="26"/>
              <w:spacing w:line="360" w:lineRule="auto"/>
              <w:jc w:val="center"/>
              <w:rPr>
                <w:rFonts w:hint="eastAsia" w:ascii="宋体" w:hAnsi="宋体" w:eastAsia="宋体"/>
                <w:color w:val="auto"/>
                <w:sz w:val="21"/>
                <w:szCs w:val="22"/>
              </w:rPr>
            </w:pPr>
          </w:p>
        </w:tc>
        <w:tc>
          <w:tcPr>
            <w:tcW w:w="3240" w:type="dxa"/>
            <w:tcBorders>
              <w:top w:val="dotted" w:color="auto" w:sz="4" w:space="0"/>
              <w:left w:val="dotted" w:color="auto" w:sz="4" w:space="0"/>
              <w:bottom w:val="dotted" w:color="auto" w:sz="4" w:space="0"/>
              <w:right w:val="single" w:color="auto" w:sz="4" w:space="0"/>
            </w:tcBorders>
            <w:vAlign w:val="center"/>
          </w:tcPr>
          <w:p w14:paraId="3D539F3E">
            <w:pPr>
              <w:pStyle w:val="26"/>
              <w:spacing w:line="360" w:lineRule="auto"/>
              <w:jc w:val="center"/>
              <w:rPr>
                <w:rFonts w:hint="eastAsia" w:ascii="宋体" w:hAnsi="宋体" w:eastAsia="宋体"/>
                <w:color w:val="auto"/>
                <w:sz w:val="21"/>
                <w:szCs w:val="22"/>
              </w:rPr>
            </w:pPr>
          </w:p>
        </w:tc>
      </w:tr>
      <w:tr w14:paraId="3D11118B">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559" w:hRule="atLeast"/>
          <w:jc w:val="center"/>
        </w:trPr>
        <w:tc>
          <w:tcPr>
            <w:tcW w:w="2372" w:type="dxa"/>
            <w:tcBorders>
              <w:top w:val="dotted" w:color="auto" w:sz="4" w:space="0"/>
              <w:left w:val="single" w:color="auto" w:sz="4" w:space="0"/>
              <w:bottom w:val="dotted" w:color="auto" w:sz="4" w:space="0"/>
              <w:right w:val="dotted" w:color="auto" w:sz="4" w:space="0"/>
            </w:tcBorders>
            <w:vAlign w:val="center"/>
          </w:tcPr>
          <w:p w14:paraId="3CE24AFA">
            <w:pPr>
              <w:pStyle w:val="26"/>
              <w:spacing w:line="360" w:lineRule="auto"/>
              <w:jc w:val="center"/>
              <w:rPr>
                <w:rFonts w:hint="eastAsia" w:ascii="宋体" w:hAnsi="宋体" w:eastAsia="宋体"/>
                <w:b/>
                <w:color w:val="auto"/>
                <w:sz w:val="21"/>
                <w:szCs w:val="22"/>
              </w:rPr>
            </w:pPr>
            <w:r>
              <w:rPr>
                <w:rFonts w:hint="eastAsia" w:ascii="宋体" w:hAnsi="宋体" w:eastAsia="宋体"/>
                <w:color w:val="auto"/>
              </w:rPr>
              <w:t>副总经理</w:t>
            </w:r>
          </w:p>
        </w:tc>
        <w:tc>
          <w:tcPr>
            <w:tcW w:w="2880" w:type="dxa"/>
            <w:tcBorders>
              <w:top w:val="dotted" w:color="auto" w:sz="4" w:space="0"/>
              <w:left w:val="dotted" w:color="auto" w:sz="4" w:space="0"/>
              <w:bottom w:val="dotted" w:color="auto" w:sz="4" w:space="0"/>
              <w:right w:val="dotted" w:color="auto" w:sz="4" w:space="0"/>
            </w:tcBorders>
            <w:vAlign w:val="center"/>
          </w:tcPr>
          <w:p w14:paraId="50633FB2">
            <w:pPr>
              <w:pStyle w:val="26"/>
              <w:spacing w:line="360" w:lineRule="auto"/>
              <w:jc w:val="center"/>
              <w:rPr>
                <w:rFonts w:hint="eastAsia" w:ascii="宋体" w:hAnsi="宋体" w:eastAsia="宋体"/>
                <w:color w:val="auto"/>
                <w:sz w:val="21"/>
                <w:szCs w:val="22"/>
              </w:rPr>
            </w:pPr>
          </w:p>
        </w:tc>
        <w:tc>
          <w:tcPr>
            <w:tcW w:w="3240" w:type="dxa"/>
            <w:tcBorders>
              <w:top w:val="dotted" w:color="auto" w:sz="4" w:space="0"/>
              <w:left w:val="dotted" w:color="auto" w:sz="4" w:space="0"/>
              <w:bottom w:val="dotted" w:color="auto" w:sz="4" w:space="0"/>
              <w:right w:val="single" w:color="auto" w:sz="4" w:space="0"/>
            </w:tcBorders>
            <w:vAlign w:val="center"/>
          </w:tcPr>
          <w:p w14:paraId="0A8F7891">
            <w:pPr>
              <w:pStyle w:val="26"/>
              <w:spacing w:line="360" w:lineRule="auto"/>
              <w:jc w:val="center"/>
              <w:rPr>
                <w:rFonts w:hint="eastAsia" w:ascii="宋体" w:hAnsi="宋体" w:eastAsia="宋体"/>
                <w:color w:val="auto"/>
                <w:sz w:val="21"/>
                <w:szCs w:val="22"/>
              </w:rPr>
            </w:pPr>
          </w:p>
        </w:tc>
      </w:tr>
      <w:tr w14:paraId="4493E5A0">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553" w:hRule="atLeast"/>
          <w:jc w:val="center"/>
        </w:trPr>
        <w:tc>
          <w:tcPr>
            <w:tcW w:w="2372" w:type="dxa"/>
            <w:tcBorders>
              <w:top w:val="dotted" w:color="auto" w:sz="4" w:space="0"/>
              <w:left w:val="single" w:color="auto" w:sz="4" w:space="0"/>
              <w:bottom w:val="dotted" w:color="auto" w:sz="4" w:space="0"/>
              <w:right w:val="dotted" w:color="auto" w:sz="4" w:space="0"/>
            </w:tcBorders>
            <w:vAlign w:val="center"/>
          </w:tcPr>
          <w:p w14:paraId="52DAC42E">
            <w:pPr>
              <w:pStyle w:val="26"/>
              <w:spacing w:line="360" w:lineRule="auto"/>
              <w:jc w:val="center"/>
              <w:rPr>
                <w:rFonts w:hint="eastAsia" w:ascii="宋体" w:hAnsi="宋体" w:eastAsia="宋体"/>
                <w:color w:val="auto"/>
                <w:sz w:val="21"/>
                <w:szCs w:val="22"/>
              </w:rPr>
            </w:pPr>
            <w:r>
              <w:rPr>
                <w:rFonts w:hint="eastAsia" w:ascii="宋体" w:hAnsi="宋体" w:eastAsia="宋体"/>
                <w:color w:val="auto"/>
              </w:rPr>
              <w:t>……</w:t>
            </w:r>
          </w:p>
        </w:tc>
        <w:tc>
          <w:tcPr>
            <w:tcW w:w="2880" w:type="dxa"/>
            <w:tcBorders>
              <w:top w:val="dotted" w:color="auto" w:sz="4" w:space="0"/>
              <w:left w:val="dotted" w:color="auto" w:sz="4" w:space="0"/>
              <w:bottom w:val="dotted" w:color="auto" w:sz="4" w:space="0"/>
              <w:right w:val="dotted" w:color="auto" w:sz="4" w:space="0"/>
            </w:tcBorders>
            <w:vAlign w:val="center"/>
          </w:tcPr>
          <w:p w14:paraId="2DA50BE1">
            <w:pPr>
              <w:pStyle w:val="26"/>
              <w:spacing w:line="360" w:lineRule="auto"/>
              <w:jc w:val="center"/>
              <w:rPr>
                <w:rFonts w:hint="eastAsia" w:ascii="宋体" w:hAnsi="宋体" w:eastAsia="宋体"/>
                <w:color w:val="auto"/>
                <w:sz w:val="21"/>
                <w:szCs w:val="22"/>
              </w:rPr>
            </w:pPr>
          </w:p>
        </w:tc>
        <w:tc>
          <w:tcPr>
            <w:tcW w:w="3240" w:type="dxa"/>
            <w:tcBorders>
              <w:top w:val="dotted" w:color="auto" w:sz="4" w:space="0"/>
              <w:left w:val="dotted" w:color="auto" w:sz="4" w:space="0"/>
              <w:bottom w:val="dotted" w:color="auto" w:sz="4" w:space="0"/>
              <w:right w:val="single" w:color="auto" w:sz="4" w:space="0"/>
            </w:tcBorders>
            <w:vAlign w:val="center"/>
          </w:tcPr>
          <w:p w14:paraId="2FC5712F">
            <w:pPr>
              <w:pStyle w:val="26"/>
              <w:spacing w:line="360" w:lineRule="auto"/>
              <w:jc w:val="center"/>
              <w:rPr>
                <w:rFonts w:hint="eastAsia" w:ascii="宋体" w:hAnsi="宋体" w:eastAsia="宋体"/>
                <w:color w:val="auto"/>
                <w:sz w:val="21"/>
                <w:szCs w:val="22"/>
              </w:rPr>
            </w:pPr>
          </w:p>
        </w:tc>
      </w:tr>
    </w:tbl>
    <w:p w14:paraId="78DD04E3">
      <w:pPr>
        <w:pStyle w:val="26"/>
        <w:spacing w:line="360" w:lineRule="auto"/>
        <w:ind w:firstLine="482"/>
        <w:rPr>
          <w:rFonts w:hint="eastAsia" w:ascii="宋体" w:hAnsi="宋体" w:eastAsia="宋体"/>
          <w:color w:val="auto"/>
          <w:sz w:val="21"/>
          <w:szCs w:val="22"/>
        </w:rPr>
      </w:pPr>
      <w:r>
        <w:rPr>
          <w:rFonts w:hint="eastAsia" w:ascii="宋体" w:hAnsi="宋体" w:eastAsia="宋体"/>
          <w:color w:val="auto"/>
        </w:rPr>
        <w:t>（三）我方未被列入法院失信被执行人名单中（如投标人为非法人的，特此声明：我方负责人未被列入法院失信被执行人名单中）。</w:t>
      </w:r>
    </w:p>
    <w:p w14:paraId="52116988">
      <w:pPr>
        <w:pStyle w:val="26"/>
        <w:tabs>
          <w:tab w:val="left" w:pos="510"/>
        </w:tabs>
        <w:spacing w:line="360" w:lineRule="auto"/>
        <w:ind w:left="510" w:hanging="510"/>
        <w:rPr>
          <w:rFonts w:hint="eastAsia" w:ascii="宋体" w:hAnsi="宋体" w:eastAsia="宋体" w:cs="Cambria Math"/>
          <w:color w:val="auto"/>
          <w:kern w:val="0"/>
          <w:szCs w:val="21"/>
        </w:rPr>
      </w:pPr>
      <w:r>
        <w:rPr>
          <w:rFonts w:hint="eastAsia" w:ascii="宋体" w:hAnsi="宋体" w:eastAsia="宋体" w:cs="Cambria Math"/>
          <w:b/>
          <w:color w:val="auto"/>
          <w:kern w:val="0"/>
        </w:rPr>
        <w:tab/>
      </w:r>
      <w:r>
        <w:rPr>
          <w:rFonts w:hint="eastAsia" w:ascii="宋体" w:hAnsi="宋体" w:eastAsia="宋体"/>
          <w:color w:val="auto"/>
        </w:rPr>
        <w:t>（四）其它事项说明：</w:t>
      </w:r>
      <w:r>
        <w:rPr>
          <w:rFonts w:hint="eastAsia" w:ascii="宋体" w:hAnsi="宋体" w:eastAsia="宋体"/>
          <w:color w:val="auto"/>
          <w:u w:val="dotted"/>
          <w:lang w:val="en-GB"/>
        </w:rPr>
        <w:t xml:space="preserve">                                                  </w:t>
      </w:r>
    </w:p>
    <w:p w14:paraId="010A63FF">
      <w:pPr>
        <w:pStyle w:val="26"/>
        <w:spacing w:line="360" w:lineRule="auto"/>
        <w:ind w:left="510"/>
        <w:rPr>
          <w:rFonts w:hint="eastAsia" w:ascii="宋体" w:hAnsi="宋体" w:eastAsia="宋体" w:cs="Cambria Math"/>
          <w:color w:val="auto"/>
          <w:kern w:val="0"/>
          <w:szCs w:val="21"/>
        </w:rPr>
      </w:pPr>
    </w:p>
    <w:p w14:paraId="06AADC19">
      <w:pPr>
        <w:pStyle w:val="26"/>
        <w:spacing w:line="360" w:lineRule="auto"/>
        <w:ind w:firstLine="480"/>
        <w:rPr>
          <w:rFonts w:hint="eastAsia" w:ascii="宋体" w:hAnsi="宋体" w:eastAsia="宋体"/>
          <w:color w:val="auto"/>
          <w:lang w:val="en-GB"/>
        </w:rPr>
      </w:pPr>
      <w:r>
        <w:rPr>
          <w:rFonts w:hint="eastAsia" w:ascii="宋体" w:hAnsi="宋体" w:eastAsia="宋体"/>
          <w:color w:val="auto"/>
          <w:lang w:val="en-GB"/>
        </w:rPr>
        <w:t>投标人名称：</w:t>
      </w:r>
      <w:r>
        <w:rPr>
          <w:rFonts w:hint="eastAsia" w:ascii="宋体" w:hAnsi="宋体" w:eastAsia="宋体"/>
          <w:color w:val="auto"/>
          <w:u w:val="dotted"/>
          <w:lang w:val="en-GB"/>
        </w:rPr>
        <w:t xml:space="preserve">           （全称）                </w:t>
      </w:r>
      <w:r>
        <w:rPr>
          <w:rFonts w:hint="eastAsia" w:ascii="宋体" w:hAnsi="宋体" w:eastAsia="宋体"/>
          <w:color w:val="auto"/>
          <w:lang w:val="en-GB"/>
        </w:rPr>
        <w:t>（单位公章）</w:t>
      </w:r>
    </w:p>
    <w:p w14:paraId="63CA4FDF">
      <w:pPr>
        <w:overflowPunct w:val="0"/>
        <w:spacing w:line="360" w:lineRule="auto"/>
        <w:ind w:left="480" w:right="415"/>
        <w:rPr>
          <w:rFonts w:hint="eastAsia" w:ascii="宋体" w:hAnsi="宋体" w:eastAsia="宋体" w:cs="宋体"/>
          <w:b/>
          <w:kern w:val="0"/>
          <w:szCs w:val="21"/>
        </w:rPr>
      </w:pPr>
      <w:r>
        <w:rPr>
          <w:rFonts w:hint="eastAsia" w:ascii="宋体" w:hAnsi="宋体" w:eastAsia="宋体" w:cs="宋体"/>
          <w:b/>
          <w:color w:val="000000"/>
          <w:kern w:val="0"/>
          <w:szCs w:val="21"/>
          <w:highlight w:val="white"/>
        </w:rPr>
        <w:t>说明：</w:t>
      </w:r>
    </w:p>
    <w:p w14:paraId="63670A77">
      <w:pPr>
        <w:overflowPunct w:val="0"/>
        <w:ind w:left="420" w:leftChars="200" w:right="363" w:rightChars="173"/>
        <w:rPr>
          <w:rFonts w:hint="eastAsia" w:ascii="宋体" w:hAnsi="宋体" w:eastAsia="宋体" w:cs="宋体"/>
          <w:b/>
          <w:bCs/>
          <w:kern w:val="0"/>
          <w:szCs w:val="21"/>
        </w:rPr>
      </w:pPr>
      <w:r>
        <w:rPr>
          <w:rFonts w:hint="eastAsia" w:eastAsia="宋体"/>
          <w:b/>
          <w:bCs/>
          <w:color w:val="000000"/>
          <w:szCs w:val="21"/>
          <w:highlight w:val="white"/>
          <w:lang w:val="en-GB"/>
        </w:rPr>
        <w:t>1. 本声明书内容不得擅自删改。</w:t>
      </w:r>
    </w:p>
    <w:p w14:paraId="030959C4">
      <w:pPr>
        <w:overflowPunct w:val="0"/>
        <w:ind w:left="420" w:leftChars="200" w:right="363" w:rightChars="173"/>
        <w:rPr>
          <w:rFonts w:eastAsia="宋体"/>
          <w:b/>
          <w:bCs/>
          <w:szCs w:val="21"/>
          <w:lang w:val="en-GB"/>
        </w:rPr>
      </w:pPr>
      <w:r>
        <w:rPr>
          <w:rFonts w:hint="eastAsia" w:ascii="宋体" w:hAnsi="宋体" w:eastAsia="宋体" w:cs="宋体"/>
          <w:b/>
          <w:bCs/>
          <w:color w:val="000000"/>
          <w:kern w:val="0"/>
          <w:szCs w:val="21"/>
          <w:highlight w:val="white"/>
        </w:rPr>
        <w:t>2.如允许分公司投标的项目，除须填写上述法人机构人员情况，还须增加分公司负责人及管理人员情况。</w:t>
      </w:r>
      <w:r>
        <w:rPr>
          <w:rFonts w:hint="eastAsia" w:eastAsia="宋体"/>
          <w:b/>
          <w:bCs/>
          <w:color w:val="000000"/>
          <w:szCs w:val="21"/>
          <w:highlight w:val="white"/>
          <w:lang w:val="en-GB"/>
        </w:rPr>
        <w:t xml:space="preserve">  </w:t>
      </w:r>
    </w:p>
    <w:p w14:paraId="18C56236">
      <w:pPr>
        <w:tabs>
          <w:tab w:val="left" w:pos="-3780"/>
        </w:tabs>
        <w:overflowPunct w:val="0"/>
        <w:ind w:left="420" w:leftChars="200"/>
        <w:rPr>
          <w:b/>
          <w:sz w:val="24"/>
          <w:lang w:val="en-GB"/>
        </w:rPr>
      </w:pPr>
      <w:r>
        <w:rPr>
          <w:rFonts w:hint="eastAsia" w:eastAsia="宋体"/>
          <w:b/>
          <w:bCs/>
          <w:color w:val="000000"/>
          <w:szCs w:val="21"/>
          <w:highlight w:val="white"/>
          <w:lang w:val="en-GB"/>
        </w:rPr>
        <w:t>3.供应商应对该声明书的真实性负责，如若发现与实际不符，将视为提供虚假材料，</w:t>
      </w:r>
      <w:r>
        <w:rPr>
          <w:rFonts w:hint="eastAsia" w:eastAsia="宋体"/>
          <w:b/>
          <w:bCs/>
          <w:color w:val="FF0000"/>
          <w:szCs w:val="21"/>
          <w:highlight w:val="yellow"/>
          <w:lang w:val="en-GB"/>
        </w:rPr>
        <w:t>报采购人纪检部门处理。</w:t>
      </w:r>
      <w:bookmarkStart w:id="125" w:name="_Toc256000022"/>
    </w:p>
    <w:p w14:paraId="72F96EBA">
      <w:pPr>
        <w:rPr>
          <w:rFonts w:hint="eastAsia" w:ascii="宋体" w:hAnsi="宋体" w:eastAsia="宋体" w:cs="Cambria Math"/>
          <w:b/>
          <w:kern w:val="0"/>
          <w:sz w:val="32"/>
          <w:szCs w:val="32"/>
        </w:rPr>
      </w:pPr>
      <w:r>
        <w:rPr>
          <w:rFonts w:hint="eastAsia" w:ascii="宋体" w:hAnsi="宋体" w:eastAsia="宋体" w:cs="Cambria Math"/>
          <w:szCs w:val="32"/>
        </w:rPr>
        <w:br w:type="page"/>
      </w:r>
    </w:p>
    <w:p w14:paraId="5AB5033E">
      <w:pPr>
        <w:pStyle w:val="4"/>
        <w:rPr>
          <w:rFonts w:hint="eastAsia" w:ascii="宋体" w:hAnsi="宋体" w:eastAsia="宋体"/>
          <w:lang w:eastAsia="zh-CN"/>
        </w:rPr>
      </w:pPr>
      <w:bookmarkStart w:id="126" w:name="_Toc202175659"/>
      <w:bookmarkStart w:id="127" w:name="_Toc1325"/>
      <w:bookmarkStart w:id="128" w:name="_Toc212025088"/>
      <w:r>
        <w:rPr>
          <w:rFonts w:hint="eastAsia" w:ascii="宋体" w:hAnsi="宋体" w:eastAsia="宋体"/>
          <w:szCs w:val="32"/>
          <w:lang w:val="en-GB" w:eastAsia="zh-CN"/>
        </w:rPr>
        <w:t>四</w:t>
      </w:r>
      <w:r>
        <w:rPr>
          <w:rFonts w:ascii="宋体" w:hAnsi="宋体" w:eastAsia="宋体"/>
          <w:szCs w:val="32"/>
          <w:lang w:eastAsia="zh-CN"/>
        </w:rPr>
        <w:t>、</w:t>
      </w:r>
      <w:r>
        <w:rPr>
          <w:rFonts w:ascii="宋体" w:hAnsi="宋体" w:eastAsia="宋体"/>
          <w:lang w:eastAsia="zh-CN"/>
        </w:rPr>
        <w:t>其他资格文件</w:t>
      </w:r>
      <w:bookmarkEnd w:id="125"/>
      <w:bookmarkEnd w:id="126"/>
      <w:bookmarkEnd w:id="127"/>
      <w:bookmarkEnd w:id="128"/>
    </w:p>
    <w:p w14:paraId="6D4A4D91">
      <w:pPr>
        <w:pStyle w:val="28"/>
        <w:numPr>
          <w:ilvl w:val="0"/>
          <w:numId w:val="5"/>
        </w:numPr>
        <w:tabs>
          <w:tab w:val="left" w:pos="0"/>
          <w:tab w:val="left" w:pos="540"/>
        </w:tabs>
        <w:spacing w:line="360" w:lineRule="auto"/>
        <w:jc w:val="left"/>
        <w:rPr>
          <w:rFonts w:hint="eastAsia" w:ascii="宋体" w:hAnsi="宋体" w:eastAsia="宋体"/>
          <w:b/>
          <w:sz w:val="24"/>
          <w:szCs w:val="24"/>
        </w:rPr>
      </w:pPr>
      <w:r>
        <w:rPr>
          <w:rFonts w:hint="eastAsia" w:ascii="宋体" w:hAnsi="宋体" w:eastAsia="宋体"/>
          <w:b/>
          <w:sz w:val="24"/>
          <w:szCs w:val="24"/>
        </w:rPr>
        <w:t>依法缴纳税收的证明材料。</w:t>
      </w:r>
    </w:p>
    <w:p w14:paraId="568EB108">
      <w:pPr>
        <w:pStyle w:val="28"/>
        <w:tabs>
          <w:tab w:val="left" w:pos="0"/>
          <w:tab w:val="left" w:pos="540"/>
        </w:tabs>
        <w:spacing w:line="312" w:lineRule="auto"/>
        <w:ind w:left="510"/>
        <w:jc w:val="left"/>
        <w:rPr>
          <w:rFonts w:hint="eastAsia" w:ascii="宋体" w:hAnsi="宋体" w:eastAsia="宋体"/>
          <w:b/>
          <w:sz w:val="24"/>
          <w:szCs w:val="24"/>
          <w:shd w:val="clear" w:color="auto" w:fill="FFFFFF"/>
        </w:rPr>
      </w:pPr>
      <w:r>
        <w:rPr>
          <w:rFonts w:hint="eastAsia" w:ascii="宋体" w:hAnsi="宋体" w:eastAsia="宋体"/>
          <w:b/>
          <w:sz w:val="24"/>
          <w:szCs w:val="24"/>
          <w:shd w:val="clear" w:color="auto" w:fill="FFFFFF"/>
        </w:rPr>
        <w:t>要求：</w:t>
      </w:r>
    </w:p>
    <w:p w14:paraId="3B2A5566">
      <w:pPr>
        <w:pStyle w:val="28"/>
        <w:numPr>
          <w:ilvl w:val="0"/>
          <w:numId w:val="6"/>
        </w:numPr>
        <w:tabs>
          <w:tab w:val="left" w:pos="0"/>
          <w:tab w:val="left" w:pos="540"/>
        </w:tabs>
        <w:spacing w:line="312" w:lineRule="auto"/>
        <w:jc w:val="left"/>
        <w:rPr>
          <w:rFonts w:hint="eastAsia" w:ascii="宋体" w:hAnsi="宋体" w:eastAsia="宋体"/>
          <w:sz w:val="24"/>
          <w:szCs w:val="24"/>
          <w:shd w:val="clear" w:color="auto" w:fill="FFFFFF"/>
        </w:rPr>
      </w:pPr>
      <w:r>
        <w:rPr>
          <w:rFonts w:hint="eastAsia" w:ascii="宋体" w:hAnsi="宋体" w:eastAsia="宋体"/>
          <w:sz w:val="24"/>
          <w:szCs w:val="24"/>
          <w:shd w:val="clear" w:color="auto" w:fill="FFFFFF"/>
        </w:rPr>
        <w:t>须提供投标截止/递交响应文件截止当月往前倒推6个月内（当月不予计算，至少提供连续三个月）的纳税证明，依法免税的供应商应提供相应免税证明文件。如成立时间不足3个月的，应提供成立后依法缴纳税收的证明材料。如供应商在投标（响应）文件递交截止时间的当月成立并因税务机关原因而尚未依法缴纳税收的，应提供依法缴纳税收承诺书（</w:t>
      </w:r>
      <w:r>
        <w:rPr>
          <w:rFonts w:ascii="宋体" w:hAnsi="宋体" w:eastAsia="宋体"/>
        </w:rPr>
        <w:t>格式自拟，加盖电子章</w:t>
      </w:r>
      <w:r>
        <w:rPr>
          <w:rFonts w:hint="eastAsia" w:ascii="宋体" w:hAnsi="宋体" w:eastAsia="宋体"/>
          <w:sz w:val="24"/>
          <w:szCs w:val="24"/>
          <w:shd w:val="clear" w:color="auto" w:fill="FFFFFF"/>
        </w:rPr>
        <w:t>），该承诺书视同税收凭据。</w:t>
      </w:r>
    </w:p>
    <w:p w14:paraId="621B0D8F">
      <w:pPr>
        <w:pStyle w:val="28"/>
        <w:numPr>
          <w:ilvl w:val="0"/>
          <w:numId w:val="6"/>
        </w:numPr>
        <w:tabs>
          <w:tab w:val="left" w:pos="0"/>
          <w:tab w:val="left" w:pos="540"/>
        </w:tabs>
        <w:spacing w:line="312" w:lineRule="auto"/>
        <w:jc w:val="left"/>
        <w:rPr>
          <w:rFonts w:hint="eastAsia" w:ascii="宋体" w:hAnsi="宋体" w:eastAsia="宋体"/>
          <w:sz w:val="24"/>
          <w:szCs w:val="24"/>
          <w:shd w:val="clear" w:color="auto" w:fill="FFFFFF"/>
        </w:rPr>
      </w:pPr>
      <w:r>
        <w:rPr>
          <w:rFonts w:hint="eastAsia" w:ascii="宋体" w:hAnsi="宋体" w:eastAsia="宋体"/>
          <w:sz w:val="24"/>
          <w:szCs w:val="24"/>
          <w:shd w:val="clear" w:color="auto" w:fill="FFFFFF"/>
        </w:rPr>
        <w:t>提供的相应证明材料均应符合：内容完整、清晰、整洁，并由供应商加盖其单位公章。</w:t>
      </w:r>
    </w:p>
    <w:p w14:paraId="42E4092E">
      <w:pPr>
        <w:pStyle w:val="28"/>
        <w:numPr>
          <w:ilvl w:val="0"/>
          <w:numId w:val="6"/>
        </w:numPr>
        <w:tabs>
          <w:tab w:val="left" w:pos="0"/>
          <w:tab w:val="left" w:pos="540"/>
        </w:tabs>
        <w:spacing w:line="312" w:lineRule="auto"/>
        <w:jc w:val="left"/>
        <w:rPr>
          <w:rFonts w:hint="eastAsia" w:ascii="宋体" w:hAnsi="宋体" w:eastAsia="宋体"/>
          <w:b/>
          <w:sz w:val="24"/>
          <w:szCs w:val="24"/>
          <w:shd w:val="clear" w:color="auto" w:fill="FFFFFF"/>
        </w:rPr>
      </w:pPr>
      <w:r>
        <w:rPr>
          <w:rFonts w:hint="eastAsia" w:ascii="宋体" w:hAnsi="宋体" w:eastAsia="宋体"/>
          <w:b/>
          <w:sz w:val="24"/>
          <w:szCs w:val="24"/>
          <w:shd w:val="clear" w:color="auto" w:fill="FFFFFF"/>
        </w:rPr>
        <w:t>“依法缴纳税收证明材料”有欠缴记录的，视为未依法缴纳税收。</w:t>
      </w:r>
    </w:p>
    <w:p w14:paraId="41410892">
      <w:pPr>
        <w:pStyle w:val="28"/>
        <w:numPr>
          <w:ilvl w:val="0"/>
          <w:numId w:val="6"/>
        </w:numPr>
        <w:tabs>
          <w:tab w:val="left" w:pos="0"/>
          <w:tab w:val="left" w:pos="540"/>
        </w:tabs>
        <w:spacing w:line="312" w:lineRule="auto"/>
        <w:jc w:val="left"/>
        <w:rPr>
          <w:rFonts w:hint="eastAsia" w:ascii="宋体" w:hAnsi="宋体" w:eastAsia="宋体"/>
          <w:sz w:val="24"/>
          <w:szCs w:val="24"/>
          <w:shd w:val="clear" w:color="auto" w:fill="FFFFFF"/>
        </w:rPr>
      </w:pPr>
      <w:r>
        <w:rPr>
          <w:rFonts w:hint="eastAsia" w:ascii="宋体" w:hAnsi="宋体" w:eastAsia="宋体"/>
          <w:sz w:val="24"/>
          <w:szCs w:val="24"/>
          <w:shd w:val="clear" w:color="auto" w:fill="FFFFFF"/>
        </w:rPr>
        <w:t>供应商是联合体的，则联合体各成员都应当提交本资格证明文件。</w:t>
      </w:r>
    </w:p>
    <w:p w14:paraId="76F2A13A">
      <w:pPr>
        <w:pStyle w:val="28"/>
        <w:numPr>
          <w:ilvl w:val="0"/>
          <w:numId w:val="5"/>
        </w:numPr>
        <w:tabs>
          <w:tab w:val="left" w:pos="0"/>
          <w:tab w:val="left" w:pos="540"/>
        </w:tabs>
        <w:spacing w:line="312" w:lineRule="auto"/>
        <w:jc w:val="left"/>
        <w:rPr>
          <w:rFonts w:hint="eastAsia" w:ascii="宋体" w:hAnsi="宋体" w:eastAsia="宋体"/>
          <w:b/>
          <w:sz w:val="24"/>
          <w:szCs w:val="24"/>
        </w:rPr>
      </w:pPr>
      <w:r>
        <w:rPr>
          <w:rFonts w:hint="eastAsia" w:ascii="宋体" w:hAnsi="宋体" w:eastAsia="宋体"/>
          <w:b/>
          <w:sz w:val="24"/>
          <w:szCs w:val="24"/>
          <w:shd w:val="clear" w:color="auto" w:fill="FFFFFF"/>
        </w:rPr>
        <w:t>依法缴纳社会保障资金的证明材料。</w:t>
      </w:r>
    </w:p>
    <w:p w14:paraId="55202641">
      <w:pPr>
        <w:pStyle w:val="28"/>
        <w:tabs>
          <w:tab w:val="left" w:pos="540"/>
          <w:tab w:val="left" w:pos="567"/>
        </w:tabs>
        <w:spacing w:line="312" w:lineRule="auto"/>
        <w:ind w:left="567" w:leftChars="270"/>
        <w:jc w:val="left"/>
        <w:rPr>
          <w:rFonts w:hint="eastAsia" w:ascii="宋体" w:hAnsi="宋体" w:eastAsia="宋体"/>
          <w:b/>
          <w:sz w:val="24"/>
          <w:szCs w:val="24"/>
          <w:shd w:val="clear" w:color="auto" w:fill="FFFFFF"/>
        </w:rPr>
      </w:pPr>
      <w:r>
        <w:rPr>
          <w:rFonts w:hint="eastAsia" w:ascii="宋体" w:hAnsi="宋体" w:eastAsia="宋体"/>
          <w:b/>
          <w:sz w:val="24"/>
          <w:szCs w:val="24"/>
          <w:shd w:val="clear" w:color="auto" w:fill="FFFFFF"/>
        </w:rPr>
        <w:t>要求：</w:t>
      </w:r>
    </w:p>
    <w:p w14:paraId="4D6872F0">
      <w:pPr>
        <w:pStyle w:val="28"/>
        <w:numPr>
          <w:ilvl w:val="0"/>
          <w:numId w:val="7"/>
        </w:numPr>
        <w:tabs>
          <w:tab w:val="left" w:pos="540"/>
          <w:tab w:val="left" w:pos="567"/>
        </w:tabs>
        <w:spacing w:line="312" w:lineRule="auto"/>
        <w:jc w:val="left"/>
        <w:rPr>
          <w:rFonts w:hint="eastAsia" w:ascii="宋体" w:hAnsi="宋体" w:eastAsia="宋体"/>
          <w:sz w:val="24"/>
          <w:szCs w:val="24"/>
          <w:shd w:val="clear" w:color="auto" w:fill="FFFFFF"/>
        </w:rPr>
      </w:pPr>
      <w:r>
        <w:rPr>
          <w:rFonts w:hint="eastAsia" w:ascii="宋体" w:hAnsi="宋体" w:eastAsia="宋体"/>
          <w:sz w:val="24"/>
          <w:szCs w:val="24"/>
          <w:shd w:val="clear" w:color="auto" w:fill="FFFFFF"/>
        </w:rPr>
        <w:t>须提供投标截止/递交响应文件截止当月往前倒推6个月内（当月不予计算，至少提供连续三个月）的缴纳社会保障的凭据扫描件</w:t>
      </w:r>
      <w:r>
        <w:rPr>
          <w:rFonts w:hint="eastAsia" w:ascii="宋体" w:hAnsi="宋体" w:eastAsia="宋体"/>
          <w:b/>
          <w:sz w:val="24"/>
          <w:szCs w:val="24"/>
          <w:shd w:val="clear" w:color="auto" w:fill="FFFFFF"/>
        </w:rPr>
        <w:t>（限：税务机关/社会保障资金管理机关的专用收据或社会保险缴纳清单，或社会保险的银行缴款收讫凭证）</w:t>
      </w:r>
      <w:r>
        <w:rPr>
          <w:rFonts w:hint="eastAsia" w:ascii="宋体" w:hAnsi="宋体" w:eastAsia="宋体"/>
          <w:sz w:val="24"/>
          <w:szCs w:val="24"/>
          <w:shd w:val="clear" w:color="auto" w:fill="FFFFFF"/>
        </w:rPr>
        <w:t>，依法不需要缴纳社会保障基金的供应商应提供相应免缴证明文件。如成立时间不足3个月的，应提供成立后依法缴纳社会保障资金的证明材料。如供应商在投标（响应）文件递交截止时间的当月成立并因税务机关/社会保障资金管理机关原因而尚未依法缴纳社会保障资金的，应提供依法缴纳社会保障资金承诺书（</w:t>
      </w:r>
      <w:r>
        <w:rPr>
          <w:rFonts w:ascii="宋体" w:hAnsi="宋体" w:eastAsia="宋体"/>
        </w:rPr>
        <w:t>格式自拟，加盖电子章</w:t>
      </w:r>
      <w:r>
        <w:rPr>
          <w:rFonts w:hint="eastAsia" w:ascii="宋体" w:hAnsi="宋体" w:eastAsia="宋体"/>
          <w:sz w:val="24"/>
          <w:szCs w:val="24"/>
          <w:shd w:val="clear" w:color="auto" w:fill="FFFFFF"/>
        </w:rPr>
        <w:t>），该承诺书视同社会保险凭据。</w:t>
      </w:r>
    </w:p>
    <w:p w14:paraId="3B0E4D89">
      <w:pPr>
        <w:pStyle w:val="28"/>
        <w:numPr>
          <w:ilvl w:val="0"/>
          <w:numId w:val="7"/>
        </w:numPr>
        <w:tabs>
          <w:tab w:val="left" w:pos="0"/>
          <w:tab w:val="left" w:pos="540"/>
        </w:tabs>
        <w:spacing w:line="312" w:lineRule="auto"/>
        <w:jc w:val="left"/>
        <w:rPr>
          <w:rFonts w:hint="eastAsia" w:ascii="宋体" w:hAnsi="宋体" w:eastAsia="宋体"/>
          <w:sz w:val="24"/>
          <w:szCs w:val="24"/>
          <w:shd w:val="clear" w:color="auto" w:fill="FFFFFF"/>
        </w:rPr>
      </w:pPr>
      <w:r>
        <w:rPr>
          <w:rFonts w:hint="eastAsia" w:ascii="宋体" w:hAnsi="宋体" w:eastAsia="宋体"/>
          <w:sz w:val="24"/>
          <w:szCs w:val="24"/>
          <w:shd w:val="clear" w:color="auto" w:fill="FFFFFF"/>
        </w:rPr>
        <w:t>提供的相应证明材料均应符合：内容完整、清晰、整洁，并由供应商加盖其单位公章。</w:t>
      </w:r>
    </w:p>
    <w:p w14:paraId="2EC14D46">
      <w:pPr>
        <w:pStyle w:val="28"/>
        <w:numPr>
          <w:ilvl w:val="0"/>
          <w:numId w:val="7"/>
        </w:numPr>
        <w:tabs>
          <w:tab w:val="left" w:pos="0"/>
          <w:tab w:val="left" w:pos="540"/>
        </w:tabs>
        <w:spacing w:line="312" w:lineRule="auto"/>
        <w:jc w:val="left"/>
        <w:rPr>
          <w:rFonts w:hint="eastAsia" w:ascii="宋体" w:hAnsi="宋体" w:eastAsia="宋体"/>
          <w:b/>
          <w:sz w:val="24"/>
          <w:szCs w:val="24"/>
          <w:shd w:val="clear" w:color="auto" w:fill="FFFFFF"/>
        </w:rPr>
      </w:pPr>
      <w:r>
        <w:rPr>
          <w:rFonts w:hint="eastAsia" w:ascii="宋体" w:hAnsi="宋体" w:eastAsia="宋体"/>
          <w:b/>
          <w:sz w:val="24"/>
          <w:szCs w:val="24"/>
          <w:shd w:val="clear" w:color="auto" w:fill="FFFFFF"/>
        </w:rPr>
        <w:t>“依法缴纳社会保障资金证明材料”有欠缴记录的，视为未依法缴纳社会保障资金。</w:t>
      </w:r>
    </w:p>
    <w:p w14:paraId="48BE3B5D">
      <w:pPr>
        <w:pStyle w:val="28"/>
        <w:numPr>
          <w:ilvl w:val="0"/>
          <w:numId w:val="7"/>
        </w:numPr>
        <w:tabs>
          <w:tab w:val="left" w:pos="0"/>
          <w:tab w:val="left" w:pos="540"/>
        </w:tabs>
        <w:spacing w:line="312" w:lineRule="auto"/>
        <w:jc w:val="left"/>
        <w:rPr>
          <w:rFonts w:hint="eastAsia" w:ascii="宋体" w:hAnsi="宋体" w:eastAsia="宋体"/>
          <w:sz w:val="24"/>
          <w:szCs w:val="24"/>
          <w:shd w:val="clear" w:color="auto" w:fill="FFFFFF"/>
        </w:rPr>
      </w:pPr>
      <w:r>
        <w:rPr>
          <w:rFonts w:hint="eastAsia" w:ascii="宋体" w:hAnsi="宋体" w:eastAsia="宋体"/>
          <w:sz w:val="24"/>
          <w:szCs w:val="24"/>
          <w:shd w:val="clear" w:color="auto" w:fill="FFFFFF"/>
        </w:rPr>
        <w:t>供应商是联合体的，则联合体各成员都应当提交本资格证明文件。</w:t>
      </w:r>
    </w:p>
    <w:p w14:paraId="44F83CD2">
      <w:pPr>
        <w:pStyle w:val="28"/>
        <w:widowControl/>
        <w:spacing w:line="312" w:lineRule="auto"/>
        <w:jc w:val="left"/>
        <w:rPr>
          <w:rFonts w:hint="eastAsia" w:ascii="宋体" w:hAnsi="宋体" w:eastAsia="宋体" w:cs="Cambria Math"/>
          <w:b/>
          <w:kern w:val="0"/>
          <w:szCs w:val="21"/>
        </w:rPr>
      </w:pPr>
    </w:p>
    <w:p w14:paraId="02421C8F">
      <w:pPr>
        <w:pStyle w:val="28"/>
        <w:widowControl/>
        <w:spacing w:line="312" w:lineRule="auto"/>
        <w:jc w:val="left"/>
        <w:rPr>
          <w:rFonts w:hint="eastAsia" w:ascii="宋体" w:hAnsi="宋体" w:eastAsia="宋体" w:cs="Cambria Math"/>
          <w:b/>
          <w:kern w:val="0"/>
          <w:szCs w:val="21"/>
        </w:rPr>
      </w:pPr>
      <w:r>
        <w:rPr>
          <w:rFonts w:hint="eastAsia" w:ascii="宋体" w:hAnsi="宋体" w:eastAsia="宋体" w:cs="Cambria Math"/>
          <w:b/>
          <w:kern w:val="0"/>
          <w:szCs w:val="21"/>
        </w:rPr>
        <w:t>说明：</w:t>
      </w:r>
    </w:p>
    <w:p w14:paraId="3D4E4C60">
      <w:pPr>
        <w:pStyle w:val="28"/>
        <w:tabs>
          <w:tab w:val="left" w:pos="0"/>
          <w:tab w:val="left" w:pos="510"/>
          <w:tab w:val="left" w:pos="540"/>
        </w:tabs>
        <w:spacing w:line="312" w:lineRule="auto"/>
        <w:jc w:val="left"/>
        <w:rPr>
          <w:rFonts w:hint="eastAsia" w:ascii="宋体" w:hAnsi="宋体" w:eastAsia="宋体"/>
          <w:b/>
          <w:szCs w:val="21"/>
          <w:shd w:val="clear" w:color="auto" w:fill="FFFFFF"/>
        </w:rPr>
      </w:pPr>
      <w:r>
        <w:rPr>
          <w:rFonts w:hint="eastAsia" w:ascii="宋体" w:hAnsi="宋体" w:eastAsia="宋体"/>
          <w:szCs w:val="21"/>
          <w:shd w:val="clear" w:color="auto" w:fill="FFFFFF"/>
        </w:rPr>
        <w:t>以上材料将作为资格审查的重要内容，供应商</w:t>
      </w:r>
      <w:r>
        <w:rPr>
          <w:rFonts w:hint="eastAsia" w:ascii="宋体" w:hAnsi="宋体" w:eastAsia="宋体"/>
          <w:b/>
          <w:szCs w:val="21"/>
          <w:shd w:val="clear" w:color="auto" w:fill="FFFFFF"/>
        </w:rPr>
        <w:t>必须</w:t>
      </w:r>
      <w:r>
        <w:rPr>
          <w:rFonts w:hint="eastAsia" w:ascii="宋体" w:hAnsi="宋体" w:eastAsia="宋体"/>
          <w:szCs w:val="21"/>
          <w:shd w:val="clear" w:color="auto" w:fill="FFFFFF"/>
        </w:rPr>
        <w:t>严格按照以上内容及序列要求在投标/响应文件中对应如实提供，</w:t>
      </w:r>
      <w:r>
        <w:rPr>
          <w:rFonts w:hint="eastAsia" w:ascii="宋体" w:hAnsi="宋体" w:eastAsia="宋体"/>
          <w:b/>
          <w:szCs w:val="21"/>
          <w:shd w:val="clear" w:color="auto" w:fill="FFFFFF"/>
        </w:rPr>
        <w:t>对缺漏和不符合项将会直接导致无效！</w:t>
      </w:r>
      <w:bookmarkEnd w:id="77"/>
      <w:bookmarkEnd w:id="78"/>
      <w:bookmarkEnd w:id="79"/>
      <w:bookmarkStart w:id="129" w:name="_Toc507137806"/>
      <w:bookmarkStart w:id="130" w:name="_Toc10269"/>
      <w:bookmarkStart w:id="131" w:name="_Toc503953124"/>
    </w:p>
    <w:p w14:paraId="7FD4E214">
      <w:pPr>
        <w:pStyle w:val="28"/>
        <w:tabs>
          <w:tab w:val="left" w:pos="0"/>
          <w:tab w:val="left" w:pos="510"/>
          <w:tab w:val="left" w:pos="540"/>
        </w:tabs>
        <w:spacing w:line="312" w:lineRule="auto"/>
        <w:jc w:val="left"/>
        <w:rPr>
          <w:rFonts w:hint="eastAsia" w:ascii="宋体" w:hAnsi="宋体" w:eastAsia="宋体"/>
          <w:b/>
          <w:szCs w:val="21"/>
          <w:shd w:val="clear" w:color="auto" w:fill="FFFFFF"/>
        </w:rPr>
      </w:pPr>
    </w:p>
    <w:p w14:paraId="24F21CFE">
      <w:pPr>
        <w:pStyle w:val="4"/>
        <w:rPr>
          <w:rFonts w:hint="eastAsia" w:ascii="宋体" w:hAnsi="宋体" w:eastAsia="宋体"/>
          <w:lang w:eastAsia="zh-CN"/>
        </w:rPr>
      </w:pPr>
      <w:r>
        <w:rPr>
          <w:rStyle w:val="29"/>
          <w:rFonts w:ascii="宋体" w:hAnsi="宋体" w:eastAsia="宋体"/>
          <w:b/>
          <w:bCs/>
          <w:sz w:val="28"/>
          <w:szCs w:val="28"/>
          <w:lang w:val="en-GB" w:eastAsia="zh-CN"/>
        </w:rPr>
        <w:br w:type="page"/>
      </w:r>
      <w:bookmarkEnd w:id="129"/>
      <w:bookmarkEnd w:id="130"/>
      <w:bookmarkEnd w:id="131"/>
      <w:bookmarkStart w:id="132" w:name="_Toc212025089"/>
      <w:bookmarkStart w:id="133" w:name="_Toc30864"/>
      <w:bookmarkStart w:id="134" w:name="_Toc202175660"/>
      <w:bookmarkStart w:id="135" w:name="_Toc507137809"/>
      <w:bookmarkStart w:id="136" w:name="_Toc503953127"/>
      <w:bookmarkStart w:id="137" w:name="_Toc202817000"/>
      <w:bookmarkStart w:id="138" w:name="_Toc202251703"/>
      <w:bookmarkStart w:id="139" w:name="_Toc202254108"/>
      <w:bookmarkStart w:id="140" w:name="_Toc202820355"/>
      <w:bookmarkStart w:id="141" w:name="_Toc202819882"/>
      <w:bookmarkStart w:id="142" w:name="_Toc202252037"/>
      <w:bookmarkStart w:id="143" w:name="_Toc264122843"/>
      <w:bookmarkStart w:id="144" w:name="_Toc202251078"/>
      <w:bookmarkStart w:id="145" w:name="_Toc404672556"/>
      <w:r>
        <w:rPr>
          <w:rStyle w:val="29"/>
          <w:rFonts w:hint="eastAsia" w:ascii="宋体" w:hAnsi="宋体" w:eastAsia="宋体"/>
          <w:b/>
          <w:bCs/>
          <w:sz w:val="28"/>
          <w:szCs w:val="28"/>
          <w:lang w:val="en-GB" w:eastAsia="zh-CN"/>
        </w:rPr>
        <w:t>五</w:t>
      </w:r>
      <w:r>
        <w:rPr>
          <w:rFonts w:hint="eastAsia" w:ascii="宋体" w:hAnsi="宋体" w:eastAsia="宋体"/>
          <w:lang w:eastAsia="zh-CN"/>
        </w:rPr>
        <w:t>、商务条款响应表</w:t>
      </w:r>
      <w:bookmarkEnd w:id="132"/>
      <w:bookmarkEnd w:id="133"/>
      <w:bookmarkEnd w:id="134"/>
    </w:p>
    <w:p w14:paraId="774EFC56">
      <w:pPr>
        <w:spacing w:before="156" w:beforeLines="50" w:after="156" w:afterLines="50"/>
        <w:rPr>
          <w:rFonts w:hint="eastAsia" w:ascii="宋体" w:hAnsi="宋体" w:eastAsia="宋体"/>
          <w:lang w:eastAsia="zh-CN"/>
        </w:rPr>
      </w:pPr>
      <w:r>
        <w:rPr>
          <w:rFonts w:hint="eastAsia" w:ascii="宋体" w:hAnsi="宋体" w:eastAsia="宋体"/>
          <w:sz w:val="24"/>
        </w:rPr>
        <w:t>项目名称：</w:t>
      </w:r>
      <w:r>
        <w:rPr>
          <w:rFonts w:hint="eastAsia" w:ascii="宋体" w:hAnsi="宋体" w:eastAsia="宋体"/>
          <w:b/>
          <w:bCs/>
          <w:sz w:val="24"/>
          <w:u w:val="single"/>
          <w:lang w:eastAsia="zh-CN"/>
        </w:rPr>
        <w:t>2025-2027年度绿岛湖院区核医学设备设施维保服务（三次）</w:t>
      </w:r>
    </w:p>
    <w:tbl>
      <w:tblPr>
        <w:tblStyle w:val="18"/>
        <w:tblpPr w:leftFromText="181" w:rightFromText="181" w:vertAnchor="text" w:horzAnchor="margin" w:tblpX="148" w:tblpY="1"/>
        <w:tblW w:w="9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924"/>
        <w:gridCol w:w="4265"/>
        <w:gridCol w:w="1237"/>
        <w:gridCol w:w="1542"/>
      </w:tblGrid>
      <w:tr w14:paraId="07B5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exact"/>
        </w:trPr>
        <w:tc>
          <w:tcPr>
            <w:tcW w:w="458" w:type="dxa"/>
            <w:vAlign w:val="center"/>
          </w:tcPr>
          <w:p w14:paraId="2C3354B2">
            <w:pPr>
              <w:jc w:val="center"/>
              <w:rPr>
                <w:rFonts w:hint="eastAsia" w:ascii="宋体" w:hAnsi="宋体" w:eastAsia="宋体"/>
                <w:b/>
                <w:sz w:val="24"/>
              </w:rPr>
            </w:pPr>
            <w:r>
              <w:rPr>
                <w:rFonts w:hint="eastAsia" w:ascii="宋体" w:hAnsi="宋体" w:eastAsia="宋体"/>
                <w:b/>
                <w:sz w:val="24"/>
              </w:rPr>
              <w:t>序号</w:t>
            </w:r>
          </w:p>
        </w:tc>
        <w:tc>
          <w:tcPr>
            <w:tcW w:w="6189" w:type="dxa"/>
            <w:gridSpan w:val="2"/>
            <w:vAlign w:val="center"/>
          </w:tcPr>
          <w:p w14:paraId="48450868">
            <w:pPr>
              <w:jc w:val="center"/>
              <w:rPr>
                <w:rFonts w:hint="eastAsia" w:ascii="宋体" w:hAnsi="宋体" w:eastAsia="宋体"/>
                <w:b/>
                <w:sz w:val="24"/>
              </w:rPr>
            </w:pPr>
            <w:r>
              <w:rPr>
                <w:rFonts w:hint="eastAsia" w:ascii="宋体" w:hAnsi="宋体" w:eastAsia="宋体"/>
                <w:b/>
                <w:sz w:val="24"/>
              </w:rPr>
              <w:t>项目商务条款要求</w:t>
            </w:r>
          </w:p>
        </w:tc>
        <w:tc>
          <w:tcPr>
            <w:tcW w:w="1237" w:type="dxa"/>
            <w:vAlign w:val="center"/>
          </w:tcPr>
          <w:p w14:paraId="1B604C29">
            <w:pPr>
              <w:jc w:val="center"/>
              <w:rPr>
                <w:rFonts w:hint="eastAsia" w:ascii="宋体" w:hAnsi="宋体" w:eastAsia="宋体"/>
                <w:b/>
                <w:sz w:val="24"/>
              </w:rPr>
            </w:pPr>
            <w:r>
              <w:rPr>
                <w:rFonts w:hint="eastAsia" w:ascii="宋体" w:hAnsi="宋体" w:eastAsia="宋体"/>
                <w:b/>
                <w:sz w:val="24"/>
              </w:rPr>
              <w:t>是否响应</w:t>
            </w:r>
          </w:p>
        </w:tc>
        <w:tc>
          <w:tcPr>
            <w:tcW w:w="1542" w:type="dxa"/>
            <w:vAlign w:val="center"/>
          </w:tcPr>
          <w:p w14:paraId="58567438">
            <w:pPr>
              <w:jc w:val="center"/>
              <w:rPr>
                <w:rFonts w:hint="eastAsia" w:ascii="宋体" w:hAnsi="宋体" w:eastAsia="宋体"/>
                <w:b/>
                <w:sz w:val="24"/>
              </w:rPr>
            </w:pPr>
            <w:r>
              <w:rPr>
                <w:rFonts w:hint="eastAsia" w:ascii="宋体" w:hAnsi="宋体" w:eastAsia="宋体"/>
                <w:b/>
                <w:sz w:val="24"/>
              </w:rPr>
              <w:t>偏离说明</w:t>
            </w:r>
          </w:p>
        </w:tc>
      </w:tr>
      <w:tr w14:paraId="3E05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8" w:type="dxa"/>
            <w:vAlign w:val="center"/>
          </w:tcPr>
          <w:p w14:paraId="56F43AAE">
            <w:pPr>
              <w:jc w:val="center"/>
              <w:rPr>
                <w:rFonts w:hint="eastAsia" w:ascii="宋体" w:hAnsi="宋体" w:eastAsia="宋体"/>
                <w:sz w:val="24"/>
              </w:rPr>
            </w:pPr>
            <w:r>
              <w:rPr>
                <w:rFonts w:ascii="宋体" w:hAnsi="宋体" w:eastAsia="宋体"/>
                <w:sz w:val="24"/>
              </w:rPr>
              <w:t>1</w:t>
            </w:r>
          </w:p>
        </w:tc>
        <w:tc>
          <w:tcPr>
            <w:tcW w:w="6189" w:type="dxa"/>
            <w:gridSpan w:val="2"/>
            <w:vAlign w:val="center"/>
          </w:tcPr>
          <w:p w14:paraId="727C190C">
            <w:pPr>
              <w:spacing w:line="300" w:lineRule="auto"/>
              <w:jc w:val="left"/>
              <w:rPr>
                <w:rFonts w:hint="eastAsia" w:ascii="宋体" w:hAnsi="宋体" w:eastAsia="宋体"/>
                <w:snapToGrid w:val="0"/>
                <w:kern w:val="0"/>
                <w:sz w:val="24"/>
              </w:rPr>
            </w:pPr>
            <w:r>
              <w:rPr>
                <w:rFonts w:hint="eastAsia" w:ascii="宋体" w:hAnsi="宋体" w:eastAsia="宋体"/>
                <w:snapToGrid w:val="0"/>
                <w:kern w:val="0"/>
                <w:sz w:val="24"/>
              </w:rPr>
              <w:t>完全理解并接受对合格供应商、合格的货物、工程和服务要求。</w:t>
            </w:r>
          </w:p>
        </w:tc>
        <w:tc>
          <w:tcPr>
            <w:tcW w:w="1237" w:type="dxa"/>
            <w:vAlign w:val="center"/>
          </w:tcPr>
          <w:p w14:paraId="1DD9DA85">
            <w:pPr>
              <w:rPr>
                <w:rFonts w:hint="eastAsia" w:ascii="宋体" w:hAnsi="宋体" w:eastAsia="宋体"/>
                <w:sz w:val="24"/>
              </w:rPr>
            </w:pPr>
          </w:p>
        </w:tc>
        <w:tc>
          <w:tcPr>
            <w:tcW w:w="1542" w:type="dxa"/>
            <w:vAlign w:val="center"/>
          </w:tcPr>
          <w:p w14:paraId="49A0EF37">
            <w:pPr>
              <w:rPr>
                <w:rFonts w:hint="eastAsia" w:ascii="宋体" w:hAnsi="宋体" w:eastAsia="宋体"/>
                <w:sz w:val="24"/>
              </w:rPr>
            </w:pPr>
          </w:p>
        </w:tc>
      </w:tr>
      <w:tr w14:paraId="4CBE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8" w:type="dxa"/>
            <w:vAlign w:val="center"/>
          </w:tcPr>
          <w:p w14:paraId="05981A3F">
            <w:pPr>
              <w:jc w:val="center"/>
              <w:rPr>
                <w:rFonts w:hint="eastAsia" w:ascii="宋体" w:hAnsi="宋体" w:eastAsia="宋体"/>
                <w:sz w:val="24"/>
              </w:rPr>
            </w:pPr>
            <w:r>
              <w:rPr>
                <w:rFonts w:hint="eastAsia" w:ascii="宋体" w:hAnsi="宋体" w:eastAsia="宋体"/>
                <w:sz w:val="24"/>
              </w:rPr>
              <w:t>2</w:t>
            </w:r>
          </w:p>
        </w:tc>
        <w:tc>
          <w:tcPr>
            <w:tcW w:w="6189" w:type="dxa"/>
            <w:gridSpan w:val="2"/>
            <w:vAlign w:val="center"/>
          </w:tcPr>
          <w:p w14:paraId="3733A0C7">
            <w:pPr>
              <w:spacing w:line="300" w:lineRule="auto"/>
              <w:rPr>
                <w:rFonts w:hint="eastAsia" w:ascii="宋体" w:hAnsi="宋体" w:eastAsia="宋体"/>
                <w:snapToGrid w:val="0"/>
                <w:kern w:val="0"/>
                <w:sz w:val="24"/>
              </w:rPr>
            </w:pPr>
            <w:r>
              <w:rPr>
                <w:rFonts w:hint="eastAsia" w:ascii="宋体" w:hAnsi="宋体" w:eastAsia="宋体"/>
                <w:snapToGrid w:val="0"/>
                <w:kern w:val="0"/>
                <w:sz w:val="24"/>
              </w:rPr>
              <w:t>完全理解并接受对供应商的各项须知、规约要求和责任义务。</w:t>
            </w:r>
          </w:p>
        </w:tc>
        <w:tc>
          <w:tcPr>
            <w:tcW w:w="1237" w:type="dxa"/>
            <w:vAlign w:val="center"/>
          </w:tcPr>
          <w:p w14:paraId="52ABCD7B">
            <w:pPr>
              <w:spacing w:before="78" w:beforeLines="25" w:after="78" w:afterLines="25" w:line="264" w:lineRule="auto"/>
              <w:rPr>
                <w:rFonts w:hint="eastAsia" w:ascii="宋体" w:hAnsi="宋体" w:eastAsia="宋体" w:cs="Cambria Math"/>
                <w:sz w:val="24"/>
              </w:rPr>
            </w:pPr>
          </w:p>
        </w:tc>
        <w:tc>
          <w:tcPr>
            <w:tcW w:w="1542" w:type="dxa"/>
            <w:vAlign w:val="center"/>
          </w:tcPr>
          <w:p w14:paraId="23F6C3B3">
            <w:pPr>
              <w:spacing w:before="78" w:beforeLines="25" w:after="78" w:afterLines="25" w:line="264" w:lineRule="auto"/>
              <w:rPr>
                <w:rFonts w:hint="eastAsia" w:ascii="宋体" w:hAnsi="宋体" w:eastAsia="宋体" w:cs="Cambria Math"/>
                <w:sz w:val="24"/>
              </w:rPr>
            </w:pPr>
          </w:p>
        </w:tc>
      </w:tr>
      <w:tr w14:paraId="7020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5" w:hRule="exact"/>
        </w:trPr>
        <w:tc>
          <w:tcPr>
            <w:tcW w:w="458" w:type="dxa"/>
            <w:vAlign w:val="center"/>
          </w:tcPr>
          <w:p w14:paraId="3E666BEA">
            <w:pPr>
              <w:jc w:val="center"/>
              <w:rPr>
                <w:rFonts w:hint="eastAsia" w:ascii="宋体" w:hAnsi="宋体" w:eastAsia="宋体"/>
                <w:sz w:val="24"/>
              </w:rPr>
            </w:pPr>
            <w:r>
              <w:rPr>
                <w:rFonts w:hint="eastAsia" w:ascii="宋体" w:hAnsi="宋体" w:eastAsia="宋体"/>
                <w:sz w:val="24"/>
              </w:rPr>
              <w:t>3</w:t>
            </w:r>
          </w:p>
        </w:tc>
        <w:tc>
          <w:tcPr>
            <w:tcW w:w="6189" w:type="dxa"/>
            <w:gridSpan w:val="2"/>
            <w:vAlign w:val="center"/>
          </w:tcPr>
          <w:p w14:paraId="41A406E0">
            <w:pPr>
              <w:spacing w:line="300" w:lineRule="auto"/>
              <w:jc w:val="left"/>
              <w:rPr>
                <w:rFonts w:hint="eastAsia" w:ascii="宋体" w:hAnsi="宋体" w:eastAsia="宋体"/>
                <w:snapToGrid w:val="0"/>
                <w:kern w:val="0"/>
                <w:sz w:val="24"/>
              </w:rPr>
            </w:pPr>
            <w:r>
              <w:rPr>
                <w:rFonts w:hint="eastAsia" w:ascii="宋体" w:hAnsi="宋体" w:eastAsia="宋体"/>
                <w:snapToGrid w:val="0"/>
                <w:kern w:val="0"/>
                <w:sz w:val="24"/>
              </w:rPr>
              <w:t>报价要求</w:t>
            </w:r>
          </w:p>
          <w:p w14:paraId="1B5E31B4">
            <w:pPr>
              <w:spacing w:line="300" w:lineRule="auto"/>
              <w:jc w:val="left"/>
              <w:rPr>
                <w:rFonts w:hint="eastAsia" w:ascii="宋体" w:hAnsi="宋体" w:eastAsia="宋体"/>
                <w:snapToGrid w:val="0"/>
                <w:kern w:val="0"/>
                <w:sz w:val="24"/>
              </w:rPr>
            </w:pPr>
            <w:r>
              <w:rPr>
                <w:rFonts w:hint="eastAsia" w:ascii="宋体" w:hAnsi="宋体" w:eastAsia="宋体"/>
                <w:snapToGrid w:val="0"/>
                <w:kern w:val="0"/>
                <w:sz w:val="24"/>
              </w:rPr>
              <w:t>1.报价方式为广东省佛山市禅城区目的地服务价，均涵盖报价要求之一切开支费用，包含全额含税发票、人工费、运输、保险及搬运费、合同实施过程中的应预见或不可预见费用等（未列明的配件费除外）。</w:t>
            </w:r>
          </w:p>
          <w:p w14:paraId="1054D9F6">
            <w:pPr>
              <w:spacing w:line="300" w:lineRule="auto"/>
              <w:jc w:val="left"/>
              <w:rPr>
                <w:rFonts w:hint="eastAsia" w:ascii="宋体" w:hAnsi="宋体" w:eastAsia="宋体"/>
                <w:snapToGrid w:val="0"/>
                <w:kern w:val="0"/>
              </w:rPr>
            </w:pPr>
            <w:r>
              <w:rPr>
                <w:rFonts w:hint="eastAsia" w:ascii="宋体" w:hAnsi="宋体" w:eastAsia="宋体"/>
                <w:snapToGrid w:val="0"/>
                <w:kern w:val="0"/>
                <w:sz w:val="24"/>
              </w:rPr>
              <w:t>2.</w:t>
            </w:r>
            <w:r>
              <w:rPr>
                <w:rFonts w:hint="eastAsia" w:ascii="宋体" w:hAnsi="宋体" w:eastAsia="宋体"/>
                <w:bCs w:val="0"/>
                <w:snapToGrid w:val="0"/>
                <w:color w:val="auto"/>
                <w:kern w:val="0"/>
                <w:sz w:val="24"/>
              </w:rPr>
              <w:t>合同期内需要更换的相应设备及零部件（每个产品的单价小于1000元）由中标供应商承担处理，1000元或以上的设备及零部件费用经医院批准后实施。</w:t>
            </w:r>
          </w:p>
        </w:tc>
        <w:tc>
          <w:tcPr>
            <w:tcW w:w="1237" w:type="dxa"/>
            <w:vAlign w:val="center"/>
          </w:tcPr>
          <w:p w14:paraId="089D9CCD">
            <w:pPr>
              <w:spacing w:before="78" w:beforeLines="25" w:after="78" w:afterLines="25" w:line="264" w:lineRule="auto"/>
              <w:rPr>
                <w:rFonts w:hint="eastAsia" w:ascii="宋体" w:hAnsi="宋体" w:eastAsia="宋体" w:cs="Cambria Math"/>
                <w:sz w:val="24"/>
              </w:rPr>
            </w:pPr>
          </w:p>
        </w:tc>
        <w:tc>
          <w:tcPr>
            <w:tcW w:w="1542" w:type="dxa"/>
            <w:vAlign w:val="center"/>
          </w:tcPr>
          <w:p w14:paraId="21951A59">
            <w:pPr>
              <w:spacing w:before="78" w:beforeLines="25" w:after="78" w:afterLines="25" w:line="264" w:lineRule="auto"/>
              <w:rPr>
                <w:rFonts w:hint="eastAsia" w:ascii="宋体" w:hAnsi="宋体" w:eastAsia="宋体" w:cs="Cambria Math"/>
                <w:sz w:val="24"/>
              </w:rPr>
            </w:pPr>
          </w:p>
        </w:tc>
      </w:tr>
      <w:tr w14:paraId="11FB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8" w:type="dxa"/>
            <w:vAlign w:val="center"/>
          </w:tcPr>
          <w:p w14:paraId="2CACFE2B">
            <w:pPr>
              <w:jc w:val="center"/>
              <w:rPr>
                <w:rFonts w:hint="eastAsia" w:ascii="宋体" w:hAnsi="宋体" w:eastAsia="宋体"/>
                <w:sz w:val="24"/>
              </w:rPr>
            </w:pPr>
            <w:r>
              <w:rPr>
                <w:rFonts w:hint="eastAsia" w:ascii="宋体" w:hAnsi="宋体" w:eastAsia="宋体"/>
                <w:sz w:val="24"/>
              </w:rPr>
              <w:t>4</w:t>
            </w:r>
          </w:p>
        </w:tc>
        <w:tc>
          <w:tcPr>
            <w:tcW w:w="6189" w:type="dxa"/>
            <w:gridSpan w:val="2"/>
            <w:vAlign w:val="center"/>
          </w:tcPr>
          <w:p w14:paraId="039F91EA">
            <w:pPr>
              <w:pStyle w:val="2"/>
              <w:spacing w:before="0" w:after="0" w:line="300" w:lineRule="auto"/>
              <w:jc w:val="both"/>
              <w:rPr>
                <w:rFonts w:hint="eastAsia" w:ascii="宋体" w:hAnsi="宋体" w:eastAsia="宋体"/>
                <w:bCs w:val="0"/>
                <w:snapToGrid w:val="0"/>
                <w:spacing w:val="0"/>
                <w:kern w:val="0"/>
              </w:rPr>
            </w:pPr>
            <w:r>
              <w:rPr>
                <w:rFonts w:hint="eastAsia" w:ascii="宋体" w:hAnsi="宋体" w:eastAsia="宋体"/>
                <w:bCs w:val="0"/>
                <w:snapToGrid w:val="0"/>
                <w:spacing w:val="0"/>
                <w:kern w:val="0"/>
              </w:rPr>
              <w:t>服务地点：佛山市禅城区佛山市第二人民医院绿岛湖院区（院区内指定地点）。</w:t>
            </w:r>
          </w:p>
        </w:tc>
        <w:tc>
          <w:tcPr>
            <w:tcW w:w="1237" w:type="dxa"/>
            <w:vAlign w:val="center"/>
          </w:tcPr>
          <w:p w14:paraId="1BAD6CC4">
            <w:pPr>
              <w:spacing w:before="78" w:beforeLines="25" w:after="78" w:afterLines="25" w:line="264" w:lineRule="auto"/>
              <w:rPr>
                <w:rFonts w:hint="eastAsia" w:ascii="宋体" w:hAnsi="宋体" w:eastAsia="宋体" w:cs="Cambria Math"/>
                <w:sz w:val="24"/>
              </w:rPr>
            </w:pPr>
          </w:p>
        </w:tc>
        <w:tc>
          <w:tcPr>
            <w:tcW w:w="1542" w:type="dxa"/>
            <w:vAlign w:val="center"/>
          </w:tcPr>
          <w:p w14:paraId="67325BDD">
            <w:pPr>
              <w:spacing w:before="78" w:beforeLines="25" w:after="78" w:afterLines="25" w:line="264" w:lineRule="auto"/>
              <w:rPr>
                <w:rFonts w:hint="eastAsia" w:ascii="宋体" w:hAnsi="宋体" w:eastAsia="宋体" w:cs="Cambria Math"/>
                <w:sz w:val="24"/>
              </w:rPr>
            </w:pPr>
          </w:p>
        </w:tc>
      </w:tr>
      <w:tr w14:paraId="4657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trPr>
        <w:tc>
          <w:tcPr>
            <w:tcW w:w="458" w:type="dxa"/>
            <w:vAlign w:val="center"/>
          </w:tcPr>
          <w:p w14:paraId="6AA5963F">
            <w:pPr>
              <w:jc w:val="center"/>
              <w:rPr>
                <w:rFonts w:hint="eastAsia" w:ascii="宋体" w:hAnsi="宋体" w:eastAsia="宋体"/>
                <w:snapToGrid w:val="0"/>
                <w:kern w:val="0"/>
                <w:sz w:val="24"/>
              </w:rPr>
            </w:pPr>
            <w:r>
              <w:rPr>
                <w:rFonts w:hint="eastAsia" w:ascii="宋体" w:hAnsi="宋体" w:eastAsia="宋体"/>
                <w:snapToGrid w:val="0"/>
                <w:kern w:val="0"/>
                <w:sz w:val="24"/>
              </w:rPr>
              <w:t>5</w:t>
            </w:r>
          </w:p>
        </w:tc>
        <w:tc>
          <w:tcPr>
            <w:tcW w:w="6189" w:type="dxa"/>
            <w:gridSpan w:val="2"/>
            <w:vAlign w:val="center"/>
          </w:tcPr>
          <w:p w14:paraId="72BE9998">
            <w:pPr>
              <w:spacing w:line="300" w:lineRule="auto"/>
              <w:jc w:val="left"/>
              <w:rPr>
                <w:rFonts w:hint="eastAsia" w:ascii="宋体" w:hAnsi="宋体" w:eastAsia="宋体"/>
                <w:snapToGrid w:val="0"/>
                <w:kern w:val="0"/>
                <w:sz w:val="24"/>
              </w:rPr>
            </w:pPr>
            <w:r>
              <w:rPr>
                <w:rFonts w:hint="eastAsia" w:ascii="宋体" w:hAnsi="宋体" w:eastAsia="宋体"/>
                <w:snapToGrid w:val="0"/>
                <w:kern w:val="0"/>
                <w:sz w:val="24"/>
              </w:rPr>
              <w:t xml:space="preserve">服务期限：合同生效之日起2年。 </w:t>
            </w:r>
          </w:p>
        </w:tc>
        <w:tc>
          <w:tcPr>
            <w:tcW w:w="1237" w:type="dxa"/>
            <w:vAlign w:val="center"/>
          </w:tcPr>
          <w:p w14:paraId="29629DB3">
            <w:pPr>
              <w:spacing w:before="78" w:beforeLines="25" w:after="78" w:afterLines="25" w:line="264" w:lineRule="auto"/>
              <w:rPr>
                <w:rFonts w:hint="eastAsia" w:ascii="宋体" w:hAnsi="宋体" w:eastAsia="宋体" w:cs="Cambria Math"/>
                <w:sz w:val="24"/>
              </w:rPr>
            </w:pPr>
          </w:p>
        </w:tc>
        <w:tc>
          <w:tcPr>
            <w:tcW w:w="1542" w:type="dxa"/>
            <w:vAlign w:val="center"/>
          </w:tcPr>
          <w:p w14:paraId="474893B3">
            <w:pPr>
              <w:spacing w:before="78" w:beforeLines="25" w:after="78" w:afterLines="25" w:line="264" w:lineRule="auto"/>
              <w:rPr>
                <w:rFonts w:hint="eastAsia" w:ascii="宋体" w:hAnsi="宋体" w:eastAsia="宋体" w:cs="Cambria Math"/>
                <w:sz w:val="24"/>
              </w:rPr>
            </w:pPr>
          </w:p>
        </w:tc>
      </w:tr>
      <w:tr w14:paraId="74C1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exact"/>
        </w:trPr>
        <w:tc>
          <w:tcPr>
            <w:tcW w:w="458" w:type="dxa"/>
            <w:vAlign w:val="center"/>
          </w:tcPr>
          <w:p w14:paraId="1565A00A">
            <w:pPr>
              <w:jc w:val="center"/>
              <w:rPr>
                <w:rFonts w:hint="eastAsia" w:ascii="宋体" w:hAnsi="宋体" w:eastAsia="宋体"/>
                <w:sz w:val="24"/>
              </w:rPr>
            </w:pPr>
            <w:r>
              <w:rPr>
                <w:rFonts w:hint="eastAsia" w:ascii="宋体" w:hAnsi="宋体" w:eastAsia="宋体"/>
                <w:sz w:val="24"/>
              </w:rPr>
              <w:t>6</w:t>
            </w:r>
          </w:p>
        </w:tc>
        <w:tc>
          <w:tcPr>
            <w:tcW w:w="6189" w:type="dxa"/>
            <w:gridSpan w:val="2"/>
            <w:vAlign w:val="center"/>
          </w:tcPr>
          <w:p w14:paraId="642A45B9">
            <w:pPr>
              <w:spacing w:line="300" w:lineRule="auto"/>
              <w:jc w:val="left"/>
              <w:rPr>
                <w:rFonts w:hint="eastAsia" w:ascii="宋体" w:hAnsi="宋体" w:eastAsia="宋体"/>
                <w:snapToGrid w:val="0"/>
                <w:kern w:val="0"/>
                <w:sz w:val="24"/>
              </w:rPr>
            </w:pPr>
            <w:r>
              <w:rPr>
                <w:rFonts w:hint="eastAsia" w:ascii="宋体" w:hAnsi="宋体" w:eastAsia="宋体"/>
                <w:snapToGrid w:val="0"/>
                <w:kern w:val="0"/>
                <w:sz w:val="24"/>
              </w:rPr>
              <w:t>付款方式</w:t>
            </w:r>
          </w:p>
          <w:p w14:paraId="479D8C0D">
            <w:pPr>
              <w:spacing w:line="300" w:lineRule="auto"/>
              <w:jc w:val="left"/>
              <w:rPr>
                <w:rFonts w:hint="eastAsia" w:ascii="宋体" w:hAnsi="宋体" w:eastAsia="宋体"/>
                <w:snapToGrid w:val="0"/>
                <w:kern w:val="0"/>
                <w:sz w:val="24"/>
              </w:rPr>
            </w:pPr>
            <w:r>
              <w:rPr>
                <w:rFonts w:hint="eastAsia" w:ascii="宋体" w:hAnsi="宋体" w:eastAsia="宋体"/>
                <w:snapToGrid w:val="0"/>
                <w:kern w:val="0"/>
                <w:sz w:val="24"/>
              </w:rPr>
              <w:t>1.按季度进行结算，先服务后付款。</w:t>
            </w:r>
          </w:p>
          <w:p w14:paraId="0B56A2A4">
            <w:pPr>
              <w:spacing w:line="300" w:lineRule="auto"/>
              <w:jc w:val="left"/>
              <w:rPr>
                <w:rFonts w:hint="eastAsia" w:ascii="宋体" w:hAnsi="宋体" w:eastAsia="宋体"/>
                <w:snapToGrid w:val="0"/>
                <w:kern w:val="0"/>
                <w:sz w:val="24"/>
              </w:rPr>
            </w:pPr>
            <w:r>
              <w:rPr>
                <w:rFonts w:hint="eastAsia" w:ascii="宋体" w:hAnsi="宋体" w:eastAsia="宋体"/>
                <w:snapToGrid w:val="0"/>
                <w:kern w:val="0"/>
                <w:sz w:val="24"/>
              </w:rPr>
              <w:t>2.每次结算前，中标供应商提供合同执行情况报告作为付款依据之一，包</w:t>
            </w:r>
            <w:r>
              <w:rPr>
                <w:rFonts w:hint="eastAsia" w:ascii="宋体" w:hAnsi="宋体" w:eastAsia="宋体"/>
                <w:snapToGrid w:val="0"/>
                <w:color w:val="auto"/>
                <w:kern w:val="0"/>
                <w:sz w:val="24"/>
                <w:highlight w:val="none"/>
              </w:rPr>
              <w:t>含</w:t>
            </w:r>
            <w:r>
              <w:rPr>
                <w:rFonts w:hint="eastAsia" w:ascii="宋体" w:hAnsi="宋体" w:eastAsia="宋体"/>
                <w:snapToGrid w:val="0"/>
                <w:color w:val="auto"/>
                <w:kern w:val="0"/>
                <w:sz w:val="24"/>
                <w:highlight w:val="none"/>
                <w:lang w:val="en-US" w:eastAsia="zh-CN"/>
              </w:rPr>
              <w:t>每期</w:t>
            </w:r>
            <w:r>
              <w:rPr>
                <w:rFonts w:hint="eastAsia" w:ascii="宋体" w:hAnsi="宋体" w:eastAsia="宋体"/>
                <w:snapToGrid w:val="0"/>
                <w:color w:val="auto"/>
                <w:kern w:val="0"/>
                <w:sz w:val="24"/>
                <w:highlight w:val="none"/>
              </w:rPr>
              <w:t>维保内容的详细费用清单和维护报告，经医院审核无误后，在</w:t>
            </w:r>
            <w:r>
              <w:rPr>
                <w:rFonts w:hint="eastAsia" w:ascii="宋体" w:hAnsi="宋体" w:eastAsia="宋体"/>
                <w:snapToGrid w:val="0"/>
                <w:kern w:val="0"/>
                <w:sz w:val="24"/>
              </w:rPr>
              <w:t>60个自然日内支付有关费用。</w:t>
            </w:r>
          </w:p>
          <w:p w14:paraId="3E56D028">
            <w:pPr>
              <w:spacing w:line="300" w:lineRule="auto"/>
              <w:jc w:val="left"/>
              <w:rPr>
                <w:rFonts w:hint="eastAsia" w:ascii="宋体" w:hAnsi="宋体" w:eastAsia="宋体"/>
                <w:snapToGrid w:val="0"/>
                <w:kern w:val="0"/>
                <w:sz w:val="24"/>
              </w:rPr>
            </w:pPr>
            <w:r>
              <w:rPr>
                <w:rFonts w:hint="eastAsia" w:ascii="宋体" w:hAnsi="宋体" w:eastAsia="宋体"/>
                <w:snapToGrid w:val="0"/>
                <w:kern w:val="0"/>
                <w:sz w:val="24"/>
              </w:rPr>
              <w:t>3.收款方、出具发票方、合同乙方均必须与中标（成交）供应商名称一致。</w:t>
            </w:r>
          </w:p>
        </w:tc>
        <w:tc>
          <w:tcPr>
            <w:tcW w:w="1237" w:type="dxa"/>
            <w:vAlign w:val="center"/>
          </w:tcPr>
          <w:p w14:paraId="5A60FF92">
            <w:pPr>
              <w:spacing w:before="78" w:beforeLines="25" w:after="78" w:afterLines="25" w:line="264" w:lineRule="auto"/>
              <w:rPr>
                <w:rFonts w:hint="eastAsia" w:ascii="宋体" w:hAnsi="宋体" w:eastAsia="宋体" w:cs="Cambria Math"/>
                <w:sz w:val="24"/>
              </w:rPr>
            </w:pPr>
          </w:p>
        </w:tc>
        <w:tc>
          <w:tcPr>
            <w:tcW w:w="1542" w:type="dxa"/>
            <w:vAlign w:val="center"/>
          </w:tcPr>
          <w:p w14:paraId="5639716F">
            <w:pPr>
              <w:spacing w:before="78" w:beforeLines="25" w:after="78" w:afterLines="25" w:line="264" w:lineRule="auto"/>
              <w:rPr>
                <w:rFonts w:hint="eastAsia" w:ascii="宋体" w:hAnsi="宋体" w:eastAsia="宋体" w:cs="Cambria Math"/>
                <w:sz w:val="24"/>
              </w:rPr>
            </w:pPr>
          </w:p>
        </w:tc>
      </w:tr>
      <w:tr w14:paraId="4859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58" w:type="dxa"/>
            <w:vAlign w:val="center"/>
          </w:tcPr>
          <w:p w14:paraId="40D754FF">
            <w:pPr>
              <w:jc w:val="center"/>
              <w:rPr>
                <w:rFonts w:hint="eastAsia" w:ascii="宋体" w:hAnsi="宋体" w:eastAsia="宋体"/>
                <w:sz w:val="24"/>
              </w:rPr>
            </w:pPr>
            <w:r>
              <w:rPr>
                <w:rFonts w:hint="eastAsia" w:ascii="宋体" w:hAnsi="宋体" w:eastAsia="宋体"/>
                <w:sz w:val="24"/>
              </w:rPr>
              <w:t>7</w:t>
            </w:r>
          </w:p>
        </w:tc>
        <w:tc>
          <w:tcPr>
            <w:tcW w:w="6189" w:type="dxa"/>
            <w:gridSpan w:val="2"/>
            <w:vAlign w:val="center"/>
          </w:tcPr>
          <w:p w14:paraId="170AEFC8">
            <w:pPr>
              <w:spacing w:line="300" w:lineRule="auto"/>
              <w:jc w:val="left"/>
              <w:rPr>
                <w:rFonts w:hint="eastAsia" w:ascii="宋体" w:hAnsi="宋体" w:eastAsia="宋体"/>
                <w:snapToGrid w:val="0"/>
                <w:kern w:val="0"/>
                <w:sz w:val="24"/>
              </w:rPr>
            </w:pPr>
            <w:r>
              <w:rPr>
                <w:rFonts w:hint="eastAsia" w:ascii="宋体" w:hAnsi="宋体" w:eastAsia="宋体"/>
                <w:snapToGrid w:val="0"/>
                <w:kern w:val="0"/>
                <w:sz w:val="24"/>
              </w:rPr>
              <w:t>售后服务要求</w:t>
            </w:r>
          </w:p>
          <w:p w14:paraId="66444888">
            <w:pPr>
              <w:spacing w:line="300" w:lineRule="auto"/>
              <w:jc w:val="left"/>
              <w:rPr>
                <w:rFonts w:hint="eastAsia" w:ascii="宋体" w:hAnsi="宋体" w:eastAsia="宋体"/>
                <w:snapToGrid w:val="0"/>
                <w:kern w:val="0"/>
                <w:sz w:val="24"/>
              </w:rPr>
            </w:pPr>
            <w:r>
              <w:rPr>
                <w:rFonts w:hint="eastAsia" w:ascii="宋体" w:hAnsi="宋体" w:eastAsia="宋体"/>
                <w:snapToGrid w:val="0"/>
                <w:kern w:val="0"/>
                <w:sz w:val="24"/>
              </w:rPr>
              <w:t>1.供应商须在佛山市内设有稳定可靠的售后服务机构，可以全天24小时联系到相关工作人员，为服务提供保障。</w:t>
            </w:r>
          </w:p>
          <w:p w14:paraId="11D3C701">
            <w:pPr>
              <w:spacing w:line="300" w:lineRule="auto"/>
              <w:jc w:val="left"/>
              <w:rPr>
                <w:rFonts w:hint="eastAsia" w:ascii="宋体" w:hAnsi="宋体" w:eastAsia="宋体"/>
                <w:snapToGrid w:val="0"/>
                <w:kern w:val="0"/>
                <w:sz w:val="24"/>
              </w:rPr>
            </w:pPr>
            <w:r>
              <w:rPr>
                <w:rFonts w:hint="eastAsia" w:ascii="宋体" w:hAnsi="宋体" w:eastAsia="宋体"/>
                <w:snapToGrid w:val="0"/>
                <w:kern w:val="0"/>
                <w:sz w:val="24"/>
              </w:rPr>
              <w:t>2.当供应商接到采购人的售后服务通知，一般故障：供应商接报后60分钟内到场紧急处理，2小时内查明原因，24小时内恢复。重大故障：立即启动应急预案，封锁危险区域，协调厂家专家48小时内到场，同步上报医院设备科与属地环保部门。</w:t>
            </w:r>
          </w:p>
        </w:tc>
        <w:tc>
          <w:tcPr>
            <w:tcW w:w="1237" w:type="dxa"/>
            <w:vAlign w:val="center"/>
          </w:tcPr>
          <w:p w14:paraId="2090CD71">
            <w:pPr>
              <w:spacing w:before="78" w:beforeLines="25" w:after="78" w:afterLines="25" w:line="264" w:lineRule="auto"/>
              <w:rPr>
                <w:rFonts w:hint="eastAsia" w:ascii="宋体" w:hAnsi="宋体" w:eastAsia="宋体" w:cs="Cambria Math"/>
                <w:sz w:val="24"/>
              </w:rPr>
            </w:pPr>
          </w:p>
        </w:tc>
        <w:tc>
          <w:tcPr>
            <w:tcW w:w="1542" w:type="dxa"/>
            <w:vAlign w:val="center"/>
          </w:tcPr>
          <w:p w14:paraId="6E2624AA">
            <w:pPr>
              <w:spacing w:before="78" w:beforeLines="25" w:after="78" w:afterLines="25" w:line="264" w:lineRule="auto"/>
              <w:rPr>
                <w:rFonts w:hint="eastAsia" w:ascii="宋体" w:hAnsi="宋体" w:eastAsia="宋体" w:cs="Cambria Math"/>
                <w:sz w:val="24"/>
              </w:rPr>
            </w:pPr>
          </w:p>
        </w:tc>
      </w:tr>
      <w:tr w14:paraId="39A0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8" w:type="dxa"/>
            <w:vAlign w:val="center"/>
          </w:tcPr>
          <w:p w14:paraId="4E55D296">
            <w:pPr>
              <w:jc w:val="center"/>
              <w:rPr>
                <w:rFonts w:hint="eastAsia" w:ascii="宋体" w:hAnsi="宋体" w:eastAsia="宋体"/>
                <w:sz w:val="24"/>
                <w:lang w:val="en-US" w:eastAsia="zh-CN"/>
              </w:rPr>
            </w:pPr>
            <w:r>
              <w:rPr>
                <w:rFonts w:hint="eastAsia" w:ascii="宋体" w:hAnsi="宋体" w:eastAsia="宋体"/>
                <w:sz w:val="24"/>
                <w:lang w:val="en-US" w:eastAsia="zh-CN"/>
              </w:rPr>
              <w:t>8</w:t>
            </w:r>
          </w:p>
        </w:tc>
        <w:tc>
          <w:tcPr>
            <w:tcW w:w="6189" w:type="dxa"/>
            <w:gridSpan w:val="2"/>
            <w:vAlign w:val="center"/>
          </w:tcPr>
          <w:p w14:paraId="405715AE">
            <w:pPr>
              <w:spacing w:line="300" w:lineRule="auto"/>
              <w:jc w:val="left"/>
              <w:rPr>
                <w:rFonts w:hint="eastAsia" w:ascii="宋体" w:hAnsi="宋体" w:eastAsia="宋体"/>
                <w:sz w:val="24"/>
              </w:rPr>
            </w:pPr>
            <w:r>
              <w:rPr>
                <w:rFonts w:hint="eastAsia" w:ascii="宋体" w:hAnsi="宋体" w:eastAsia="宋体"/>
                <w:bCs w:val="0"/>
                <w:snapToGrid w:val="0"/>
                <w:kern w:val="0"/>
                <w:sz w:val="24"/>
              </w:rPr>
              <w:t>项目合同签订后，成交供应商不能转包或分包给第三方，一经证实，采购人有权取消服务合同，并对其所造成的经济损失依法追究法律责任。</w:t>
            </w:r>
          </w:p>
        </w:tc>
        <w:tc>
          <w:tcPr>
            <w:tcW w:w="1237" w:type="dxa"/>
            <w:vAlign w:val="center"/>
          </w:tcPr>
          <w:p w14:paraId="22DAC8FE">
            <w:pPr>
              <w:spacing w:before="78" w:beforeLines="25" w:after="78" w:afterLines="25" w:line="264" w:lineRule="auto"/>
              <w:rPr>
                <w:rFonts w:hint="eastAsia" w:ascii="宋体" w:hAnsi="宋体" w:eastAsia="宋体" w:cs="Cambria Math"/>
                <w:sz w:val="24"/>
              </w:rPr>
            </w:pPr>
          </w:p>
        </w:tc>
        <w:tc>
          <w:tcPr>
            <w:tcW w:w="1542" w:type="dxa"/>
            <w:vAlign w:val="center"/>
          </w:tcPr>
          <w:p w14:paraId="422D74EA">
            <w:pPr>
              <w:spacing w:before="78" w:beforeLines="25" w:after="78" w:afterLines="25" w:line="264" w:lineRule="auto"/>
              <w:rPr>
                <w:rFonts w:hint="eastAsia" w:ascii="宋体" w:hAnsi="宋体" w:eastAsia="宋体" w:cs="Cambria Math"/>
                <w:sz w:val="24"/>
              </w:rPr>
            </w:pPr>
          </w:p>
        </w:tc>
      </w:tr>
      <w:tr w14:paraId="6CEF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458" w:type="dxa"/>
            <w:vAlign w:val="center"/>
          </w:tcPr>
          <w:p w14:paraId="2E5A4B88">
            <w:pPr>
              <w:jc w:val="center"/>
              <w:rPr>
                <w:rFonts w:hint="eastAsia" w:ascii="宋体" w:hAnsi="宋体" w:eastAsia="宋体"/>
                <w:sz w:val="24"/>
                <w:lang w:eastAsia="zh-CN"/>
              </w:rPr>
            </w:pPr>
            <w:r>
              <w:rPr>
                <w:rFonts w:hint="eastAsia" w:ascii="宋体" w:hAnsi="宋体" w:eastAsia="宋体"/>
                <w:sz w:val="24"/>
                <w:lang w:val="en-US" w:eastAsia="zh-CN"/>
              </w:rPr>
              <w:t>9</w:t>
            </w:r>
          </w:p>
        </w:tc>
        <w:tc>
          <w:tcPr>
            <w:tcW w:w="6189" w:type="dxa"/>
            <w:gridSpan w:val="2"/>
            <w:vAlign w:val="center"/>
          </w:tcPr>
          <w:p w14:paraId="591075F9">
            <w:pPr>
              <w:spacing w:line="300" w:lineRule="auto"/>
              <w:rPr>
                <w:rFonts w:hint="eastAsia" w:ascii="宋体" w:hAnsi="宋体" w:eastAsia="宋体"/>
                <w:sz w:val="24"/>
              </w:rPr>
            </w:pPr>
            <w:r>
              <w:rPr>
                <w:rFonts w:hint="eastAsia" w:ascii="宋体" w:hAnsi="宋体" w:eastAsia="宋体"/>
                <w:sz w:val="24"/>
              </w:rPr>
              <w:t>如供应商在规定时间内没有向采购人提供合法的全额发票，采购人不承担因此而产生的相应责任。</w:t>
            </w:r>
          </w:p>
        </w:tc>
        <w:tc>
          <w:tcPr>
            <w:tcW w:w="1237" w:type="dxa"/>
            <w:vAlign w:val="center"/>
          </w:tcPr>
          <w:p w14:paraId="678ABBEE">
            <w:pPr>
              <w:spacing w:before="78" w:beforeLines="25" w:after="78" w:afterLines="25" w:line="264" w:lineRule="auto"/>
              <w:rPr>
                <w:rFonts w:hint="eastAsia" w:ascii="宋体" w:hAnsi="宋体" w:eastAsia="宋体" w:cs="Cambria Math"/>
                <w:sz w:val="24"/>
              </w:rPr>
            </w:pPr>
          </w:p>
        </w:tc>
        <w:tc>
          <w:tcPr>
            <w:tcW w:w="1542" w:type="dxa"/>
            <w:vAlign w:val="center"/>
          </w:tcPr>
          <w:p w14:paraId="50587792">
            <w:pPr>
              <w:spacing w:before="78" w:beforeLines="25" w:after="78" w:afterLines="25" w:line="264" w:lineRule="auto"/>
              <w:rPr>
                <w:rFonts w:hint="eastAsia" w:ascii="宋体" w:hAnsi="宋体" w:eastAsia="宋体" w:cs="Cambria Math"/>
                <w:sz w:val="24"/>
              </w:rPr>
            </w:pPr>
          </w:p>
        </w:tc>
      </w:tr>
      <w:tr w14:paraId="135D4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8" w:type="dxa"/>
            <w:vAlign w:val="center"/>
          </w:tcPr>
          <w:p w14:paraId="4D878119">
            <w:pPr>
              <w:jc w:val="center"/>
              <w:rPr>
                <w:rFonts w:hint="default" w:ascii="宋体" w:hAnsi="宋体" w:eastAsia="宋体"/>
                <w:sz w:val="24"/>
                <w:lang w:val="en-US" w:eastAsia="zh-CN"/>
              </w:rPr>
            </w:pPr>
            <w:r>
              <w:rPr>
                <w:rFonts w:hint="eastAsia" w:ascii="宋体" w:hAnsi="宋体" w:eastAsia="宋体"/>
                <w:sz w:val="24"/>
                <w:lang w:val="en-US" w:eastAsia="zh-CN"/>
              </w:rPr>
              <w:t>10</w:t>
            </w:r>
          </w:p>
        </w:tc>
        <w:tc>
          <w:tcPr>
            <w:tcW w:w="6189" w:type="dxa"/>
            <w:gridSpan w:val="2"/>
            <w:vAlign w:val="center"/>
          </w:tcPr>
          <w:p w14:paraId="62707FCF">
            <w:pPr>
              <w:spacing w:line="300" w:lineRule="auto"/>
              <w:rPr>
                <w:rFonts w:hint="eastAsia" w:ascii="宋体" w:hAnsi="宋体" w:eastAsia="宋体"/>
                <w:sz w:val="24"/>
              </w:rPr>
            </w:pPr>
            <w:r>
              <w:rPr>
                <w:rFonts w:hint="eastAsia" w:ascii="宋体" w:hAnsi="宋体" w:eastAsia="宋体"/>
                <w:sz w:val="24"/>
              </w:rPr>
              <w:t>同意采购人对我方响应文件商务部分内容的真实性和有效性进行任何形式的监督审查、验证。</w:t>
            </w:r>
          </w:p>
        </w:tc>
        <w:tc>
          <w:tcPr>
            <w:tcW w:w="1237" w:type="dxa"/>
            <w:vAlign w:val="center"/>
          </w:tcPr>
          <w:p w14:paraId="10E41F57">
            <w:pPr>
              <w:spacing w:before="78" w:beforeLines="25" w:after="78" w:afterLines="25" w:line="264" w:lineRule="auto"/>
              <w:rPr>
                <w:rFonts w:hint="eastAsia" w:ascii="宋体" w:hAnsi="宋体" w:eastAsia="宋体" w:cs="Cambria Math"/>
                <w:sz w:val="24"/>
              </w:rPr>
            </w:pPr>
          </w:p>
        </w:tc>
        <w:tc>
          <w:tcPr>
            <w:tcW w:w="1542" w:type="dxa"/>
            <w:vAlign w:val="center"/>
          </w:tcPr>
          <w:p w14:paraId="1A92F8BE">
            <w:pPr>
              <w:spacing w:before="78" w:beforeLines="25" w:after="78" w:afterLines="25" w:line="264" w:lineRule="auto"/>
              <w:rPr>
                <w:rFonts w:hint="eastAsia" w:ascii="宋体" w:hAnsi="宋体" w:eastAsia="宋体" w:cs="Cambria Math"/>
                <w:sz w:val="24"/>
              </w:rPr>
            </w:pPr>
          </w:p>
        </w:tc>
      </w:tr>
      <w:tr w14:paraId="39C6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458" w:type="dxa"/>
            <w:vMerge w:val="restart"/>
            <w:vAlign w:val="center"/>
          </w:tcPr>
          <w:p w14:paraId="7C059513">
            <w:pPr>
              <w:jc w:val="center"/>
              <w:rPr>
                <w:rFonts w:hint="eastAsia" w:ascii="宋体" w:hAnsi="宋体" w:eastAsia="宋体"/>
                <w:sz w:val="24"/>
              </w:rPr>
            </w:pPr>
            <w:r>
              <w:rPr>
                <w:rFonts w:hint="eastAsia" w:ascii="宋体" w:hAnsi="宋体" w:eastAsia="宋体"/>
                <w:sz w:val="24"/>
                <w:lang w:val="en-US" w:eastAsia="zh-CN"/>
              </w:rPr>
              <w:t>11</w:t>
            </w:r>
          </w:p>
        </w:tc>
        <w:tc>
          <w:tcPr>
            <w:tcW w:w="6189" w:type="dxa"/>
            <w:gridSpan w:val="2"/>
            <w:vAlign w:val="center"/>
          </w:tcPr>
          <w:p w14:paraId="7D34F023">
            <w:pPr>
              <w:rPr>
                <w:rFonts w:hint="eastAsia" w:ascii="宋体" w:hAnsi="宋体" w:eastAsia="宋体"/>
                <w:sz w:val="24"/>
              </w:rPr>
            </w:pPr>
            <w:r>
              <w:rPr>
                <w:rFonts w:hint="eastAsia" w:ascii="宋体" w:hAnsi="宋体" w:eastAsia="宋体"/>
                <w:b/>
                <w:sz w:val="24"/>
              </w:rPr>
              <w:t>商务条款其他偏离情况说明（如有）：</w:t>
            </w:r>
          </w:p>
        </w:tc>
        <w:tc>
          <w:tcPr>
            <w:tcW w:w="1237" w:type="dxa"/>
            <w:vAlign w:val="center"/>
          </w:tcPr>
          <w:p w14:paraId="72ED60D4">
            <w:pPr>
              <w:spacing w:before="78" w:beforeLines="25" w:after="78" w:afterLines="25" w:line="264" w:lineRule="auto"/>
              <w:rPr>
                <w:rFonts w:hint="eastAsia" w:ascii="宋体" w:hAnsi="宋体" w:eastAsia="宋体" w:cs="Cambria Math"/>
                <w:sz w:val="24"/>
              </w:rPr>
            </w:pPr>
          </w:p>
        </w:tc>
        <w:tc>
          <w:tcPr>
            <w:tcW w:w="1542" w:type="dxa"/>
            <w:vAlign w:val="center"/>
          </w:tcPr>
          <w:p w14:paraId="17A8976F">
            <w:pPr>
              <w:spacing w:before="78" w:beforeLines="25" w:after="78" w:afterLines="25" w:line="264" w:lineRule="auto"/>
              <w:rPr>
                <w:rFonts w:hint="eastAsia" w:ascii="宋体" w:hAnsi="宋体" w:eastAsia="宋体" w:cs="Cambria Math"/>
                <w:sz w:val="24"/>
              </w:rPr>
            </w:pPr>
          </w:p>
        </w:tc>
      </w:tr>
      <w:tr w14:paraId="1F02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458" w:type="dxa"/>
            <w:vMerge w:val="continue"/>
            <w:vAlign w:val="center"/>
          </w:tcPr>
          <w:p w14:paraId="056761D6">
            <w:pPr>
              <w:jc w:val="center"/>
              <w:rPr>
                <w:rFonts w:hint="eastAsia" w:ascii="宋体" w:hAnsi="宋体" w:eastAsia="宋体"/>
                <w:sz w:val="24"/>
              </w:rPr>
            </w:pPr>
          </w:p>
        </w:tc>
        <w:tc>
          <w:tcPr>
            <w:tcW w:w="1924" w:type="dxa"/>
            <w:vAlign w:val="center"/>
          </w:tcPr>
          <w:p w14:paraId="6A20FA46">
            <w:pPr>
              <w:rPr>
                <w:rFonts w:hint="eastAsia" w:ascii="宋体" w:hAnsi="宋体" w:eastAsia="宋体"/>
                <w:sz w:val="24"/>
              </w:rPr>
            </w:pPr>
            <w:r>
              <w:rPr>
                <w:rFonts w:hint="eastAsia" w:ascii="宋体" w:hAnsi="宋体" w:eastAsia="宋体"/>
                <w:sz w:val="24"/>
              </w:rPr>
              <w:t>对应条款序号</w:t>
            </w:r>
          </w:p>
        </w:tc>
        <w:tc>
          <w:tcPr>
            <w:tcW w:w="7044" w:type="dxa"/>
            <w:gridSpan w:val="3"/>
            <w:vAlign w:val="center"/>
          </w:tcPr>
          <w:p w14:paraId="0E2E3DBA">
            <w:pPr>
              <w:spacing w:before="78" w:beforeLines="25" w:after="78" w:afterLines="25" w:line="264" w:lineRule="auto"/>
              <w:jc w:val="center"/>
              <w:rPr>
                <w:rFonts w:hint="eastAsia" w:ascii="宋体" w:hAnsi="宋体" w:eastAsia="宋体" w:cs="Cambria Math"/>
                <w:sz w:val="24"/>
              </w:rPr>
            </w:pPr>
            <w:r>
              <w:rPr>
                <w:rFonts w:hint="eastAsia" w:ascii="宋体" w:hAnsi="宋体" w:eastAsia="宋体"/>
                <w:sz w:val="24"/>
              </w:rPr>
              <w:t>偏离说明</w:t>
            </w:r>
          </w:p>
        </w:tc>
      </w:tr>
      <w:tr w14:paraId="2B5A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458" w:type="dxa"/>
            <w:vMerge w:val="continue"/>
            <w:vAlign w:val="center"/>
          </w:tcPr>
          <w:p w14:paraId="491CD133">
            <w:pPr>
              <w:jc w:val="center"/>
              <w:rPr>
                <w:rFonts w:hint="eastAsia" w:ascii="宋体" w:hAnsi="宋体" w:eastAsia="宋体"/>
                <w:sz w:val="24"/>
              </w:rPr>
            </w:pPr>
          </w:p>
        </w:tc>
        <w:tc>
          <w:tcPr>
            <w:tcW w:w="1924" w:type="dxa"/>
            <w:vAlign w:val="center"/>
          </w:tcPr>
          <w:p w14:paraId="7192794D">
            <w:pPr>
              <w:rPr>
                <w:rFonts w:hint="eastAsia" w:ascii="宋体" w:hAnsi="宋体" w:eastAsia="宋体"/>
                <w:sz w:val="24"/>
              </w:rPr>
            </w:pPr>
          </w:p>
        </w:tc>
        <w:tc>
          <w:tcPr>
            <w:tcW w:w="7044" w:type="dxa"/>
            <w:gridSpan w:val="3"/>
            <w:vAlign w:val="center"/>
          </w:tcPr>
          <w:p w14:paraId="1B446EC5">
            <w:pPr>
              <w:spacing w:before="78" w:beforeLines="25" w:after="78" w:afterLines="25" w:line="264" w:lineRule="auto"/>
              <w:rPr>
                <w:rFonts w:hint="eastAsia" w:ascii="宋体" w:hAnsi="宋体" w:eastAsia="宋体"/>
                <w:sz w:val="24"/>
              </w:rPr>
            </w:pPr>
          </w:p>
        </w:tc>
      </w:tr>
    </w:tbl>
    <w:p w14:paraId="3DD70A27">
      <w:pPr>
        <w:pStyle w:val="2"/>
        <w:rPr>
          <w:rFonts w:hint="eastAsia" w:ascii="宋体" w:hAnsi="宋体" w:eastAsia="宋体"/>
        </w:rPr>
      </w:pPr>
    </w:p>
    <w:p w14:paraId="7DAD4312">
      <w:pPr>
        <w:rPr>
          <w:rFonts w:hint="eastAsia" w:ascii="宋体" w:hAnsi="宋体" w:eastAsia="宋体"/>
          <w:b/>
          <w:sz w:val="24"/>
          <w:lang w:val="en-GB"/>
        </w:rPr>
      </w:pPr>
      <w:r>
        <w:rPr>
          <w:rFonts w:hint="eastAsia" w:ascii="宋体" w:hAnsi="宋体" w:eastAsia="宋体"/>
          <w:sz w:val="24"/>
          <w:lang w:val="en-GB"/>
        </w:rPr>
        <w:t>注：</w:t>
      </w:r>
      <w:r>
        <w:rPr>
          <w:rFonts w:ascii="宋体" w:hAnsi="宋体" w:eastAsia="宋体"/>
          <w:b/>
          <w:sz w:val="24"/>
          <w:lang w:val="en-GB"/>
        </w:rPr>
        <w:t xml:space="preserve"> 1.</w:t>
      </w:r>
      <w:r>
        <w:rPr>
          <w:rFonts w:hint="eastAsia" w:ascii="宋体" w:hAnsi="宋体" w:eastAsia="宋体"/>
          <w:b/>
          <w:sz w:val="24"/>
        </w:rPr>
        <w:t>对</w:t>
      </w:r>
      <w:r>
        <w:rPr>
          <w:rFonts w:hint="eastAsia" w:ascii="宋体" w:hAnsi="宋体" w:eastAsia="宋体"/>
          <w:b/>
          <w:sz w:val="24"/>
          <w:lang w:val="en-GB"/>
        </w:rPr>
        <w:t>于上述要求，如供应商完全响应，请在“是否响应”栏内打“√”表示；打“×”或空白的视为偏离，请在“偏离说明”栏内扼要说明偏离情况。</w:t>
      </w:r>
    </w:p>
    <w:p w14:paraId="7AF2FF9F">
      <w:pPr>
        <w:ind w:firstLine="482" w:firstLineChars="200"/>
        <w:rPr>
          <w:rFonts w:hint="eastAsia" w:ascii="宋体" w:hAnsi="宋体" w:eastAsia="宋体"/>
          <w:b/>
          <w:sz w:val="24"/>
        </w:rPr>
      </w:pPr>
      <w:r>
        <w:rPr>
          <w:rFonts w:hint="eastAsia" w:ascii="宋体" w:hAnsi="宋体" w:eastAsia="宋体"/>
          <w:b/>
          <w:bCs/>
          <w:sz w:val="24"/>
          <w:lang w:val="en-GB"/>
        </w:rPr>
        <w:t>2.如有其他商务</w:t>
      </w:r>
      <w:r>
        <w:rPr>
          <w:rFonts w:hint="eastAsia" w:ascii="宋体" w:hAnsi="宋体" w:eastAsia="宋体"/>
          <w:b/>
          <w:sz w:val="24"/>
        </w:rPr>
        <w:t>条款偏离请在“对应条款序号”和“偏离说明”中填写。</w:t>
      </w:r>
    </w:p>
    <w:p w14:paraId="57458127">
      <w:pPr>
        <w:ind w:firstLine="482" w:firstLineChars="200"/>
        <w:rPr>
          <w:rFonts w:hint="eastAsia" w:ascii="宋体" w:hAnsi="宋体" w:eastAsia="宋体"/>
          <w:b/>
          <w:sz w:val="24"/>
        </w:rPr>
      </w:pPr>
      <w:r>
        <w:rPr>
          <w:rFonts w:hint="eastAsia" w:ascii="宋体" w:hAnsi="宋体" w:eastAsia="宋体"/>
          <w:b/>
          <w:sz w:val="24"/>
        </w:rPr>
        <w:t>3.</w:t>
      </w:r>
      <w:r>
        <w:rPr>
          <w:rFonts w:hint="eastAsia" w:ascii="宋体" w:hAnsi="宋体" w:eastAsia="宋体"/>
          <w:b/>
          <w:bCs/>
          <w:sz w:val="24"/>
          <w:lang w:val="zh-CN"/>
        </w:rPr>
        <w:t>标有“★”</w:t>
      </w:r>
      <w:r>
        <w:rPr>
          <w:rFonts w:hint="eastAsia" w:ascii="宋体" w:hAnsi="宋体" w:eastAsia="宋体"/>
          <w:b/>
          <w:bCs/>
          <w:sz w:val="24"/>
          <w:lang w:val="en-GB"/>
        </w:rPr>
        <w:t>的条款为必须完全满足的要求，标有“▲”的条款为重要性要求。</w:t>
      </w:r>
    </w:p>
    <w:p w14:paraId="2078A1E4">
      <w:pPr>
        <w:adjustRightInd w:val="0"/>
        <w:snapToGrid w:val="0"/>
        <w:rPr>
          <w:rFonts w:hint="eastAsia" w:ascii="宋体" w:hAnsi="宋体" w:eastAsia="宋体"/>
          <w:sz w:val="24"/>
          <w:lang w:val="en-GB"/>
        </w:rPr>
      </w:pPr>
    </w:p>
    <w:p w14:paraId="4EE770CF">
      <w:pPr>
        <w:adjustRightInd w:val="0"/>
        <w:snapToGrid w:val="0"/>
        <w:rPr>
          <w:rFonts w:hint="eastAsia" w:ascii="宋体" w:hAnsi="宋体" w:eastAsia="宋体"/>
          <w:sz w:val="24"/>
          <w:u w:val="single"/>
        </w:rPr>
      </w:pPr>
      <w:r>
        <w:rPr>
          <w:rFonts w:hint="eastAsia" w:ascii="宋体" w:hAnsi="宋体" w:eastAsia="宋体"/>
          <w:sz w:val="24"/>
        </w:rPr>
        <w:t>供应商法定代表人（或授权代理人）签字：</w:t>
      </w:r>
      <w:r>
        <w:rPr>
          <w:rFonts w:hint="eastAsia" w:ascii="宋体" w:hAnsi="宋体" w:eastAsia="宋体"/>
          <w:sz w:val="24"/>
          <w:u w:val="single"/>
        </w:rPr>
        <w:t xml:space="preserve">                 </w:t>
      </w:r>
    </w:p>
    <w:p w14:paraId="1FDF8BE5">
      <w:pPr>
        <w:adjustRightInd w:val="0"/>
        <w:snapToGrid w:val="0"/>
        <w:rPr>
          <w:rFonts w:hint="eastAsia" w:ascii="宋体" w:hAnsi="宋体" w:eastAsia="宋体"/>
          <w:sz w:val="24"/>
          <w:u w:val="single"/>
        </w:rPr>
      </w:pPr>
      <w:r>
        <w:rPr>
          <w:rFonts w:hint="eastAsia" w:ascii="宋体" w:hAnsi="宋体" w:eastAsia="宋体"/>
          <w:sz w:val="24"/>
        </w:rPr>
        <w:t>供应商名称（签章）：</w:t>
      </w:r>
      <w:r>
        <w:rPr>
          <w:rFonts w:hint="eastAsia" w:ascii="宋体" w:hAnsi="宋体" w:eastAsia="宋体"/>
          <w:sz w:val="24"/>
          <w:u w:val="single"/>
        </w:rPr>
        <w:t xml:space="preserve">                          </w:t>
      </w:r>
    </w:p>
    <w:p w14:paraId="5E0689BC">
      <w:pPr>
        <w:adjustRightInd w:val="0"/>
        <w:snapToGrid w:val="0"/>
        <w:rPr>
          <w:rFonts w:hint="eastAsia" w:ascii="宋体" w:hAnsi="宋体" w:eastAsia="宋体"/>
          <w:sz w:val="24"/>
        </w:rPr>
      </w:pPr>
      <w:r>
        <w:rPr>
          <w:rFonts w:hint="eastAsia" w:ascii="宋体" w:hAnsi="宋体" w:eastAsia="宋体"/>
          <w:sz w:val="24"/>
        </w:rPr>
        <w:t>日期：   年  月   日</w:t>
      </w:r>
      <w:bookmarkStart w:id="146" w:name="_Toc202819880"/>
      <w:bookmarkStart w:id="147" w:name="_Toc202254107"/>
      <w:bookmarkStart w:id="148" w:name="_Toc202816998"/>
      <w:bookmarkStart w:id="149" w:name="_Toc404672555"/>
      <w:bookmarkStart w:id="150" w:name="_Toc202251702"/>
      <w:bookmarkStart w:id="151" w:name="_Toc202251077"/>
      <w:bookmarkStart w:id="152" w:name="_Toc264122842"/>
      <w:bookmarkStart w:id="153" w:name="_Toc202252036"/>
      <w:bookmarkStart w:id="154" w:name="_Toc202820353"/>
    </w:p>
    <w:p w14:paraId="3BDEDE51">
      <w:pPr>
        <w:pStyle w:val="4"/>
        <w:rPr>
          <w:rFonts w:hint="eastAsia" w:ascii="宋体" w:hAnsi="宋体" w:eastAsia="宋体"/>
          <w:lang w:eastAsia="zh-CN"/>
        </w:rPr>
      </w:pPr>
      <w:r>
        <w:rPr>
          <w:rFonts w:ascii="宋体" w:hAnsi="宋体" w:eastAsia="宋体"/>
          <w:lang w:eastAsia="zh-CN"/>
        </w:rPr>
        <w:br w:type="page"/>
      </w:r>
      <w:bookmarkStart w:id="155" w:name="_bookmark1"/>
      <w:bookmarkEnd w:id="155"/>
      <w:bookmarkStart w:id="156" w:name="_Toc256000029"/>
      <w:bookmarkStart w:id="157" w:name="_Toc1153"/>
      <w:bookmarkStart w:id="158" w:name="_Toc212025090"/>
      <w:bookmarkStart w:id="159" w:name="_Toc202175661"/>
      <w:r>
        <w:rPr>
          <w:rFonts w:hint="eastAsia" w:ascii="宋体" w:hAnsi="宋体" w:eastAsia="宋体"/>
          <w:lang w:eastAsia="zh-CN"/>
        </w:rPr>
        <w:t>六</w:t>
      </w:r>
      <w:r>
        <w:rPr>
          <w:rFonts w:ascii="宋体" w:hAnsi="宋体" w:eastAsia="宋体"/>
          <w:lang w:eastAsia="zh-CN"/>
        </w:rPr>
        <w:t>、项目业绩介绍</w:t>
      </w:r>
      <w:bookmarkEnd w:id="156"/>
      <w:bookmarkEnd w:id="157"/>
      <w:bookmarkEnd w:id="158"/>
      <w:bookmarkEnd w:id="159"/>
    </w:p>
    <w:p w14:paraId="7003AE47">
      <w:pPr>
        <w:pStyle w:val="2"/>
        <w:ind w:left="562" w:hanging="562"/>
        <w:jc w:val="center"/>
        <w:rPr>
          <w:rFonts w:hint="eastAsia" w:ascii="宋体" w:hAnsi="宋体" w:eastAsia="宋体"/>
          <w:b/>
          <w:sz w:val="28"/>
          <w:szCs w:val="28"/>
        </w:rPr>
      </w:pPr>
      <w:r>
        <w:rPr>
          <w:rFonts w:hint="eastAsia" w:ascii="宋体" w:hAnsi="宋体" w:eastAsia="宋体"/>
          <w:b/>
          <w:sz w:val="28"/>
          <w:szCs w:val="28"/>
        </w:rPr>
        <w:t>同类项目业绩介绍</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131"/>
        <w:gridCol w:w="1480"/>
        <w:gridCol w:w="1332"/>
        <w:gridCol w:w="1568"/>
        <w:gridCol w:w="1138"/>
        <w:gridCol w:w="1712"/>
      </w:tblGrid>
      <w:tr w14:paraId="0607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718" w:type="dxa"/>
            <w:tcBorders>
              <w:top w:val="single" w:color="auto" w:sz="4" w:space="0"/>
              <w:left w:val="single" w:color="auto" w:sz="4" w:space="0"/>
              <w:bottom w:val="single" w:color="auto" w:sz="4" w:space="0"/>
              <w:right w:val="single" w:color="auto" w:sz="4" w:space="0"/>
            </w:tcBorders>
            <w:shd w:val="clear" w:color="auto" w:fill="F3F3F3"/>
            <w:vAlign w:val="center"/>
          </w:tcPr>
          <w:p w14:paraId="5841C65D">
            <w:pPr>
              <w:pStyle w:val="30"/>
              <w:jc w:val="center"/>
              <w:rPr>
                <w:rFonts w:hint="eastAsia" w:ascii="宋体" w:hAnsi="宋体" w:eastAsia="宋体"/>
                <w:b/>
                <w:bCs/>
                <w:sz w:val="24"/>
              </w:rPr>
            </w:pPr>
            <w:bookmarkStart w:id="160" w:name="_Hlk105507674"/>
            <w:r>
              <w:rPr>
                <w:rFonts w:hint="eastAsia" w:ascii="宋体" w:hAnsi="宋体" w:eastAsia="宋体"/>
                <w:b/>
                <w:bCs/>
                <w:sz w:val="24"/>
              </w:rPr>
              <w:t>序号</w:t>
            </w:r>
          </w:p>
        </w:tc>
        <w:tc>
          <w:tcPr>
            <w:tcW w:w="2131" w:type="dxa"/>
            <w:tcBorders>
              <w:top w:val="single" w:color="auto" w:sz="4" w:space="0"/>
              <w:left w:val="single" w:color="auto" w:sz="4" w:space="0"/>
              <w:bottom w:val="single" w:color="auto" w:sz="4" w:space="0"/>
              <w:right w:val="single" w:color="auto" w:sz="4" w:space="0"/>
            </w:tcBorders>
            <w:shd w:val="clear" w:color="auto" w:fill="F3F3F3"/>
            <w:vAlign w:val="center"/>
          </w:tcPr>
          <w:p w14:paraId="6E63BF44">
            <w:pPr>
              <w:pStyle w:val="30"/>
              <w:jc w:val="center"/>
              <w:rPr>
                <w:rFonts w:hint="eastAsia" w:ascii="宋体" w:hAnsi="宋体" w:eastAsia="宋体"/>
                <w:b/>
                <w:bCs/>
                <w:sz w:val="24"/>
              </w:rPr>
            </w:pPr>
            <w:r>
              <w:rPr>
                <w:rFonts w:hint="eastAsia" w:ascii="宋体" w:hAnsi="宋体" w:eastAsia="宋体"/>
                <w:b/>
                <w:bCs/>
                <w:sz w:val="24"/>
              </w:rPr>
              <w:t>客户单位名称</w:t>
            </w:r>
          </w:p>
        </w:tc>
        <w:tc>
          <w:tcPr>
            <w:tcW w:w="1480" w:type="dxa"/>
            <w:tcBorders>
              <w:top w:val="single" w:color="auto" w:sz="4" w:space="0"/>
              <w:left w:val="single" w:color="auto" w:sz="4" w:space="0"/>
              <w:bottom w:val="single" w:color="auto" w:sz="4" w:space="0"/>
              <w:right w:val="single" w:color="auto" w:sz="4" w:space="0"/>
            </w:tcBorders>
            <w:shd w:val="clear" w:color="auto" w:fill="F3F3F3"/>
            <w:vAlign w:val="center"/>
          </w:tcPr>
          <w:p w14:paraId="03AD799C">
            <w:pPr>
              <w:pStyle w:val="30"/>
              <w:jc w:val="center"/>
              <w:rPr>
                <w:rFonts w:hint="eastAsia" w:ascii="宋体" w:hAnsi="宋体" w:eastAsia="宋体"/>
                <w:b/>
                <w:bCs/>
                <w:sz w:val="24"/>
              </w:rPr>
            </w:pPr>
            <w:r>
              <w:rPr>
                <w:rFonts w:hint="eastAsia" w:ascii="宋体" w:hAnsi="宋体" w:eastAsia="宋体"/>
                <w:b/>
                <w:bCs/>
                <w:sz w:val="24"/>
              </w:rPr>
              <w:t>项目内容</w:t>
            </w:r>
          </w:p>
        </w:tc>
        <w:tc>
          <w:tcPr>
            <w:tcW w:w="1332" w:type="dxa"/>
            <w:tcBorders>
              <w:top w:val="single" w:color="auto" w:sz="4" w:space="0"/>
              <w:left w:val="single" w:color="auto" w:sz="4" w:space="0"/>
              <w:bottom w:val="single" w:color="auto" w:sz="4" w:space="0"/>
              <w:right w:val="single" w:color="auto" w:sz="4" w:space="0"/>
            </w:tcBorders>
            <w:shd w:val="clear" w:color="auto" w:fill="F3F3F3"/>
            <w:vAlign w:val="center"/>
          </w:tcPr>
          <w:p w14:paraId="311F0A59">
            <w:pPr>
              <w:pStyle w:val="30"/>
              <w:jc w:val="center"/>
              <w:rPr>
                <w:rFonts w:hint="eastAsia" w:ascii="宋体" w:hAnsi="宋体" w:eastAsia="宋体"/>
                <w:b/>
                <w:bCs/>
                <w:sz w:val="24"/>
              </w:rPr>
            </w:pPr>
            <w:r>
              <w:rPr>
                <w:rFonts w:hint="eastAsia" w:ascii="宋体" w:hAnsi="宋体" w:eastAsia="宋体"/>
                <w:b/>
                <w:bCs/>
                <w:sz w:val="24"/>
              </w:rPr>
              <w:t>合同金额</w:t>
            </w:r>
          </w:p>
          <w:p w14:paraId="0EDCC669">
            <w:pPr>
              <w:pStyle w:val="30"/>
              <w:jc w:val="center"/>
              <w:rPr>
                <w:rFonts w:hint="eastAsia" w:ascii="宋体" w:hAnsi="宋体" w:eastAsia="宋体"/>
                <w:b/>
                <w:bCs/>
                <w:sz w:val="24"/>
              </w:rPr>
            </w:pPr>
            <w:r>
              <w:rPr>
                <w:rFonts w:hint="eastAsia" w:ascii="宋体" w:hAnsi="宋体" w:eastAsia="宋体"/>
                <w:b/>
                <w:bCs/>
                <w:sz w:val="24"/>
              </w:rPr>
              <w:t>（万元）</w:t>
            </w:r>
          </w:p>
        </w:tc>
        <w:tc>
          <w:tcPr>
            <w:tcW w:w="1568" w:type="dxa"/>
            <w:tcBorders>
              <w:top w:val="single" w:color="auto" w:sz="4" w:space="0"/>
              <w:left w:val="single" w:color="auto" w:sz="4" w:space="0"/>
              <w:bottom w:val="single" w:color="auto" w:sz="4" w:space="0"/>
              <w:right w:val="single" w:color="auto" w:sz="4" w:space="0"/>
            </w:tcBorders>
            <w:shd w:val="clear" w:color="auto" w:fill="F3F3F3"/>
            <w:vAlign w:val="center"/>
          </w:tcPr>
          <w:p w14:paraId="46B467F6">
            <w:pPr>
              <w:pStyle w:val="30"/>
              <w:jc w:val="center"/>
              <w:rPr>
                <w:rFonts w:hint="eastAsia" w:ascii="宋体" w:hAnsi="宋体" w:eastAsia="宋体"/>
                <w:b/>
                <w:bCs/>
                <w:sz w:val="24"/>
              </w:rPr>
            </w:pPr>
            <w:r>
              <w:rPr>
                <w:rFonts w:hint="eastAsia" w:ascii="宋体" w:hAnsi="宋体" w:eastAsia="宋体"/>
                <w:b/>
                <w:bCs/>
                <w:sz w:val="24"/>
              </w:rPr>
              <w:t>服务时间</w:t>
            </w:r>
          </w:p>
        </w:tc>
        <w:tc>
          <w:tcPr>
            <w:tcW w:w="1138" w:type="dxa"/>
            <w:tcBorders>
              <w:top w:val="single" w:color="auto" w:sz="4" w:space="0"/>
              <w:left w:val="single" w:color="auto" w:sz="4" w:space="0"/>
              <w:bottom w:val="single" w:color="auto" w:sz="4" w:space="0"/>
              <w:right w:val="single" w:color="auto" w:sz="4" w:space="0"/>
            </w:tcBorders>
            <w:shd w:val="clear" w:color="auto" w:fill="F3F3F3"/>
            <w:vAlign w:val="center"/>
          </w:tcPr>
          <w:p w14:paraId="12051C97">
            <w:pPr>
              <w:pStyle w:val="30"/>
              <w:jc w:val="center"/>
              <w:rPr>
                <w:rFonts w:hint="eastAsia" w:ascii="宋体" w:hAnsi="宋体" w:eastAsia="宋体"/>
                <w:b/>
                <w:bCs/>
                <w:sz w:val="24"/>
              </w:rPr>
            </w:pPr>
            <w:r>
              <w:rPr>
                <w:rFonts w:hint="eastAsia" w:ascii="宋体" w:hAnsi="宋体" w:eastAsia="宋体"/>
                <w:b/>
                <w:bCs/>
                <w:sz w:val="24"/>
              </w:rPr>
              <w:t>客户单位联系人及电话</w:t>
            </w:r>
          </w:p>
        </w:tc>
        <w:tc>
          <w:tcPr>
            <w:tcW w:w="1712" w:type="dxa"/>
            <w:tcBorders>
              <w:top w:val="single" w:color="auto" w:sz="4" w:space="0"/>
              <w:left w:val="single" w:color="auto" w:sz="4" w:space="0"/>
              <w:bottom w:val="single" w:color="auto" w:sz="4" w:space="0"/>
              <w:right w:val="single" w:color="auto" w:sz="4" w:space="0"/>
            </w:tcBorders>
            <w:shd w:val="clear" w:color="auto" w:fill="F3F3F3"/>
            <w:vAlign w:val="center"/>
          </w:tcPr>
          <w:p w14:paraId="6926869F">
            <w:pPr>
              <w:pStyle w:val="30"/>
              <w:jc w:val="center"/>
              <w:rPr>
                <w:rFonts w:hint="eastAsia" w:ascii="宋体" w:hAnsi="宋体" w:eastAsia="宋体"/>
                <w:b/>
                <w:bCs/>
                <w:sz w:val="24"/>
              </w:rPr>
            </w:pPr>
            <w:r>
              <w:rPr>
                <w:rFonts w:hint="eastAsia" w:ascii="宋体" w:hAnsi="宋体" w:eastAsia="宋体"/>
                <w:b/>
                <w:bCs/>
                <w:sz w:val="24"/>
              </w:rPr>
              <w:t>合同书等业绩证明材料所在页码</w:t>
            </w:r>
          </w:p>
        </w:tc>
      </w:tr>
      <w:tr w14:paraId="56A3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6953CF6D">
            <w:pPr>
              <w:pStyle w:val="30"/>
              <w:tabs>
                <w:tab w:val="left" w:pos="180"/>
                <w:tab w:val="left" w:pos="360"/>
              </w:tabs>
              <w:spacing w:line="360" w:lineRule="auto"/>
              <w:jc w:val="center"/>
              <w:rPr>
                <w:rFonts w:hint="eastAsia" w:ascii="宋体" w:hAnsi="宋体" w:eastAsia="宋体" w:cs="宋体"/>
                <w:sz w:val="24"/>
              </w:rPr>
            </w:pPr>
            <w:r>
              <w:rPr>
                <w:rFonts w:hint="eastAsia" w:ascii="宋体" w:hAnsi="宋体" w:eastAsia="宋体" w:cs="宋体"/>
                <w:sz w:val="24"/>
              </w:rPr>
              <w:t>1</w:t>
            </w:r>
          </w:p>
        </w:tc>
        <w:tc>
          <w:tcPr>
            <w:tcW w:w="2131" w:type="dxa"/>
            <w:tcBorders>
              <w:top w:val="single" w:color="auto" w:sz="4" w:space="0"/>
              <w:left w:val="single" w:color="auto" w:sz="4" w:space="0"/>
              <w:bottom w:val="single" w:color="auto" w:sz="4" w:space="0"/>
              <w:right w:val="single" w:color="auto" w:sz="4" w:space="0"/>
            </w:tcBorders>
            <w:vAlign w:val="center"/>
          </w:tcPr>
          <w:p w14:paraId="4F49764B">
            <w:pPr>
              <w:pStyle w:val="30"/>
              <w:spacing w:line="360" w:lineRule="auto"/>
              <w:jc w:val="center"/>
              <w:rPr>
                <w:rFonts w:hint="eastAsia" w:ascii="宋体" w:hAnsi="宋体" w:eastAsia="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504BF216">
            <w:pPr>
              <w:pStyle w:val="30"/>
              <w:spacing w:line="360" w:lineRule="auto"/>
              <w:jc w:val="center"/>
              <w:rPr>
                <w:rFonts w:hint="eastAsia" w:ascii="宋体" w:hAnsi="宋体" w:eastAsia="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0C9323D7">
            <w:pPr>
              <w:pStyle w:val="30"/>
              <w:spacing w:line="360" w:lineRule="auto"/>
              <w:jc w:val="center"/>
              <w:rPr>
                <w:rFonts w:hint="eastAsia" w:ascii="宋体" w:hAnsi="宋体" w:eastAsia="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03D2AD86">
            <w:pPr>
              <w:pStyle w:val="30"/>
              <w:spacing w:line="360" w:lineRule="auto"/>
              <w:jc w:val="center"/>
              <w:rPr>
                <w:rFonts w:hint="eastAsia" w:ascii="宋体" w:hAnsi="宋体" w:eastAsia="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4457ACEB">
            <w:pPr>
              <w:pStyle w:val="30"/>
              <w:spacing w:line="360" w:lineRule="auto"/>
              <w:jc w:val="center"/>
              <w:rPr>
                <w:rFonts w:hint="eastAsia" w:ascii="宋体" w:hAnsi="宋体" w:eastAsia="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729198E5">
            <w:pPr>
              <w:pStyle w:val="30"/>
              <w:spacing w:line="360" w:lineRule="auto"/>
              <w:jc w:val="center"/>
              <w:rPr>
                <w:rFonts w:hint="eastAsia" w:ascii="宋体" w:hAnsi="宋体" w:eastAsia="宋体"/>
                <w:sz w:val="24"/>
              </w:rPr>
            </w:pPr>
          </w:p>
        </w:tc>
      </w:tr>
      <w:tr w14:paraId="7AEA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5B8FD15D">
            <w:pPr>
              <w:pStyle w:val="30"/>
              <w:tabs>
                <w:tab w:val="left" w:pos="180"/>
                <w:tab w:val="left" w:pos="360"/>
              </w:tabs>
              <w:spacing w:line="360" w:lineRule="auto"/>
              <w:jc w:val="center"/>
              <w:rPr>
                <w:rFonts w:hint="eastAsia" w:ascii="宋体" w:hAnsi="宋体" w:eastAsia="宋体" w:cs="宋体"/>
                <w:sz w:val="24"/>
              </w:rPr>
            </w:pPr>
            <w:r>
              <w:rPr>
                <w:rFonts w:hint="eastAsia" w:ascii="宋体" w:hAnsi="宋体" w:eastAsia="宋体" w:cs="宋体"/>
                <w:sz w:val="24"/>
              </w:rPr>
              <w:t>2</w:t>
            </w:r>
          </w:p>
        </w:tc>
        <w:tc>
          <w:tcPr>
            <w:tcW w:w="2131" w:type="dxa"/>
            <w:tcBorders>
              <w:top w:val="single" w:color="auto" w:sz="4" w:space="0"/>
              <w:left w:val="single" w:color="auto" w:sz="4" w:space="0"/>
              <w:bottom w:val="single" w:color="auto" w:sz="4" w:space="0"/>
              <w:right w:val="single" w:color="auto" w:sz="4" w:space="0"/>
            </w:tcBorders>
            <w:vAlign w:val="center"/>
          </w:tcPr>
          <w:p w14:paraId="375FCD07">
            <w:pPr>
              <w:pStyle w:val="30"/>
              <w:spacing w:line="360" w:lineRule="auto"/>
              <w:jc w:val="center"/>
              <w:rPr>
                <w:rFonts w:hint="eastAsia" w:ascii="宋体" w:hAnsi="宋体" w:eastAsia="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71496320">
            <w:pPr>
              <w:pStyle w:val="30"/>
              <w:spacing w:line="360" w:lineRule="auto"/>
              <w:jc w:val="center"/>
              <w:rPr>
                <w:rFonts w:hint="eastAsia" w:ascii="宋体" w:hAnsi="宋体" w:eastAsia="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276CBDCF">
            <w:pPr>
              <w:pStyle w:val="30"/>
              <w:spacing w:line="360" w:lineRule="auto"/>
              <w:jc w:val="center"/>
              <w:rPr>
                <w:rFonts w:hint="eastAsia" w:ascii="宋体" w:hAnsi="宋体" w:eastAsia="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11BA795B">
            <w:pPr>
              <w:pStyle w:val="30"/>
              <w:spacing w:line="360" w:lineRule="auto"/>
              <w:jc w:val="center"/>
              <w:rPr>
                <w:rFonts w:hint="eastAsia" w:ascii="宋体" w:hAnsi="宋体" w:eastAsia="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39CE52A7">
            <w:pPr>
              <w:pStyle w:val="30"/>
              <w:spacing w:line="360" w:lineRule="auto"/>
              <w:rPr>
                <w:rFonts w:hint="eastAsia" w:ascii="宋体" w:hAnsi="宋体" w:eastAsia="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3B45AC28">
            <w:pPr>
              <w:pStyle w:val="30"/>
              <w:spacing w:line="360" w:lineRule="auto"/>
              <w:jc w:val="center"/>
              <w:rPr>
                <w:rFonts w:hint="eastAsia" w:ascii="宋体" w:hAnsi="宋体" w:eastAsia="宋体"/>
                <w:sz w:val="24"/>
              </w:rPr>
            </w:pPr>
          </w:p>
        </w:tc>
      </w:tr>
      <w:tr w14:paraId="336E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0974808B">
            <w:pPr>
              <w:pStyle w:val="30"/>
              <w:tabs>
                <w:tab w:val="left" w:pos="180"/>
                <w:tab w:val="left" w:pos="360"/>
              </w:tabs>
              <w:spacing w:line="360" w:lineRule="auto"/>
              <w:jc w:val="center"/>
              <w:rPr>
                <w:rFonts w:hint="eastAsia" w:ascii="宋体" w:hAnsi="宋体" w:eastAsia="宋体" w:cs="宋体"/>
                <w:sz w:val="24"/>
              </w:rPr>
            </w:pPr>
            <w:r>
              <w:rPr>
                <w:rFonts w:hint="eastAsia" w:ascii="宋体" w:hAnsi="宋体" w:eastAsia="宋体" w:cs="宋体"/>
                <w:sz w:val="24"/>
              </w:rPr>
              <w:t>3</w:t>
            </w:r>
          </w:p>
        </w:tc>
        <w:tc>
          <w:tcPr>
            <w:tcW w:w="2131" w:type="dxa"/>
            <w:tcBorders>
              <w:top w:val="single" w:color="auto" w:sz="4" w:space="0"/>
              <w:left w:val="single" w:color="auto" w:sz="4" w:space="0"/>
              <w:bottom w:val="single" w:color="auto" w:sz="4" w:space="0"/>
              <w:right w:val="single" w:color="auto" w:sz="4" w:space="0"/>
            </w:tcBorders>
            <w:vAlign w:val="center"/>
          </w:tcPr>
          <w:p w14:paraId="557404AD">
            <w:pPr>
              <w:pStyle w:val="30"/>
              <w:spacing w:line="360" w:lineRule="auto"/>
              <w:jc w:val="center"/>
              <w:rPr>
                <w:rFonts w:hint="eastAsia" w:ascii="宋体" w:hAnsi="宋体" w:eastAsia="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5EE432D1">
            <w:pPr>
              <w:pStyle w:val="30"/>
              <w:spacing w:line="360" w:lineRule="auto"/>
              <w:jc w:val="center"/>
              <w:rPr>
                <w:rFonts w:hint="eastAsia" w:ascii="宋体" w:hAnsi="宋体" w:eastAsia="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737E7130">
            <w:pPr>
              <w:pStyle w:val="30"/>
              <w:spacing w:line="360" w:lineRule="auto"/>
              <w:jc w:val="center"/>
              <w:rPr>
                <w:rFonts w:hint="eastAsia" w:ascii="宋体" w:hAnsi="宋体" w:eastAsia="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54C9228A">
            <w:pPr>
              <w:pStyle w:val="30"/>
              <w:spacing w:line="360" w:lineRule="auto"/>
              <w:jc w:val="center"/>
              <w:rPr>
                <w:rFonts w:hint="eastAsia" w:ascii="宋体" w:hAnsi="宋体" w:eastAsia="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433EFBBF">
            <w:pPr>
              <w:pStyle w:val="30"/>
              <w:spacing w:line="360" w:lineRule="auto"/>
              <w:jc w:val="center"/>
              <w:rPr>
                <w:rFonts w:hint="eastAsia" w:ascii="宋体" w:hAnsi="宋体" w:eastAsia="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624CB2A4">
            <w:pPr>
              <w:pStyle w:val="30"/>
              <w:spacing w:line="360" w:lineRule="auto"/>
              <w:jc w:val="center"/>
              <w:rPr>
                <w:rFonts w:hint="eastAsia" w:ascii="宋体" w:hAnsi="宋体" w:eastAsia="宋体"/>
                <w:sz w:val="24"/>
              </w:rPr>
            </w:pPr>
          </w:p>
        </w:tc>
      </w:tr>
      <w:tr w14:paraId="79C4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21B8F338">
            <w:pPr>
              <w:pStyle w:val="30"/>
              <w:tabs>
                <w:tab w:val="left" w:pos="180"/>
                <w:tab w:val="left" w:pos="360"/>
              </w:tabs>
              <w:spacing w:line="360" w:lineRule="auto"/>
              <w:jc w:val="center"/>
              <w:rPr>
                <w:rFonts w:hint="eastAsia" w:ascii="宋体" w:hAnsi="宋体" w:eastAsia="宋体" w:cs="宋体"/>
                <w:sz w:val="24"/>
              </w:rPr>
            </w:pPr>
            <w:r>
              <w:rPr>
                <w:rFonts w:hint="eastAsia" w:ascii="宋体" w:hAnsi="宋体" w:eastAsia="宋体" w:cs="宋体"/>
                <w:sz w:val="24"/>
              </w:rPr>
              <w:t>4</w:t>
            </w:r>
          </w:p>
        </w:tc>
        <w:tc>
          <w:tcPr>
            <w:tcW w:w="2131" w:type="dxa"/>
            <w:tcBorders>
              <w:top w:val="single" w:color="auto" w:sz="4" w:space="0"/>
              <w:left w:val="single" w:color="auto" w:sz="4" w:space="0"/>
              <w:bottom w:val="single" w:color="auto" w:sz="4" w:space="0"/>
              <w:right w:val="single" w:color="auto" w:sz="4" w:space="0"/>
            </w:tcBorders>
            <w:vAlign w:val="center"/>
          </w:tcPr>
          <w:p w14:paraId="4F5760EB">
            <w:pPr>
              <w:pStyle w:val="30"/>
              <w:spacing w:line="360" w:lineRule="auto"/>
              <w:jc w:val="center"/>
              <w:rPr>
                <w:rFonts w:hint="eastAsia" w:ascii="宋体" w:hAnsi="宋体" w:eastAsia="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662DEC56">
            <w:pPr>
              <w:pStyle w:val="30"/>
              <w:spacing w:line="360" w:lineRule="auto"/>
              <w:jc w:val="center"/>
              <w:rPr>
                <w:rFonts w:hint="eastAsia" w:ascii="宋体" w:hAnsi="宋体" w:eastAsia="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0AD09EB3">
            <w:pPr>
              <w:pStyle w:val="30"/>
              <w:spacing w:line="360" w:lineRule="auto"/>
              <w:jc w:val="center"/>
              <w:rPr>
                <w:rFonts w:hint="eastAsia" w:ascii="宋体" w:hAnsi="宋体" w:eastAsia="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0064EB62">
            <w:pPr>
              <w:pStyle w:val="30"/>
              <w:spacing w:line="360" w:lineRule="auto"/>
              <w:jc w:val="center"/>
              <w:rPr>
                <w:rFonts w:hint="eastAsia" w:ascii="宋体" w:hAnsi="宋体" w:eastAsia="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3AA6C47A">
            <w:pPr>
              <w:pStyle w:val="30"/>
              <w:spacing w:line="360" w:lineRule="auto"/>
              <w:jc w:val="center"/>
              <w:rPr>
                <w:rFonts w:hint="eastAsia" w:ascii="宋体" w:hAnsi="宋体" w:eastAsia="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2ACC46CD">
            <w:pPr>
              <w:pStyle w:val="30"/>
              <w:spacing w:line="360" w:lineRule="auto"/>
              <w:jc w:val="center"/>
              <w:rPr>
                <w:rFonts w:hint="eastAsia" w:ascii="宋体" w:hAnsi="宋体" w:eastAsia="宋体"/>
                <w:sz w:val="24"/>
              </w:rPr>
            </w:pPr>
          </w:p>
        </w:tc>
      </w:tr>
      <w:tr w14:paraId="6939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153C93A7">
            <w:pPr>
              <w:pStyle w:val="30"/>
              <w:tabs>
                <w:tab w:val="left" w:pos="180"/>
                <w:tab w:val="left" w:pos="360"/>
              </w:tabs>
              <w:spacing w:line="360" w:lineRule="auto"/>
              <w:jc w:val="center"/>
              <w:rPr>
                <w:rFonts w:hint="eastAsia" w:ascii="宋体" w:hAnsi="宋体" w:eastAsia="宋体" w:cs="宋体"/>
                <w:sz w:val="24"/>
              </w:rPr>
            </w:pPr>
            <w:r>
              <w:rPr>
                <w:rFonts w:hint="eastAsia" w:ascii="宋体" w:hAnsi="宋体" w:eastAsia="宋体" w:cs="宋体"/>
                <w:sz w:val="24"/>
              </w:rPr>
              <w:t>5</w:t>
            </w:r>
          </w:p>
        </w:tc>
        <w:tc>
          <w:tcPr>
            <w:tcW w:w="2131" w:type="dxa"/>
            <w:tcBorders>
              <w:top w:val="single" w:color="auto" w:sz="4" w:space="0"/>
              <w:left w:val="single" w:color="auto" w:sz="4" w:space="0"/>
              <w:bottom w:val="single" w:color="auto" w:sz="4" w:space="0"/>
              <w:right w:val="single" w:color="auto" w:sz="4" w:space="0"/>
            </w:tcBorders>
            <w:vAlign w:val="center"/>
          </w:tcPr>
          <w:p w14:paraId="4FF923D7">
            <w:pPr>
              <w:pStyle w:val="30"/>
              <w:spacing w:line="360" w:lineRule="auto"/>
              <w:jc w:val="center"/>
              <w:rPr>
                <w:rFonts w:hint="eastAsia" w:ascii="宋体" w:hAnsi="宋体" w:eastAsia="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23E0D576">
            <w:pPr>
              <w:pStyle w:val="30"/>
              <w:spacing w:line="360" w:lineRule="auto"/>
              <w:jc w:val="center"/>
              <w:rPr>
                <w:rFonts w:hint="eastAsia" w:ascii="宋体" w:hAnsi="宋体" w:eastAsia="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0369C7FE">
            <w:pPr>
              <w:pStyle w:val="30"/>
              <w:spacing w:line="360" w:lineRule="auto"/>
              <w:jc w:val="center"/>
              <w:rPr>
                <w:rFonts w:hint="eastAsia" w:ascii="宋体" w:hAnsi="宋体" w:eastAsia="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0C2A10A0">
            <w:pPr>
              <w:pStyle w:val="30"/>
              <w:spacing w:line="360" w:lineRule="auto"/>
              <w:jc w:val="center"/>
              <w:rPr>
                <w:rFonts w:hint="eastAsia" w:ascii="宋体" w:hAnsi="宋体" w:eastAsia="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44CC8A30">
            <w:pPr>
              <w:pStyle w:val="30"/>
              <w:spacing w:line="360" w:lineRule="auto"/>
              <w:jc w:val="center"/>
              <w:rPr>
                <w:rFonts w:hint="eastAsia" w:ascii="宋体" w:hAnsi="宋体" w:eastAsia="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75DE38E3">
            <w:pPr>
              <w:pStyle w:val="30"/>
              <w:spacing w:line="360" w:lineRule="auto"/>
              <w:jc w:val="center"/>
              <w:rPr>
                <w:rFonts w:hint="eastAsia" w:ascii="宋体" w:hAnsi="宋体" w:eastAsia="宋体"/>
                <w:sz w:val="24"/>
              </w:rPr>
            </w:pPr>
          </w:p>
        </w:tc>
      </w:tr>
      <w:tr w14:paraId="5DEE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584EA1BF">
            <w:pPr>
              <w:pStyle w:val="30"/>
              <w:tabs>
                <w:tab w:val="left" w:pos="180"/>
                <w:tab w:val="left" w:pos="360"/>
              </w:tabs>
              <w:spacing w:line="360" w:lineRule="auto"/>
              <w:jc w:val="center"/>
              <w:rPr>
                <w:rFonts w:hint="eastAsia" w:ascii="宋体" w:hAnsi="宋体" w:eastAsia="宋体" w:cs="宋体"/>
                <w:sz w:val="24"/>
              </w:rPr>
            </w:pPr>
            <w:r>
              <w:rPr>
                <w:rFonts w:hint="eastAsia" w:ascii="宋体" w:hAnsi="宋体" w:eastAsia="宋体" w:cs="宋体"/>
                <w:sz w:val="24"/>
              </w:rPr>
              <w:t>6</w:t>
            </w:r>
          </w:p>
        </w:tc>
        <w:tc>
          <w:tcPr>
            <w:tcW w:w="2131" w:type="dxa"/>
            <w:tcBorders>
              <w:top w:val="single" w:color="auto" w:sz="4" w:space="0"/>
              <w:left w:val="single" w:color="auto" w:sz="4" w:space="0"/>
              <w:bottom w:val="single" w:color="auto" w:sz="4" w:space="0"/>
              <w:right w:val="single" w:color="auto" w:sz="4" w:space="0"/>
            </w:tcBorders>
            <w:vAlign w:val="center"/>
          </w:tcPr>
          <w:p w14:paraId="5BA00549">
            <w:pPr>
              <w:pStyle w:val="30"/>
              <w:spacing w:line="360" w:lineRule="auto"/>
              <w:jc w:val="center"/>
              <w:rPr>
                <w:rFonts w:hint="eastAsia" w:ascii="宋体" w:hAnsi="宋体" w:eastAsia="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24F7A6C0">
            <w:pPr>
              <w:pStyle w:val="30"/>
              <w:spacing w:line="360" w:lineRule="auto"/>
              <w:jc w:val="center"/>
              <w:rPr>
                <w:rFonts w:hint="eastAsia" w:ascii="宋体" w:hAnsi="宋体" w:eastAsia="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4BC4D670">
            <w:pPr>
              <w:pStyle w:val="30"/>
              <w:spacing w:line="360" w:lineRule="auto"/>
              <w:jc w:val="center"/>
              <w:rPr>
                <w:rFonts w:hint="eastAsia" w:ascii="宋体" w:hAnsi="宋体" w:eastAsia="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5963537D">
            <w:pPr>
              <w:pStyle w:val="30"/>
              <w:spacing w:line="360" w:lineRule="auto"/>
              <w:jc w:val="center"/>
              <w:rPr>
                <w:rFonts w:hint="eastAsia" w:ascii="宋体" w:hAnsi="宋体" w:eastAsia="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5286C337">
            <w:pPr>
              <w:pStyle w:val="30"/>
              <w:spacing w:line="360" w:lineRule="auto"/>
              <w:jc w:val="center"/>
              <w:rPr>
                <w:rFonts w:hint="eastAsia" w:ascii="宋体" w:hAnsi="宋体" w:eastAsia="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16FC08E6">
            <w:pPr>
              <w:pStyle w:val="30"/>
              <w:spacing w:line="360" w:lineRule="auto"/>
              <w:jc w:val="center"/>
              <w:rPr>
                <w:rFonts w:hint="eastAsia" w:ascii="宋体" w:hAnsi="宋体" w:eastAsia="宋体"/>
                <w:sz w:val="24"/>
              </w:rPr>
            </w:pPr>
          </w:p>
        </w:tc>
      </w:tr>
      <w:tr w14:paraId="5E3E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115A0BB6">
            <w:pPr>
              <w:pStyle w:val="30"/>
              <w:tabs>
                <w:tab w:val="left" w:pos="180"/>
                <w:tab w:val="left" w:pos="360"/>
              </w:tabs>
              <w:spacing w:line="360" w:lineRule="auto"/>
              <w:jc w:val="center"/>
              <w:rPr>
                <w:rFonts w:hint="eastAsia" w:ascii="宋体" w:hAnsi="宋体" w:eastAsia="宋体" w:cs="宋体"/>
                <w:sz w:val="24"/>
              </w:rPr>
            </w:pPr>
            <w:r>
              <w:rPr>
                <w:rFonts w:hint="eastAsia" w:ascii="宋体" w:hAnsi="宋体" w:eastAsia="宋体" w:cs="宋体"/>
                <w:sz w:val="24"/>
              </w:rPr>
              <w:t>7</w:t>
            </w:r>
          </w:p>
        </w:tc>
        <w:tc>
          <w:tcPr>
            <w:tcW w:w="2131" w:type="dxa"/>
            <w:tcBorders>
              <w:top w:val="single" w:color="auto" w:sz="4" w:space="0"/>
              <w:left w:val="single" w:color="auto" w:sz="4" w:space="0"/>
              <w:bottom w:val="single" w:color="auto" w:sz="4" w:space="0"/>
              <w:right w:val="single" w:color="auto" w:sz="4" w:space="0"/>
            </w:tcBorders>
            <w:vAlign w:val="center"/>
          </w:tcPr>
          <w:p w14:paraId="467FFC44">
            <w:pPr>
              <w:pStyle w:val="30"/>
              <w:spacing w:line="360" w:lineRule="auto"/>
              <w:jc w:val="center"/>
              <w:rPr>
                <w:rFonts w:hint="eastAsia" w:ascii="宋体" w:hAnsi="宋体" w:eastAsia="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36FD8A8E">
            <w:pPr>
              <w:pStyle w:val="30"/>
              <w:spacing w:line="360" w:lineRule="auto"/>
              <w:jc w:val="center"/>
              <w:rPr>
                <w:rFonts w:hint="eastAsia" w:ascii="宋体" w:hAnsi="宋体" w:eastAsia="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37B938DC">
            <w:pPr>
              <w:pStyle w:val="30"/>
              <w:spacing w:line="360" w:lineRule="auto"/>
              <w:jc w:val="center"/>
              <w:rPr>
                <w:rFonts w:hint="eastAsia" w:ascii="宋体" w:hAnsi="宋体" w:eastAsia="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57C73081">
            <w:pPr>
              <w:pStyle w:val="30"/>
              <w:spacing w:line="360" w:lineRule="auto"/>
              <w:jc w:val="center"/>
              <w:rPr>
                <w:rFonts w:hint="eastAsia" w:ascii="宋体" w:hAnsi="宋体" w:eastAsia="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0F9CA3E0">
            <w:pPr>
              <w:pStyle w:val="30"/>
              <w:spacing w:line="360" w:lineRule="auto"/>
              <w:jc w:val="center"/>
              <w:rPr>
                <w:rFonts w:hint="eastAsia" w:ascii="宋体" w:hAnsi="宋体" w:eastAsia="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07478825">
            <w:pPr>
              <w:pStyle w:val="30"/>
              <w:spacing w:line="360" w:lineRule="auto"/>
              <w:jc w:val="center"/>
              <w:rPr>
                <w:rFonts w:hint="eastAsia" w:ascii="宋体" w:hAnsi="宋体" w:eastAsia="宋体"/>
                <w:sz w:val="24"/>
              </w:rPr>
            </w:pPr>
          </w:p>
        </w:tc>
      </w:tr>
      <w:tr w14:paraId="7047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2226931C">
            <w:pPr>
              <w:pStyle w:val="30"/>
              <w:tabs>
                <w:tab w:val="left" w:pos="180"/>
                <w:tab w:val="left" w:pos="360"/>
              </w:tabs>
              <w:spacing w:line="360" w:lineRule="auto"/>
              <w:jc w:val="center"/>
              <w:rPr>
                <w:rFonts w:hint="eastAsia" w:ascii="宋体" w:hAnsi="宋体" w:eastAsia="宋体" w:cs="宋体"/>
                <w:sz w:val="24"/>
              </w:rPr>
            </w:pPr>
            <w:r>
              <w:rPr>
                <w:rFonts w:hint="eastAsia" w:ascii="宋体" w:hAnsi="宋体" w:eastAsia="宋体" w:cs="宋体"/>
                <w:sz w:val="24"/>
              </w:rPr>
              <w:t>8</w:t>
            </w:r>
          </w:p>
        </w:tc>
        <w:tc>
          <w:tcPr>
            <w:tcW w:w="2131" w:type="dxa"/>
            <w:tcBorders>
              <w:top w:val="single" w:color="auto" w:sz="4" w:space="0"/>
              <w:left w:val="single" w:color="auto" w:sz="4" w:space="0"/>
              <w:bottom w:val="single" w:color="auto" w:sz="4" w:space="0"/>
              <w:right w:val="single" w:color="auto" w:sz="4" w:space="0"/>
            </w:tcBorders>
            <w:vAlign w:val="center"/>
          </w:tcPr>
          <w:p w14:paraId="3CE6581D">
            <w:pPr>
              <w:pStyle w:val="30"/>
              <w:spacing w:line="360" w:lineRule="auto"/>
              <w:jc w:val="center"/>
              <w:rPr>
                <w:rFonts w:hint="eastAsia" w:ascii="宋体" w:hAnsi="宋体" w:eastAsia="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6BCF1A30">
            <w:pPr>
              <w:pStyle w:val="30"/>
              <w:spacing w:line="360" w:lineRule="auto"/>
              <w:jc w:val="center"/>
              <w:rPr>
                <w:rFonts w:hint="eastAsia" w:ascii="宋体" w:hAnsi="宋体" w:eastAsia="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032C927C">
            <w:pPr>
              <w:pStyle w:val="30"/>
              <w:spacing w:line="360" w:lineRule="auto"/>
              <w:jc w:val="center"/>
              <w:rPr>
                <w:rFonts w:hint="eastAsia" w:ascii="宋体" w:hAnsi="宋体" w:eastAsia="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5FFC5A04">
            <w:pPr>
              <w:pStyle w:val="30"/>
              <w:spacing w:line="360" w:lineRule="auto"/>
              <w:jc w:val="center"/>
              <w:rPr>
                <w:rFonts w:hint="eastAsia" w:ascii="宋体" w:hAnsi="宋体" w:eastAsia="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6F16236B">
            <w:pPr>
              <w:pStyle w:val="30"/>
              <w:spacing w:line="360" w:lineRule="auto"/>
              <w:jc w:val="center"/>
              <w:rPr>
                <w:rFonts w:hint="eastAsia" w:ascii="宋体" w:hAnsi="宋体" w:eastAsia="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3F59BA28">
            <w:pPr>
              <w:pStyle w:val="30"/>
              <w:spacing w:line="360" w:lineRule="auto"/>
              <w:jc w:val="center"/>
              <w:rPr>
                <w:rFonts w:hint="eastAsia" w:ascii="宋体" w:hAnsi="宋体" w:eastAsia="宋体"/>
                <w:sz w:val="24"/>
              </w:rPr>
            </w:pPr>
          </w:p>
        </w:tc>
      </w:tr>
      <w:tr w14:paraId="1EC9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B8CB56D">
            <w:pPr>
              <w:pStyle w:val="30"/>
              <w:tabs>
                <w:tab w:val="left" w:pos="180"/>
                <w:tab w:val="left" w:pos="360"/>
              </w:tabs>
              <w:spacing w:line="360" w:lineRule="auto"/>
              <w:jc w:val="center"/>
              <w:rPr>
                <w:rFonts w:hint="eastAsia" w:ascii="宋体" w:hAnsi="宋体" w:eastAsia="宋体" w:cs="宋体"/>
                <w:sz w:val="24"/>
              </w:rPr>
            </w:pPr>
            <w:r>
              <w:rPr>
                <w:rFonts w:hint="eastAsia" w:ascii="宋体" w:hAnsi="宋体" w:eastAsia="宋体" w:cs="宋体"/>
                <w:sz w:val="24"/>
              </w:rPr>
              <w:t>9</w:t>
            </w:r>
          </w:p>
        </w:tc>
        <w:tc>
          <w:tcPr>
            <w:tcW w:w="2131" w:type="dxa"/>
            <w:tcBorders>
              <w:top w:val="single" w:color="auto" w:sz="4" w:space="0"/>
              <w:left w:val="single" w:color="auto" w:sz="4" w:space="0"/>
              <w:bottom w:val="single" w:color="auto" w:sz="4" w:space="0"/>
              <w:right w:val="single" w:color="auto" w:sz="4" w:space="0"/>
            </w:tcBorders>
            <w:vAlign w:val="center"/>
          </w:tcPr>
          <w:p w14:paraId="6019141A">
            <w:pPr>
              <w:pStyle w:val="30"/>
              <w:spacing w:line="360" w:lineRule="auto"/>
              <w:jc w:val="center"/>
              <w:rPr>
                <w:rFonts w:hint="eastAsia" w:ascii="宋体" w:hAnsi="宋体" w:eastAsia="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3D250CE0">
            <w:pPr>
              <w:pStyle w:val="30"/>
              <w:spacing w:line="360" w:lineRule="auto"/>
              <w:jc w:val="center"/>
              <w:rPr>
                <w:rFonts w:hint="eastAsia" w:ascii="宋体" w:hAnsi="宋体" w:eastAsia="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516BC8A3">
            <w:pPr>
              <w:pStyle w:val="30"/>
              <w:spacing w:line="360" w:lineRule="auto"/>
              <w:jc w:val="center"/>
              <w:rPr>
                <w:rFonts w:hint="eastAsia" w:ascii="宋体" w:hAnsi="宋体" w:eastAsia="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2EFCF832">
            <w:pPr>
              <w:pStyle w:val="30"/>
              <w:spacing w:line="360" w:lineRule="auto"/>
              <w:jc w:val="center"/>
              <w:rPr>
                <w:rFonts w:hint="eastAsia" w:ascii="宋体" w:hAnsi="宋体" w:eastAsia="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39CA6DFB">
            <w:pPr>
              <w:pStyle w:val="30"/>
              <w:spacing w:line="360" w:lineRule="auto"/>
              <w:jc w:val="center"/>
              <w:rPr>
                <w:rFonts w:hint="eastAsia" w:ascii="宋体" w:hAnsi="宋体" w:eastAsia="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25EA0B87">
            <w:pPr>
              <w:pStyle w:val="30"/>
              <w:spacing w:line="360" w:lineRule="auto"/>
              <w:jc w:val="center"/>
              <w:rPr>
                <w:rFonts w:hint="eastAsia" w:ascii="宋体" w:hAnsi="宋体" w:eastAsia="宋体"/>
                <w:sz w:val="24"/>
              </w:rPr>
            </w:pPr>
          </w:p>
        </w:tc>
      </w:tr>
      <w:tr w14:paraId="4E29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2268BE26">
            <w:pPr>
              <w:pStyle w:val="30"/>
              <w:tabs>
                <w:tab w:val="left" w:pos="180"/>
                <w:tab w:val="left" w:pos="360"/>
              </w:tabs>
              <w:spacing w:line="360" w:lineRule="auto"/>
              <w:jc w:val="center"/>
              <w:rPr>
                <w:rFonts w:hint="eastAsia" w:ascii="宋体" w:hAnsi="宋体" w:eastAsia="宋体" w:cs="宋体"/>
                <w:sz w:val="24"/>
              </w:rPr>
            </w:pPr>
            <w:r>
              <w:rPr>
                <w:rFonts w:hint="eastAsia" w:ascii="宋体" w:hAnsi="宋体" w:eastAsia="宋体" w:cs="宋体"/>
                <w:sz w:val="24"/>
              </w:rPr>
              <w:t>10</w:t>
            </w:r>
          </w:p>
        </w:tc>
        <w:tc>
          <w:tcPr>
            <w:tcW w:w="2131" w:type="dxa"/>
            <w:tcBorders>
              <w:top w:val="single" w:color="auto" w:sz="4" w:space="0"/>
              <w:left w:val="single" w:color="auto" w:sz="4" w:space="0"/>
              <w:bottom w:val="single" w:color="auto" w:sz="4" w:space="0"/>
              <w:right w:val="single" w:color="auto" w:sz="4" w:space="0"/>
            </w:tcBorders>
            <w:vAlign w:val="center"/>
          </w:tcPr>
          <w:p w14:paraId="27536F8E">
            <w:pPr>
              <w:pStyle w:val="30"/>
              <w:spacing w:line="360" w:lineRule="auto"/>
              <w:jc w:val="center"/>
              <w:rPr>
                <w:rFonts w:hint="eastAsia" w:ascii="宋体" w:hAnsi="宋体" w:eastAsia="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46EB5375">
            <w:pPr>
              <w:pStyle w:val="30"/>
              <w:spacing w:line="360" w:lineRule="auto"/>
              <w:jc w:val="center"/>
              <w:rPr>
                <w:rFonts w:hint="eastAsia" w:ascii="宋体" w:hAnsi="宋体" w:eastAsia="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4CED842C">
            <w:pPr>
              <w:pStyle w:val="30"/>
              <w:spacing w:line="360" w:lineRule="auto"/>
              <w:jc w:val="center"/>
              <w:rPr>
                <w:rFonts w:hint="eastAsia" w:ascii="宋体" w:hAnsi="宋体" w:eastAsia="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4EF46F90">
            <w:pPr>
              <w:pStyle w:val="30"/>
              <w:spacing w:line="360" w:lineRule="auto"/>
              <w:jc w:val="center"/>
              <w:rPr>
                <w:rFonts w:hint="eastAsia" w:ascii="宋体" w:hAnsi="宋体" w:eastAsia="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1268D084">
            <w:pPr>
              <w:pStyle w:val="30"/>
              <w:spacing w:line="360" w:lineRule="auto"/>
              <w:jc w:val="center"/>
              <w:rPr>
                <w:rFonts w:hint="eastAsia" w:ascii="宋体" w:hAnsi="宋体" w:eastAsia="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5A140C54">
            <w:pPr>
              <w:pStyle w:val="30"/>
              <w:spacing w:line="360" w:lineRule="auto"/>
              <w:jc w:val="center"/>
              <w:rPr>
                <w:rFonts w:hint="eastAsia" w:ascii="宋体" w:hAnsi="宋体" w:eastAsia="宋体"/>
                <w:sz w:val="24"/>
              </w:rPr>
            </w:pPr>
          </w:p>
        </w:tc>
      </w:tr>
      <w:tr w14:paraId="5725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3460B2EE">
            <w:pPr>
              <w:pStyle w:val="30"/>
              <w:tabs>
                <w:tab w:val="left" w:pos="180"/>
                <w:tab w:val="left" w:pos="360"/>
              </w:tabs>
              <w:spacing w:line="360" w:lineRule="auto"/>
              <w:jc w:val="center"/>
              <w:rPr>
                <w:rFonts w:hint="eastAsia" w:ascii="宋体" w:hAnsi="宋体" w:eastAsia="宋体" w:cs="宋体"/>
                <w:sz w:val="24"/>
              </w:rPr>
            </w:pPr>
            <w:r>
              <w:rPr>
                <w:rFonts w:hint="eastAsia" w:ascii="宋体" w:hAnsi="宋体" w:eastAsia="宋体" w:cs="宋体"/>
                <w:sz w:val="24"/>
              </w:rPr>
              <w:t>11</w:t>
            </w:r>
          </w:p>
        </w:tc>
        <w:tc>
          <w:tcPr>
            <w:tcW w:w="2131" w:type="dxa"/>
            <w:tcBorders>
              <w:top w:val="single" w:color="auto" w:sz="4" w:space="0"/>
              <w:left w:val="single" w:color="auto" w:sz="4" w:space="0"/>
              <w:bottom w:val="single" w:color="auto" w:sz="4" w:space="0"/>
              <w:right w:val="single" w:color="auto" w:sz="4" w:space="0"/>
            </w:tcBorders>
            <w:vAlign w:val="center"/>
          </w:tcPr>
          <w:p w14:paraId="7CBD272E">
            <w:pPr>
              <w:pStyle w:val="30"/>
              <w:spacing w:line="360" w:lineRule="auto"/>
              <w:jc w:val="center"/>
              <w:rPr>
                <w:rFonts w:hint="eastAsia" w:ascii="宋体" w:hAnsi="宋体" w:eastAsia="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7F94FDED">
            <w:pPr>
              <w:pStyle w:val="30"/>
              <w:spacing w:line="360" w:lineRule="auto"/>
              <w:jc w:val="center"/>
              <w:rPr>
                <w:rFonts w:hint="eastAsia" w:ascii="宋体" w:hAnsi="宋体" w:eastAsia="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11DE74CC">
            <w:pPr>
              <w:pStyle w:val="30"/>
              <w:spacing w:line="360" w:lineRule="auto"/>
              <w:jc w:val="center"/>
              <w:rPr>
                <w:rFonts w:hint="eastAsia" w:ascii="宋体" w:hAnsi="宋体" w:eastAsia="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1E3367CA">
            <w:pPr>
              <w:pStyle w:val="30"/>
              <w:spacing w:line="360" w:lineRule="auto"/>
              <w:jc w:val="center"/>
              <w:rPr>
                <w:rFonts w:hint="eastAsia" w:ascii="宋体" w:hAnsi="宋体" w:eastAsia="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35217445">
            <w:pPr>
              <w:pStyle w:val="30"/>
              <w:spacing w:line="360" w:lineRule="auto"/>
              <w:jc w:val="center"/>
              <w:rPr>
                <w:rFonts w:hint="eastAsia" w:ascii="宋体" w:hAnsi="宋体" w:eastAsia="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5F764445">
            <w:pPr>
              <w:pStyle w:val="30"/>
              <w:spacing w:line="360" w:lineRule="auto"/>
              <w:jc w:val="center"/>
              <w:rPr>
                <w:rFonts w:hint="eastAsia" w:ascii="宋体" w:hAnsi="宋体" w:eastAsia="宋体"/>
                <w:sz w:val="24"/>
              </w:rPr>
            </w:pPr>
          </w:p>
        </w:tc>
      </w:tr>
      <w:bookmarkEnd w:id="160"/>
    </w:tbl>
    <w:p w14:paraId="6674AB4D">
      <w:pPr>
        <w:pStyle w:val="2"/>
        <w:spacing w:before="120" w:line="360" w:lineRule="auto"/>
        <w:ind w:left="420" w:hanging="420"/>
        <w:rPr>
          <w:rFonts w:hint="eastAsia" w:ascii="宋体" w:hAnsi="宋体" w:eastAsia="宋体"/>
          <w:bCs w:val="0"/>
          <w:snapToGrid w:val="0"/>
          <w:u w:val="single"/>
        </w:rPr>
      </w:pPr>
      <w:r>
        <w:rPr>
          <w:rFonts w:hint="eastAsia" w:ascii="宋体" w:hAnsi="宋体" w:eastAsia="宋体"/>
          <w:bCs w:val="0"/>
          <w:snapToGrid w:val="0"/>
        </w:rPr>
        <w:t>投标人名称（加盖公章）：</w:t>
      </w:r>
      <w:r>
        <w:rPr>
          <w:rFonts w:hint="eastAsia" w:ascii="宋体" w:hAnsi="宋体" w:eastAsia="宋体"/>
          <w:bCs w:val="0"/>
          <w:snapToGrid w:val="0"/>
          <w:u w:val="single"/>
        </w:rPr>
        <w:t xml:space="preserve">                   </w:t>
      </w:r>
    </w:p>
    <w:p w14:paraId="24DC971F">
      <w:pPr>
        <w:pStyle w:val="2"/>
        <w:spacing w:line="360" w:lineRule="auto"/>
        <w:ind w:left="420" w:hanging="420"/>
        <w:rPr>
          <w:rFonts w:hint="eastAsia" w:ascii="宋体" w:hAnsi="宋体" w:eastAsia="宋体"/>
          <w:bCs w:val="0"/>
          <w:snapToGrid w:val="0"/>
          <w:u w:val="single"/>
        </w:rPr>
      </w:pPr>
      <w:r>
        <w:rPr>
          <w:rFonts w:hint="eastAsia" w:ascii="宋体" w:hAnsi="宋体" w:eastAsia="宋体"/>
          <w:bCs w:val="0"/>
          <w:snapToGrid w:val="0"/>
        </w:rPr>
        <w:t>投标人代理人签字：</w:t>
      </w:r>
      <w:r>
        <w:rPr>
          <w:rFonts w:hint="eastAsia" w:ascii="宋体" w:hAnsi="宋体" w:eastAsia="宋体"/>
          <w:bCs w:val="0"/>
          <w:snapToGrid w:val="0"/>
          <w:u w:val="single"/>
        </w:rPr>
        <w:t xml:space="preserve">                        </w:t>
      </w:r>
    </w:p>
    <w:p w14:paraId="3D9E3430">
      <w:pPr>
        <w:pStyle w:val="2"/>
        <w:spacing w:line="360" w:lineRule="auto"/>
        <w:ind w:left="420" w:hanging="420"/>
        <w:rPr>
          <w:rFonts w:hint="eastAsia" w:ascii="宋体" w:hAnsi="宋体" w:eastAsia="宋体"/>
          <w:bCs w:val="0"/>
          <w:snapToGrid w:val="0"/>
        </w:rPr>
      </w:pPr>
      <w:r>
        <w:rPr>
          <w:rFonts w:hint="eastAsia" w:ascii="宋体" w:hAnsi="宋体" w:eastAsia="宋体"/>
          <w:bCs w:val="0"/>
          <w:snapToGrid w:val="0"/>
        </w:rPr>
        <w:t>日期：   年   月   日</w:t>
      </w:r>
    </w:p>
    <w:p w14:paraId="7944EA8E">
      <w:pPr>
        <w:widowControl/>
        <w:overflowPunct w:val="0"/>
        <w:spacing w:before="25" w:after="25"/>
        <w:ind w:left="420" w:hanging="420"/>
        <w:rPr>
          <w:rFonts w:hint="eastAsia" w:ascii="宋体" w:hAnsi="宋体" w:eastAsia="宋体"/>
          <w:color w:val="000000"/>
          <w:spacing w:val="10"/>
          <w:sz w:val="24"/>
        </w:rPr>
      </w:pPr>
      <w:r>
        <w:rPr>
          <w:rFonts w:hint="eastAsia" w:ascii="宋体" w:hAnsi="宋体" w:eastAsia="宋体"/>
          <w:color w:val="000000"/>
          <w:spacing w:val="10"/>
          <w:sz w:val="24"/>
        </w:rPr>
        <w:t>注：</w:t>
      </w:r>
    </w:p>
    <w:p w14:paraId="63E7309C">
      <w:pPr>
        <w:widowControl/>
        <w:numPr>
          <w:ilvl w:val="0"/>
          <w:numId w:val="8"/>
        </w:numPr>
        <w:overflowPunct w:val="0"/>
        <w:spacing w:before="25" w:after="25"/>
        <w:jc w:val="left"/>
        <w:rPr>
          <w:rFonts w:hint="eastAsia" w:ascii="宋体" w:hAnsi="宋体" w:eastAsia="宋体"/>
          <w:spacing w:val="10"/>
          <w:sz w:val="24"/>
        </w:rPr>
      </w:pPr>
      <w:r>
        <w:rPr>
          <w:rFonts w:hint="eastAsia" w:ascii="宋体" w:hAnsi="宋体" w:eastAsia="宋体"/>
          <w:color w:val="000000"/>
          <w:spacing w:val="10"/>
          <w:sz w:val="24"/>
        </w:rPr>
        <w:t>业绩</w:t>
      </w:r>
      <w:r>
        <w:rPr>
          <w:rFonts w:hint="eastAsia" w:ascii="宋体" w:hAnsi="宋体" w:eastAsia="宋体"/>
          <w:spacing w:val="10"/>
          <w:sz w:val="24"/>
        </w:rPr>
        <w:t>必须是</w:t>
      </w:r>
      <w:r>
        <w:rPr>
          <w:rFonts w:hint="eastAsia" w:ascii="宋体" w:hAnsi="宋体" w:eastAsia="宋体"/>
          <w:color w:val="FF0000"/>
          <w:spacing w:val="10"/>
          <w:sz w:val="24"/>
          <w:highlight w:val="yellow"/>
        </w:rPr>
        <w:t>2022年1月1日</w:t>
      </w:r>
      <w:r>
        <w:rPr>
          <w:rFonts w:hint="eastAsia" w:ascii="宋体" w:hAnsi="宋体" w:eastAsia="宋体"/>
          <w:spacing w:val="10"/>
          <w:sz w:val="24"/>
        </w:rPr>
        <w:t>以来</w:t>
      </w:r>
      <w:r>
        <w:rPr>
          <w:rFonts w:hint="eastAsia" w:ascii="宋体" w:hAnsi="宋体" w:eastAsia="宋体"/>
          <w:color w:val="FF0000"/>
          <w:spacing w:val="10"/>
          <w:sz w:val="24"/>
          <w:highlight w:val="yellow"/>
        </w:rPr>
        <w:t>在广佛地区</w:t>
      </w:r>
      <w:r>
        <w:rPr>
          <w:rFonts w:hint="eastAsia" w:ascii="宋体" w:hAnsi="宋体" w:eastAsia="宋体"/>
          <w:spacing w:val="10"/>
          <w:sz w:val="24"/>
        </w:rPr>
        <w:t>以投标人名义完成的同类项目。投标人必须提供合同复印件。</w:t>
      </w:r>
    </w:p>
    <w:p w14:paraId="3740C795">
      <w:pPr>
        <w:widowControl/>
        <w:numPr>
          <w:ilvl w:val="0"/>
          <w:numId w:val="8"/>
        </w:numPr>
        <w:overflowPunct w:val="0"/>
        <w:spacing w:before="25" w:after="25"/>
        <w:jc w:val="left"/>
        <w:rPr>
          <w:rFonts w:hint="eastAsia" w:ascii="宋体" w:hAnsi="宋体" w:eastAsia="宋体"/>
          <w:color w:val="000000"/>
          <w:spacing w:val="10"/>
          <w:sz w:val="24"/>
        </w:rPr>
      </w:pPr>
      <w:r>
        <w:rPr>
          <w:rFonts w:hint="eastAsia" w:ascii="宋体" w:hAnsi="宋体" w:eastAsia="宋体"/>
          <w:spacing w:val="10"/>
          <w:sz w:val="24"/>
        </w:rPr>
        <w:t>投标人未按上表要求填报业绩情况的，视为</w:t>
      </w:r>
      <w:r>
        <w:rPr>
          <w:rFonts w:hint="eastAsia" w:ascii="宋体" w:hAnsi="宋体" w:eastAsia="宋体"/>
          <w:color w:val="FF0000"/>
          <w:spacing w:val="10"/>
          <w:sz w:val="24"/>
          <w:highlight w:val="yellow"/>
        </w:rPr>
        <w:t>2022年1月1日</w:t>
      </w:r>
      <w:r>
        <w:rPr>
          <w:rFonts w:hint="eastAsia" w:ascii="宋体" w:hAnsi="宋体" w:eastAsia="宋体"/>
          <w:spacing w:val="10"/>
          <w:sz w:val="24"/>
        </w:rPr>
        <w:t>以来无同类项</w:t>
      </w:r>
      <w:r>
        <w:rPr>
          <w:rFonts w:hint="eastAsia" w:ascii="宋体" w:hAnsi="宋体" w:eastAsia="宋体"/>
          <w:color w:val="000000"/>
          <w:spacing w:val="10"/>
          <w:sz w:val="24"/>
        </w:rPr>
        <w:t>目业绩。</w:t>
      </w:r>
    </w:p>
    <w:p w14:paraId="4B358315">
      <w:pPr>
        <w:pStyle w:val="2"/>
        <w:rPr>
          <w:rFonts w:hint="eastAsia" w:ascii="宋体" w:hAnsi="宋体" w:eastAsia="宋体"/>
          <w:bCs w:val="0"/>
          <w:color w:val="000000"/>
        </w:rPr>
      </w:pPr>
      <w:r>
        <w:rPr>
          <w:rFonts w:hint="eastAsia" w:ascii="宋体" w:hAnsi="宋体" w:eastAsia="宋体"/>
          <w:bCs w:val="0"/>
          <w:color w:val="000000"/>
        </w:rPr>
        <w:t>若投标人弄虚作假的，一经核实将确定为无效投标，并计入不诚信记录。</w:t>
      </w:r>
    </w:p>
    <w:p w14:paraId="5EF2A24E">
      <w:pPr>
        <w:pStyle w:val="4"/>
        <w:rPr>
          <w:rFonts w:hint="eastAsia" w:ascii="宋体" w:hAnsi="宋体" w:eastAsia="宋体"/>
          <w:lang w:eastAsia="zh-CN"/>
        </w:rPr>
      </w:pPr>
      <w:r>
        <w:rPr>
          <w:rFonts w:ascii="宋体" w:hAnsi="宋体" w:eastAsia="宋体"/>
          <w:b w:val="0"/>
          <w:sz w:val="28"/>
          <w:szCs w:val="28"/>
          <w:shd w:val="clear" w:color="auto" w:fill="FFFFFF"/>
          <w:lang w:eastAsia="zh-CN"/>
        </w:rPr>
        <w:br w:type="page"/>
      </w:r>
      <w:bookmarkStart w:id="161" w:name="_Toc212025091"/>
      <w:bookmarkStart w:id="162" w:name="_Toc202175662"/>
      <w:bookmarkStart w:id="163" w:name="_Toc15061"/>
      <w:r>
        <w:rPr>
          <w:rFonts w:hint="eastAsia" w:ascii="宋体" w:hAnsi="宋体" w:eastAsia="宋体"/>
          <w:bCs/>
          <w:sz w:val="28"/>
          <w:szCs w:val="28"/>
          <w:shd w:val="clear" w:color="auto" w:fill="FFFFFF"/>
          <w:lang w:eastAsia="zh-CN"/>
        </w:rPr>
        <w:t>七</w:t>
      </w:r>
      <w:r>
        <w:rPr>
          <w:rFonts w:hint="eastAsia" w:ascii="宋体" w:hAnsi="宋体" w:eastAsia="宋体"/>
          <w:lang w:eastAsia="zh-CN"/>
        </w:rPr>
        <w:t>、</w:t>
      </w:r>
      <w:bookmarkStart w:id="164" w:name="_Hlk105507733"/>
      <w:r>
        <w:rPr>
          <w:rFonts w:hint="eastAsia" w:ascii="宋体" w:hAnsi="宋体" w:eastAsia="宋体"/>
          <w:lang w:eastAsia="zh-CN"/>
        </w:rPr>
        <w:t>供应商综合概况</w:t>
      </w:r>
      <w:bookmarkEnd w:id="161"/>
      <w:bookmarkEnd w:id="162"/>
      <w:bookmarkEnd w:id="163"/>
      <w:bookmarkEnd w:id="164"/>
    </w:p>
    <w:p w14:paraId="1D4976D6">
      <w:pPr>
        <w:tabs>
          <w:tab w:val="left" w:pos="180"/>
        </w:tabs>
        <w:spacing w:after="156" w:afterLines="50"/>
        <w:rPr>
          <w:rFonts w:hint="eastAsia" w:ascii="宋体" w:hAnsi="宋体" w:eastAsia="宋体"/>
          <w:b/>
          <w:sz w:val="24"/>
          <w:shd w:val="clear" w:color="auto" w:fill="FFFFFF"/>
        </w:rPr>
      </w:pPr>
      <w:bookmarkStart w:id="165" w:name="_Hlk105507768"/>
      <w:r>
        <w:rPr>
          <w:rFonts w:hint="eastAsia" w:ascii="宋体" w:hAnsi="宋体" w:eastAsia="宋体"/>
          <w:b/>
          <w:sz w:val="24"/>
          <w:shd w:val="clear" w:color="auto" w:fill="FFFFFF"/>
        </w:rPr>
        <w:t>（一）供应商情况介绍表</w:t>
      </w:r>
    </w:p>
    <w:tbl>
      <w:tblPr>
        <w:tblStyle w:val="18"/>
        <w:tblW w:w="9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184"/>
        <w:gridCol w:w="771"/>
        <w:gridCol w:w="720"/>
        <w:gridCol w:w="596"/>
        <w:gridCol w:w="900"/>
        <w:gridCol w:w="844"/>
        <w:gridCol w:w="574"/>
        <w:gridCol w:w="555"/>
        <w:gridCol w:w="885"/>
        <w:gridCol w:w="1151"/>
      </w:tblGrid>
      <w:tr w14:paraId="2130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04" w:type="dxa"/>
            <w:vAlign w:val="center"/>
          </w:tcPr>
          <w:p w14:paraId="2660A3D2">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单位名称</w:t>
            </w:r>
          </w:p>
        </w:tc>
        <w:tc>
          <w:tcPr>
            <w:tcW w:w="8180" w:type="dxa"/>
            <w:gridSpan w:val="10"/>
            <w:vAlign w:val="center"/>
          </w:tcPr>
          <w:p w14:paraId="64796BFB">
            <w:pPr>
              <w:widowControl/>
              <w:jc w:val="center"/>
              <w:rPr>
                <w:rFonts w:hint="eastAsia" w:ascii="宋体" w:hAnsi="宋体" w:eastAsia="宋体" w:cs="Cambria Math"/>
                <w:kern w:val="0"/>
                <w:sz w:val="24"/>
                <w:shd w:val="clear" w:color="auto" w:fill="FFFFFF"/>
              </w:rPr>
            </w:pPr>
          </w:p>
        </w:tc>
      </w:tr>
      <w:tr w14:paraId="47F2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04" w:type="dxa"/>
            <w:vAlign w:val="center"/>
          </w:tcPr>
          <w:p w14:paraId="571EAD51">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地    址</w:t>
            </w:r>
          </w:p>
        </w:tc>
        <w:tc>
          <w:tcPr>
            <w:tcW w:w="8180" w:type="dxa"/>
            <w:gridSpan w:val="10"/>
            <w:vAlign w:val="center"/>
          </w:tcPr>
          <w:p w14:paraId="4EEBD25E">
            <w:pPr>
              <w:widowControl/>
              <w:jc w:val="center"/>
              <w:rPr>
                <w:rFonts w:hint="eastAsia" w:ascii="宋体" w:hAnsi="宋体" w:eastAsia="宋体" w:cs="Cambria Math"/>
                <w:kern w:val="0"/>
                <w:sz w:val="24"/>
                <w:shd w:val="clear" w:color="auto" w:fill="FFFFFF"/>
              </w:rPr>
            </w:pPr>
          </w:p>
        </w:tc>
      </w:tr>
      <w:tr w14:paraId="53EB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04" w:type="dxa"/>
            <w:vAlign w:val="center"/>
          </w:tcPr>
          <w:p w14:paraId="349E79F3">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主管部门</w:t>
            </w:r>
          </w:p>
        </w:tc>
        <w:tc>
          <w:tcPr>
            <w:tcW w:w="1955" w:type="dxa"/>
            <w:gridSpan w:val="2"/>
            <w:vAlign w:val="center"/>
          </w:tcPr>
          <w:p w14:paraId="3EB94063">
            <w:pPr>
              <w:widowControl/>
              <w:jc w:val="center"/>
              <w:rPr>
                <w:rFonts w:hint="eastAsia" w:ascii="宋体" w:hAnsi="宋体" w:eastAsia="宋体" w:cs="Cambria Math"/>
                <w:kern w:val="0"/>
                <w:sz w:val="24"/>
                <w:shd w:val="clear" w:color="auto" w:fill="FFFFFF"/>
              </w:rPr>
            </w:pPr>
          </w:p>
        </w:tc>
        <w:tc>
          <w:tcPr>
            <w:tcW w:w="1316" w:type="dxa"/>
            <w:gridSpan w:val="2"/>
            <w:vAlign w:val="center"/>
          </w:tcPr>
          <w:p w14:paraId="63E7D906">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法人代表</w:t>
            </w:r>
          </w:p>
        </w:tc>
        <w:tc>
          <w:tcPr>
            <w:tcW w:w="1744" w:type="dxa"/>
            <w:gridSpan w:val="2"/>
            <w:vAlign w:val="center"/>
          </w:tcPr>
          <w:p w14:paraId="507DAAD2">
            <w:pPr>
              <w:widowControl/>
              <w:jc w:val="center"/>
              <w:rPr>
                <w:rFonts w:hint="eastAsia" w:ascii="宋体" w:hAnsi="宋体" w:eastAsia="宋体" w:cs="Cambria Math"/>
                <w:kern w:val="0"/>
                <w:sz w:val="24"/>
                <w:shd w:val="clear" w:color="auto" w:fill="FFFFFF"/>
              </w:rPr>
            </w:pPr>
          </w:p>
        </w:tc>
        <w:tc>
          <w:tcPr>
            <w:tcW w:w="1129" w:type="dxa"/>
            <w:gridSpan w:val="2"/>
            <w:vAlign w:val="center"/>
          </w:tcPr>
          <w:p w14:paraId="000F2CDC">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职 务</w:t>
            </w:r>
          </w:p>
        </w:tc>
        <w:tc>
          <w:tcPr>
            <w:tcW w:w="2036" w:type="dxa"/>
            <w:gridSpan w:val="2"/>
            <w:vAlign w:val="center"/>
          </w:tcPr>
          <w:p w14:paraId="61389CFB">
            <w:pPr>
              <w:widowControl/>
              <w:jc w:val="center"/>
              <w:rPr>
                <w:rFonts w:hint="eastAsia" w:ascii="宋体" w:hAnsi="宋体" w:eastAsia="宋体" w:cs="Cambria Math"/>
                <w:kern w:val="0"/>
                <w:sz w:val="24"/>
                <w:shd w:val="clear" w:color="auto" w:fill="FFFFFF"/>
              </w:rPr>
            </w:pPr>
          </w:p>
        </w:tc>
      </w:tr>
      <w:tr w14:paraId="2A80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04" w:type="dxa"/>
            <w:vAlign w:val="center"/>
          </w:tcPr>
          <w:p w14:paraId="01C4D8CC">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经济类型</w:t>
            </w:r>
          </w:p>
        </w:tc>
        <w:tc>
          <w:tcPr>
            <w:tcW w:w="1955" w:type="dxa"/>
            <w:gridSpan w:val="2"/>
            <w:vAlign w:val="center"/>
          </w:tcPr>
          <w:p w14:paraId="77BDCCDE">
            <w:pPr>
              <w:widowControl/>
              <w:jc w:val="center"/>
              <w:rPr>
                <w:rFonts w:hint="eastAsia" w:ascii="宋体" w:hAnsi="宋体" w:eastAsia="宋体" w:cs="Cambria Math"/>
                <w:kern w:val="0"/>
                <w:sz w:val="24"/>
                <w:shd w:val="clear" w:color="auto" w:fill="FFFFFF"/>
              </w:rPr>
            </w:pPr>
          </w:p>
        </w:tc>
        <w:tc>
          <w:tcPr>
            <w:tcW w:w="1316" w:type="dxa"/>
            <w:gridSpan w:val="2"/>
            <w:vAlign w:val="center"/>
          </w:tcPr>
          <w:p w14:paraId="47695AC9">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授权代表</w:t>
            </w:r>
          </w:p>
        </w:tc>
        <w:tc>
          <w:tcPr>
            <w:tcW w:w="1744" w:type="dxa"/>
            <w:gridSpan w:val="2"/>
            <w:vAlign w:val="center"/>
          </w:tcPr>
          <w:p w14:paraId="2FCC9E6C">
            <w:pPr>
              <w:widowControl/>
              <w:jc w:val="center"/>
              <w:rPr>
                <w:rFonts w:hint="eastAsia" w:ascii="宋体" w:hAnsi="宋体" w:eastAsia="宋体" w:cs="Cambria Math"/>
                <w:kern w:val="0"/>
                <w:sz w:val="24"/>
                <w:shd w:val="clear" w:color="auto" w:fill="FFFFFF"/>
              </w:rPr>
            </w:pPr>
          </w:p>
        </w:tc>
        <w:tc>
          <w:tcPr>
            <w:tcW w:w="1129" w:type="dxa"/>
            <w:gridSpan w:val="2"/>
            <w:vAlign w:val="center"/>
          </w:tcPr>
          <w:p w14:paraId="57E66110">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职 务</w:t>
            </w:r>
          </w:p>
        </w:tc>
        <w:tc>
          <w:tcPr>
            <w:tcW w:w="2036" w:type="dxa"/>
            <w:gridSpan w:val="2"/>
            <w:vAlign w:val="center"/>
          </w:tcPr>
          <w:p w14:paraId="3C2675C2">
            <w:pPr>
              <w:widowControl/>
              <w:jc w:val="center"/>
              <w:rPr>
                <w:rFonts w:hint="eastAsia" w:ascii="宋体" w:hAnsi="宋体" w:eastAsia="宋体" w:cs="Cambria Math"/>
                <w:kern w:val="0"/>
                <w:sz w:val="24"/>
                <w:shd w:val="clear" w:color="auto" w:fill="FFFFFF"/>
              </w:rPr>
            </w:pPr>
          </w:p>
        </w:tc>
      </w:tr>
      <w:tr w14:paraId="0C6A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04" w:type="dxa"/>
            <w:vAlign w:val="center"/>
          </w:tcPr>
          <w:p w14:paraId="1C5EA90E">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邮    编</w:t>
            </w:r>
          </w:p>
        </w:tc>
        <w:tc>
          <w:tcPr>
            <w:tcW w:w="1955" w:type="dxa"/>
            <w:gridSpan w:val="2"/>
            <w:vAlign w:val="center"/>
          </w:tcPr>
          <w:p w14:paraId="76885034">
            <w:pPr>
              <w:widowControl/>
              <w:jc w:val="center"/>
              <w:rPr>
                <w:rFonts w:hint="eastAsia" w:ascii="宋体" w:hAnsi="宋体" w:eastAsia="宋体" w:cs="Cambria Math"/>
                <w:kern w:val="0"/>
                <w:sz w:val="24"/>
                <w:shd w:val="clear" w:color="auto" w:fill="FFFFFF"/>
              </w:rPr>
            </w:pPr>
          </w:p>
        </w:tc>
        <w:tc>
          <w:tcPr>
            <w:tcW w:w="1316" w:type="dxa"/>
            <w:gridSpan w:val="2"/>
            <w:vAlign w:val="center"/>
          </w:tcPr>
          <w:p w14:paraId="6679DE17">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移动电话</w:t>
            </w:r>
          </w:p>
        </w:tc>
        <w:tc>
          <w:tcPr>
            <w:tcW w:w="1744" w:type="dxa"/>
            <w:gridSpan w:val="2"/>
            <w:vAlign w:val="center"/>
          </w:tcPr>
          <w:p w14:paraId="6C49F44A">
            <w:pPr>
              <w:widowControl/>
              <w:jc w:val="center"/>
              <w:rPr>
                <w:rFonts w:hint="eastAsia" w:ascii="宋体" w:hAnsi="宋体" w:eastAsia="宋体" w:cs="Cambria Math"/>
                <w:kern w:val="0"/>
                <w:sz w:val="24"/>
                <w:shd w:val="clear" w:color="auto" w:fill="FFFFFF"/>
              </w:rPr>
            </w:pPr>
          </w:p>
        </w:tc>
        <w:tc>
          <w:tcPr>
            <w:tcW w:w="1129" w:type="dxa"/>
            <w:gridSpan w:val="2"/>
            <w:vAlign w:val="center"/>
          </w:tcPr>
          <w:p w14:paraId="6C2DB636">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传 真</w:t>
            </w:r>
          </w:p>
        </w:tc>
        <w:tc>
          <w:tcPr>
            <w:tcW w:w="2036" w:type="dxa"/>
            <w:gridSpan w:val="2"/>
            <w:vAlign w:val="center"/>
          </w:tcPr>
          <w:p w14:paraId="30B43539">
            <w:pPr>
              <w:widowControl/>
              <w:jc w:val="center"/>
              <w:rPr>
                <w:rFonts w:hint="eastAsia" w:ascii="宋体" w:hAnsi="宋体" w:eastAsia="宋体" w:cs="Cambria Math"/>
                <w:kern w:val="0"/>
                <w:sz w:val="24"/>
                <w:shd w:val="clear" w:color="auto" w:fill="FFFFFF"/>
              </w:rPr>
            </w:pPr>
          </w:p>
        </w:tc>
      </w:tr>
      <w:tr w14:paraId="06A1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1504" w:type="dxa"/>
            <w:vAlign w:val="center"/>
          </w:tcPr>
          <w:p w14:paraId="6E8C6980">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单位简介及机构设置</w:t>
            </w:r>
          </w:p>
        </w:tc>
        <w:tc>
          <w:tcPr>
            <w:tcW w:w="8180" w:type="dxa"/>
            <w:gridSpan w:val="10"/>
            <w:vAlign w:val="center"/>
          </w:tcPr>
          <w:p w14:paraId="1BB840F9">
            <w:pPr>
              <w:widowControl/>
              <w:jc w:val="center"/>
              <w:rPr>
                <w:rFonts w:hint="eastAsia" w:ascii="宋体" w:hAnsi="宋体" w:eastAsia="宋体" w:cs="Cambria Math"/>
                <w:kern w:val="0"/>
                <w:sz w:val="24"/>
                <w:shd w:val="clear" w:color="auto" w:fill="FFFFFF"/>
              </w:rPr>
            </w:pPr>
          </w:p>
        </w:tc>
      </w:tr>
      <w:tr w14:paraId="2638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1504" w:type="dxa"/>
            <w:vAlign w:val="center"/>
          </w:tcPr>
          <w:p w14:paraId="75E5A067">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单位优势及特长</w:t>
            </w:r>
          </w:p>
        </w:tc>
        <w:tc>
          <w:tcPr>
            <w:tcW w:w="8180" w:type="dxa"/>
            <w:gridSpan w:val="10"/>
            <w:vAlign w:val="center"/>
          </w:tcPr>
          <w:p w14:paraId="05479552">
            <w:pPr>
              <w:widowControl/>
              <w:jc w:val="center"/>
              <w:rPr>
                <w:rFonts w:hint="eastAsia" w:ascii="宋体" w:hAnsi="宋体" w:eastAsia="宋体" w:cs="Cambria Math"/>
                <w:kern w:val="0"/>
                <w:sz w:val="24"/>
                <w:shd w:val="clear" w:color="auto" w:fill="FFFFFF"/>
              </w:rPr>
            </w:pPr>
          </w:p>
        </w:tc>
      </w:tr>
      <w:tr w14:paraId="685D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4" w:type="dxa"/>
            <w:vMerge w:val="restart"/>
            <w:vAlign w:val="center"/>
          </w:tcPr>
          <w:p w14:paraId="4F980346">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单位概况</w:t>
            </w:r>
          </w:p>
        </w:tc>
        <w:tc>
          <w:tcPr>
            <w:tcW w:w="1184" w:type="dxa"/>
            <w:vAlign w:val="center"/>
          </w:tcPr>
          <w:p w14:paraId="15C27B02">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注册资本</w:t>
            </w:r>
          </w:p>
        </w:tc>
        <w:tc>
          <w:tcPr>
            <w:tcW w:w="1491" w:type="dxa"/>
            <w:gridSpan w:val="2"/>
            <w:vAlign w:val="center"/>
          </w:tcPr>
          <w:p w14:paraId="60F5C8C0">
            <w:pPr>
              <w:widowControl/>
              <w:jc w:val="right"/>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万元</w:t>
            </w:r>
          </w:p>
        </w:tc>
        <w:tc>
          <w:tcPr>
            <w:tcW w:w="1496" w:type="dxa"/>
            <w:gridSpan w:val="2"/>
            <w:vAlign w:val="center"/>
          </w:tcPr>
          <w:p w14:paraId="50236376">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占地面积</w:t>
            </w:r>
          </w:p>
        </w:tc>
        <w:tc>
          <w:tcPr>
            <w:tcW w:w="4009" w:type="dxa"/>
            <w:gridSpan w:val="5"/>
            <w:vAlign w:val="center"/>
          </w:tcPr>
          <w:p w14:paraId="78AB8D6A">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M</w:t>
            </w:r>
            <w:r>
              <w:rPr>
                <w:rFonts w:hint="eastAsia" w:ascii="宋体" w:hAnsi="宋体" w:eastAsia="宋体" w:cs="Cambria Math"/>
                <w:kern w:val="0"/>
                <w:sz w:val="24"/>
                <w:shd w:val="clear" w:color="auto" w:fill="FFFFFF"/>
                <w:vertAlign w:val="superscript"/>
              </w:rPr>
              <w:t>2</w:t>
            </w:r>
          </w:p>
        </w:tc>
      </w:tr>
      <w:tr w14:paraId="7485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04" w:type="dxa"/>
            <w:vMerge w:val="continue"/>
            <w:vAlign w:val="center"/>
          </w:tcPr>
          <w:p w14:paraId="5725250D">
            <w:pPr>
              <w:widowControl/>
              <w:jc w:val="center"/>
              <w:rPr>
                <w:rFonts w:hint="eastAsia" w:ascii="宋体" w:hAnsi="宋体" w:eastAsia="宋体" w:cs="Cambria Math"/>
                <w:kern w:val="0"/>
                <w:sz w:val="24"/>
                <w:shd w:val="clear" w:color="auto" w:fill="FFFFFF"/>
              </w:rPr>
            </w:pPr>
          </w:p>
        </w:tc>
        <w:tc>
          <w:tcPr>
            <w:tcW w:w="1184" w:type="dxa"/>
            <w:vAlign w:val="center"/>
          </w:tcPr>
          <w:p w14:paraId="470B571D">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职工总数</w:t>
            </w:r>
          </w:p>
        </w:tc>
        <w:tc>
          <w:tcPr>
            <w:tcW w:w="1491" w:type="dxa"/>
            <w:gridSpan w:val="2"/>
            <w:vAlign w:val="center"/>
          </w:tcPr>
          <w:p w14:paraId="1919C2E3">
            <w:pPr>
              <w:widowControl/>
              <w:jc w:val="right"/>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人</w:t>
            </w:r>
          </w:p>
        </w:tc>
        <w:tc>
          <w:tcPr>
            <w:tcW w:w="1496" w:type="dxa"/>
            <w:gridSpan w:val="2"/>
            <w:vAlign w:val="center"/>
          </w:tcPr>
          <w:p w14:paraId="0C563FA8">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建筑面积</w:t>
            </w:r>
          </w:p>
        </w:tc>
        <w:tc>
          <w:tcPr>
            <w:tcW w:w="4009" w:type="dxa"/>
            <w:gridSpan w:val="5"/>
            <w:vAlign w:val="center"/>
          </w:tcPr>
          <w:p w14:paraId="63D4C48E">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M</w:t>
            </w:r>
            <w:r>
              <w:rPr>
                <w:rFonts w:hint="eastAsia" w:ascii="宋体" w:hAnsi="宋体" w:eastAsia="宋体" w:cs="Cambria Math"/>
                <w:kern w:val="0"/>
                <w:sz w:val="24"/>
                <w:shd w:val="clear" w:color="auto" w:fill="FFFFFF"/>
                <w:vertAlign w:val="superscript"/>
              </w:rPr>
              <w:t>2</w:t>
            </w:r>
          </w:p>
        </w:tc>
      </w:tr>
      <w:tr w14:paraId="43C5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04" w:type="dxa"/>
            <w:vMerge w:val="continue"/>
            <w:vAlign w:val="center"/>
          </w:tcPr>
          <w:p w14:paraId="3C10D26A">
            <w:pPr>
              <w:widowControl/>
              <w:jc w:val="center"/>
              <w:rPr>
                <w:rFonts w:hint="eastAsia" w:ascii="宋体" w:hAnsi="宋体" w:eastAsia="宋体" w:cs="Cambria Math"/>
                <w:kern w:val="0"/>
                <w:sz w:val="24"/>
                <w:shd w:val="clear" w:color="auto" w:fill="FFFFFF"/>
              </w:rPr>
            </w:pPr>
          </w:p>
        </w:tc>
        <w:tc>
          <w:tcPr>
            <w:tcW w:w="1184" w:type="dxa"/>
            <w:vMerge w:val="restart"/>
            <w:vAlign w:val="center"/>
          </w:tcPr>
          <w:p w14:paraId="6C65000D">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资产情况</w:t>
            </w:r>
          </w:p>
        </w:tc>
        <w:tc>
          <w:tcPr>
            <w:tcW w:w="1491" w:type="dxa"/>
            <w:gridSpan w:val="2"/>
            <w:vAlign w:val="center"/>
          </w:tcPr>
          <w:p w14:paraId="79BFE0DD">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净资产</w:t>
            </w:r>
          </w:p>
        </w:tc>
        <w:tc>
          <w:tcPr>
            <w:tcW w:w="1496" w:type="dxa"/>
            <w:gridSpan w:val="2"/>
            <w:vAlign w:val="center"/>
          </w:tcPr>
          <w:p w14:paraId="51227F16">
            <w:pPr>
              <w:widowControl/>
              <w:jc w:val="right"/>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万元</w:t>
            </w:r>
          </w:p>
        </w:tc>
        <w:tc>
          <w:tcPr>
            <w:tcW w:w="4009" w:type="dxa"/>
            <w:gridSpan w:val="5"/>
            <w:vAlign w:val="center"/>
          </w:tcPr>
          <w:p w14:paraId="33725220">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固定资产原值           万元</w:t>
            </w:r>
          </w:p>
        </w:tc>
      </w:tr>
      <w:tr w14:paraId="39E1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04" w:type="dxa"/>
            <w:vMerge w:val="continue"/>
            <w:vAlign w:val="center"/>
          </w:tcPr>
          <w:p w14:paraId="045B478F">
            <w:pPr>
              <w:widowControl/>
              <w:jc w:val="center"/>
              <w:rPr>
                <w:rFonts w:hint="eastAsia" w:ascii="宋体" w:hAnsi="宋体" w:eastAsia="宋体" w:cs="Cambria Math"/>
                <w:kern w:val="0"/>
                <w:sz w:val="24"/>
                <w:shd w:val="clear" w:color="auto" w:fill="FFFFFF"/>
              </w:rPr>
            </w:pPr>
          </w:p>
        </w:tc>
        <w:tc>
          <w:tcPr>
            <w:tcW w:w="1184" w:type="dxa"/>
            <w:vMerge w:val="continue"/>
            <w:vAlign w:val="center"/>
          </w:tcPr>
          <w:p w14:paraId="3CD4E8E7">
            <w:pPr>
              <w:widowControl/>
              <w:jc w:val="center"/>
              <w:rPr>
                <w:rFonts w:hint="eastAsia" w:ascii="宋体" w:hAnsi="宋体" w:eastAsia="宋体" w:cs="Cambria Math"/>
                <w:kern w:val="0"/>
                <w:sz w:val="24"/>
                <w:shd w:val="clear" w:color="auto" w:fill="FFFFFF"/>
              </w:rPr>
            </w:pPr>
          </w:p>
        </w:tc>
        <w:tc>
          <w:tcPr>
            <w:tcW w:w="1491" w:type="dxa"/>
            <w:gridSpan w:val="2"/>
            <w:vAlign w:val="center"/>
          </w:tcPr>
          <w:p w14:paraId="4EF7C959">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负  债</w:t>
            </w:r>
          </w:p>
        </w:tc>
        <w:tc>
          <w:tcPr>
            <w:tcW w:w="1496" w:type="dxa"/>
            <w:gridSpan w:val="2"/>
            <w:vAlign w:val="center"/>
          </w:tcPr>
          <w:p w14:paraId="12F43699">
            <w:pPr>
              <w:widowControl/>
              <w:jc w:val="right"/>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万元</w:t>
            </w:r>
          </w:p>
        </w:tc>
        <w:tc>
          <w:tcPr>
            <w:tcW w:w="4009" w:type="dxa"/>
            <w:gridSpan w:val="5"/>
            <w:vAlign w:val="center"/>
          </w:tcPr>
          <w:p w14:paraId="3DDF4833">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固定资产净值           万元</w:t>
            </w:r>
          </w:p>
        </w:tc>
      </w:tr>
      <w:tr w14:paraId="2919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04" w:type="dxa"/>
            <w:vMerge w:val="restart"/>
            <w:vAlign w:val="center"/>
          </w:tcPr>
          <w:p w14:paraId="206A9950">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财务状况</w:t>
            </w:r>
          </w:p>
        </w:tc>
        <w:tc>
          <w:tcPr>
            <w:tcW w:w="1184" w:type="dxa"/>
            <w:vAlign w:val="center"/>
          </w:tcPr>
          <w:p w14:paraId="348867A2">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年度</w:t>
            </w:r>
          </w:p>
        </w:tc>
        <w:tc>
          <w:tcPr>
            <w:tcW w:w="1491" w:type="dxa"/>
            <w:gridSpan w:val="2"/>
            <w:vAlign w:val="center"/>
          </w:tcPr>
          <w:p w14:paraId="6FFC75F5">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主营收入</w:t>
            </w:r>
          </w:p>
          <w:p w14:paraId="43463C7A">
            <w:pPr>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（万元）</w:t>
            </w:r>
          </w:p>
        </w:tc>
        <w:tc>
          <w:tcPr>
            <w:tcW w:w="1496" w:type="dxa"/>
            <w:gridSpan w:val="2"/>
            <w:vAlign w:val="center"/>
          </w:tcPr>
          <w:p w14:paraId="788AF38D">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收入总额</w:t>
            </w:r>
          </w:p>
          <w:p w14:paraId="05AE6342">
            <w:pPr>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（万元）</w:t>
            </w:r>
          </w:p>
        </w:tc>
        <w:tc>
          <w:tcPr>
            <w:tcW w:w="1418" w:type="dxa"/>
            <w:gridSpan w:val="2"/>
            <w:vAlign w:val="center"/>
          </w:tcPr>
          <w:p w14:paraId="0E229859">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利润总额（万元）</w:t>
            </w:r>
          </w:p>
        </w:tc>
        <w:tc>
          <w:tcPr>
            <w:tcW w:w="1440" w:type="dxa"/>
            <w:gridSpan w:val="2"/>
            <w:vAlign w:val="center"/>
          </w:tcPr>
          <w:p w14:paraId="603B38BD">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净利润（万元）</w:t>
            </w:r>
          </w:p>
        </w:tc>
        <w:tc>
          <w:tcPr>
            <w:tcW w:w="1151" w:type="dxa"/>
            <w:vAlign w:val="center"/>
          </w:tcPr>
          <w:p w14:paraId="5AFCA385">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资产负债率</w:t>
            </w:r>
          </w:p>
        </w:tc>
      </w:tr>
      <w:tr w14:paraId="1FAC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504" w:type="dxa"/>
            <w:vMerge w:val="continue"/>
            <w:vAlign w:val="center"/>
          </w:tcPr>
          <w:p w14:paraId="654A541B">
            <w:pPr>
              <w:widowControl/>
              <w:jc w:val="center"/>
              <w:rPr>
                <w:rFonts w:hint="eastAsia" w:ascii="宋体" w:hAnsi="宋体" w:eastAsia="宋体" w:cs="Cambria Math"/>
                <w:kern w:val="0"/>
                <w:sz w:val="24"/>
                <w:shd w:val="clear" w:color="auto" w:fill="FFFFFF"/>
              </w:rPr>
            </w:pPr>
          </w:p>
        </w:tc>
        <w:tc>
          <w:tcPr>
            <w:tcW w:w="1184" w:type="dxa"/>
            <w:vAlign w:val="center"/>
          </w:tcPr>
          <w:p w14:paraId="6F89860B">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20</w:t>
            </w:r>
            <w:r>
              <w:rPr>
                <w:rFonts w:ascii="宋体" w:hAnsi="宋体" w:eastAsia="宋体" w:cs="Cambria Math"/>
                <w:kern w:val="0"/>
                <w:sz w:val="24"/>
                <w:shd w:val="clear" w:color="auto" w:fill="FFFFFF"/>
              </w:rPr>
              <w:t>2</w:t>
            </w:r>
            <w:r>
              <w:rPr>
                <w:rFonts w:hint="eastAsia" w:ascii="宋体" w:hAnsi="宋体" w:eastAsia="宋体" w:cs="Cambria Math"/>
                <w:kern w:val="0"/>
                <w:sz w:val="24"/>
                <w:shd w:val="clear" w:color="auto" w:fill="FFFFFF"/>
              </w:rPr>
              <w:t>3</w:t>
            </w:r>
          </w:p>
        </w:tc>
        <w:tc>
          <w:tcPr>
            <w:tcW w:w="1491" w:type="dxa"/>
            <w:gridSpan w:val="2"/>
            <w:vAlign w:val="center"/>
          </w:tcPr>
          <w:p w14:paraId="09E845F7">
            <w:pPr>
              <w:widowControl/>
              <w:jc w:val="center"/>
              <w:rPr>
                <w:rFonts w:hint="eastAsia" w:ascii="宋体" w:hAnsi="宋体" w:eastAsia="宋体" w:cs="Cambria Math"/>
                <w:kern w:val="0"/>
                <w:sz w:val="24"/>
                <w:shd w:val="clear" w:color="auto" w:fill="FFFFFF"/>
              </w:rPr>
            </w:pPr>
          </w:p>
        </w:tc>
        <w:tc>
          <w:tcPr>
            <w:tcW w:w="1496" w:type="dxa"/>
            <w:gridSpan w:val="2"/>
            <w:vAlign w:val="center"/>
          </w:tcPr>
          <w:p w14:paraId="2ED0D2D9">
            <w:pPr>
              <w:widowControl/>
              <w:jc w:val="center"/>
              <w:rPr>
                <w:rFonts w:hint="eastAsia" w:ascii="宋体" w:hAnsi="宋体" w:eastAsia="宋体" w:cs="Cambria Math"/>
                <w:kern w:val="0"/>
                <w:sz w:val="24"/>
                <w:shd w:val="clear" w:color="auto" w:fill="FFFFFF"/>
              </w:rPr>
            </w:pPr>
          </w:p>
        </w:tc>
        <w:tc>
          <w:tcPr>
            <w:tcW w:w="1418" w:type="dxa"/>
            <w:gridSpan w:val="2"/>
            <w:vAlign w:val="center"/>
          </w:tcPr>
          <w:p w14:paraId="1C359890">
            <w:pPr>
              <w:widowControl/>
              <w:jc w:val="center"/>
              <w:rPr>
                <w:rFonts w:hint="eastAsia" w:ascii="宋体" w:hAnsi="宋体" w:eastAsia="宋体" w:cs="Cambria Math"/>
                <w:kern w:val="0"/>
                <w:sz w:val="24"/>
                <w:shd w:val="clear" w:color="auto" w:fill="FFFFFF"/>
              </w:rPr>
            </w:pPr>
          </w:p>
        </w:tc>
        <w:tc>
          <w:tcPr>
            <w:tcW w:w="1440" w:type="dxa"/>
            <w:gridSpan w:val="2"/>
            <w:vAlign w:val="center"/>
          </w:tcPr>
          <w:p w14:paraId="4F2A9BF6">
            <w:pPr>
              <w:widowControl/>
              <w:jc w:val="center"/>
              <w:rPr>
                <w:rFonts w:hint="eastAsia" w:ascii="宋体" w:hAnsi="宋体" w:eastAsia="宋体" w:cs="Cambria Math"/>
                <w:kern w:val="0"/>
                <w:sz w:val="24"/>
                <w:shd w:val="clear" w:color="auto" w:fill="FFFFFF"/>
              </w:rPr>
            </w:pPr>
          </w:p>
        </w:tc>
        <w:tc>
          <w:tcPr>
            <w:tcW w:w="1151" w:type="dxa"/>
            <w:vAlign w:val="center"/>
          </w:tcPr>
          <w:p w14:paraId="30AE096E">
            <w:pPr>
              <w:widowControl/>
              <w:jc w:val="center"/>
              <w:rPr>
                <w:rFonts w:hint="eastAsia" w:ascii="宋体" w:hAnsi="宋体" w:eastAsia="宋体" w:cs="Cambria Math"/>
                <w:kern w:val="0"/>
                <w:sz w:val="24"/>
                <w:shd w:val="clear" w:color="auto" w:fill="FFFFFF"/>
              </w:rPr>
            </w:pPr>
          </w:p>
        </w:tc>
      </w:tr>
      <w:tr w14:paraId="05BC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504" w:type="dxa"/>
            <w:vMerge w:val="continue"/>
            <w:vAlign w:val="center"/>
          </w:tcPr>
          <w:p w14:paraId="396B56C9">
            <w:pPr>
              <w:widowControl/>
              <w:jc w:val="center"/>
              <w:rPr>
                <w:rFonts w:hint="eastAsia" w:ascii="宋体" w:hAnsi="宋体" w:eastAsia="宋体" w:cs="Cambria Math"/>
                <w:kern w:val="0"/>
                <w:sz w:val="24"/>
                <w:shd w:val="clear" w:color="auto" w:fill="FFFFFF"/>
              </w:rPr>
            </w:pPr>
          </w:p>
        </w:tc>
        <w:tc>
          <w:tcPr>
            <w:tcW w:w="1184" w:type="dxa"/>
            <w:vAlign w:val="center"/>
          </w:tcPr>
          <w:p w14:paraId="65ED3B5A">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2</w:t>
            </w:r>
            <w:r>
              <w:rPr>
                <w:rFonts w:ascii="宋体" w:hAnsi="宋体" w:eastAsia="宋体" w:cs="Cambria Math"/>
                <w:kern w:val="0"/>
                <w:sz w:val="24"/>
                <w:shd w:val="clear" w:color="auto" w:fill="FFFFFF"/>
              </w:rPr>
              <w:t>02</w:t>
            </w:r>
            <w:r>
              <w:rPr>
                <w:rFonts w:hint="eastAsia" w:ascii="宋体" w:hAnsi="宋体" w:eastAsia="宋体" w:cs="Cambria Math"/>
                <w:kern w:val="0"/>
                <w:sz w:val="24"/>
                <w:shd w:val="clear" w:color="auto" w:fill="FFFFFF"/>
              </w:rPr>
              <w:t>4</w:t>
            </w:r>
          </w:p>
        </w:tc>
        <w:tc>
          <w:tcPr>
            <w:tcW w:w="1491" w:type="dxa"/>
            <w:gridSpan w:val="2"/>
            <w:vAlign w:val="center"/>
          </w:tcPr>
          <w:p w14:paraId="590ADFD5">
            <w:pPr>
              <w:widowControl/>
              <w:jc w:val="center"/>
              <w:rPr>
                <w:rFonts w:hint="eastAsia" w:ascii="宋体" w:hAnsi="宋体" w:eastAsia="宋体" w:cs="Cambria Math"/>
                <w:kern w:val="0"/>
                <w:sz w:val="24"/>
                <w:shd w:val="clear" w:color="auto" w:fill="FFFFFF"/>
              </w:rPr>
            </w:pPr>
          </w:p>
        </w:tc>
        <w:tc>
          <w:tcPr>
            <w:tcW w:w="1496" w:type="dxa"/>
            <w:gridSpan w:val="2"/>
            <w:vAlign w:val="center"/>
          </w:tcPr>
          <w:p w14:paraId="1139DD0D">
            <w:pPr>
              <w:widowControl/>
              <w:jc w:val="center"/>
              <w:rPr>
                <w:rFonts w:hint="eastAsia" w:ascii="宋体" w:hAnsi="宋体" w:eastAsia="宋体" w:cs="Cambria Math"/>
                <w:kern w:val="0"/>
                <w:sz w:val="24"/>
                <w:shd w:val="clear" w:color="auto" w:fill="FFFFFF"/>
              </w:rPr>
            </w:pPr>
          </w:p>
        </w:tc>
        <w:tc>
          <w:tcPr>
            <w:tcW w:w="1418" w:type="dxa"/>
            <w:gridSpan w:val="2"/>
            <w:vAlign w:val="center"/>
          </w:tcPr>
          <w:p w14:paraId="73E1FA0F">
            <w:pPr>
              <w:widowControl/>
              <w:jc w:val="center"/>
              <w:rPr>
                <w:rFonts w:hint="eastAsia" w:ascii="宋体" w:hAnsi="宋体" w:eastAsia="宋体" w:cs="Cambria Math"/>
                <w:kern w:val="0"/>
                <w:sz w:val="24"/>
                <w:shd w:val="clear" w:color="auto" w:fill="FFFFFF"/>
              </w:rPr>
            </w:pPr>
          </w:p>
        </w:tc>
        <w:tc>
          <w:tcPr>
            <w:tcW w:w="1440" w:type="dxa"/>
            <w:gridSpan w:val="2"/>
            <w:vAlign w:val="center"/>
          </w:tcPr>
          <w:p w14:paraId="3F431673">
            <w:pPr>
              <w:widowControl/>
              <w:jc w:val="center"/>
              <w:rPr>
                <w:rFonts w:hint="eastAsia" w:ascii="宋体" w:hAnsi="宋体" w:eastAsia="宋体" w:cs="Cambria Math"/>
                <w:kern w:val="0"/>
                <w:sz w:val="24"/>
                <w:shd w:val="clear" w:color="auto" w:fill="FFFFFF"/>
              </w:rPr>
            </w:pPr>
          </w:p>
        </w:tc>
        <w:tc>
          <w:tcPr>
            <w:tcW w:w="1151" w:type="dxa"/>
            <w:vAlign w:val="center"/>
          </w:tcPr>
          <w:p w14:paraId="0BC0FD24">
            <w:pPr>
              <w:widowControl/>
              <w:jc w:val="center"/>
              <w:rPr>
                <w:rFonts w:hint="eastAsia" w:ascii="宋体" w:hAnsi="宋体" w:eastAsia="宋体" w:cs="Cambria Math"/>
                <w:kern w:val="0"/>
                <w:sz w:val="24"/>
                <w:shd w:val="clear" w:color="auto" w:fill="FFFFFF"/>
              </w:rPr>
            </w:pPr>
          </w:p>
        </w:tc>
      </w:tr>
    </w:tbl>
    <w:p w14:paraId="1A4682BB">
      <w:pPr>
        <w:pStyle w:val="2"/>
        <w:spacing w:before="0" w:after="0"/>
        <w:ind w:left="960" w:hanging="960" w:hangingChars="400"/>
        <w:rPr>
          <w:rFonts w:hint="eastAsia" w:ascii="宋体" w:hAnsi="宋体" w:eastAsia="宋体"/>
          <w:bCs w:val="0"/>
          <w:spacing w:val="0"/>
          <w:shd w:val="clear" w:color="auto" w:fill="FFFFFF"/>
          <w:lang w:val="en-GB"/>
        </w:rPr>
      </w:pPr>
      <w:r>
        <w:rPr>
          <w:rFonts w:hint="eastAsia" w:ascii="宋体" w:hAnsi="宋体" w:eastAsia="宋体"/>
          <w:bCs w:val="0"/>
          <w:spacing w:val="0"/>
          <w:shd w:val="clear" w:color="auto" w:fill="FFFFFF"/>
          <w:lang w:val="en-GB"/>
        </w:rPr>
        <w:t>注：</w:t>
      </w:r>
    </w:p>
    <w:p w14:paraId="1E1210DC">
      <w:pPr>
        <w:pStyle w:val="2"/>
        <w:spacing w:before="0" w:after="0"/>
        <w:ind w:left="960" w:hanging="960" w:hangingChars="400"/>
        <w:rPr>
          <w:rFonts w:hint="eastAsia" w:ascii="宋体" w:hAnsi="宋体" w:eastAsia="宋体"/>
          <w:bCs w:val="0"/>
          <w:spacing w:val="0"/>
          <w:shd w:val="clear" w:color="auto" w:fill="FFFFFF"/>
          <w:lang w:val="en-GB"/>
        </w:rPr>
      </w:pPr>
      <w:r>
        <w:rPr>
          <w:rFonts w:hint="eastAsia" w:ascii="宋体" w:hAnsi="宋体" w:eastAsia="宋体"/>
          <w:bCs w:val="0"/>
          <w:spacing w:val="0"/>
          <w:shd w:val="clear" w:color="auto" w:fill="FFFFFF"/>
          <w:lang w:val="en-GB"/>
        </w:rPr>
        <w:t>1）文字描述：单位性质、发展历程、经营规模及服务理念、主营产品、技术力量等。</w:t>
      </w:r>
    </w:p>
    <w:p w14:paraId="361D81FE">
      <w:pPr>
        <w:pStyle w:val="2"/>
        <w:spacing w:before="0" w:after="0"/>
        <w:ind w:left="360" w:hanging="360" w:hangingChars="150"/>
        <w:rPr>
          <w:rFonts w:hint="eastAsia" w:ascii="宋体" w:hAnsi="宋体" w:eastAsia="宋体"/>
          <w:bCs w:val="0"/>
          <w:spacing w:val="0"/>
          <w:shd w:val="clear" w:color="auto" w:fill="FFFFFF"/>
          <w:lang w:val="en-GB"/>
        </w:rPr>
      </w:pPr>
      <w:r>
        <w:rPr>
          <w:rFonts w:hint="eastAsia" w:ascii="宋体" w:hAnsi="宋体" w:eastAsia="宋体"/>
          <w:bCs w:val="0"/>
          <w:spacing w:val="0"/>
          <w:shd w:val="clear" w:color="auto" w:fill="FFFFFF"/>
          <w:lang w:val="en-GB"/>
        </w:rPr>
        <w:t>2) 供应商提供近一年经中介机构审核过的财务报告（损益表、资产负债表）的复印件（加盖公章）。</w:t>
      </w:r>
    </w:p>
    <w:p w14:paraId="2510BE59">
      <w:pPr>
        <w:pStyle w:val="2"/>
        <w:rPr>
          <w:rFonts w:hint="eastAsia" w:ascii="宋体" w:hAnsi="宋体" w:eastAsia="宋体"/>
        </w:rPr>
      </w:pPr>
      <w:r>
        <w:rPr>
          <w:rFonts w:hint="eastAsia" w:ascii="宋体" w:hAnsi="宋体" w:eastAsia="宋体"/>
          <w:spacing w:val="0"/>
          <w:shd w:val="clear" w:color="auto" w:fill="FFFFFF"/>
          <w:lang w:val="en-GB"/>
        </w:rPr>
        <w:t>3）如供应商此表数据有虚假，一经查实，自行承担相关责任。</w:t>
      </w:r>
    </w:p>
    <w:p w14:paraId="0E632457">
      <w:pPr>
        <w:jc w:val="left"/>
        <w:rPr>
          <w:rFonts w:hint="eastAsia" w:ascii="宋体" w:hAnsi="宋体" w:eastAsia="宋体"/>
          <w:b/>
          <w:snapToGrid w:val="0"/>
          <w:kern w:val="0"/>
          <w:sz w:val="32"/>
          <w:szCs w:val="32"/>
        </w:rPr>
      </w:pPr>
      <w:r>
        <w:rPr>
          <w:rFonts w:ascii="宋体" w:hAnsi="宋体" w:eastAsia="宋体"/>
          <w:b/>
          <w:sz w:val="28"/>
          <w:szCs w:val="28"/>
        </w:rPr>
        <w:br w:type="page"/>
      </w:r>
      <w:r>
        <w:rPr>
          <w:rFonts w:hint="eastAsia" w:ascii="宋体" w:hAnsi="宋体" w:eastAsia="宋体"/>
          <w:b/>
          <w:sz w:val="24"/>
          <w:shd w:val="clear" w:color="auto" w:fill="FFFFFF"/>
        </w:rPr>
        <w:t>（二）服务机构情况表</w:t>
      </w:r>
    </w:p>
    <w:p w14:paraId="0C75E670">
      <w:pPr>
        <w:jc w:val="center"/>
        <w:rPr>
          <w:rFonts w:hint="eastAsia" w:ascii="宋体" w:hAnsi="宋体" w:eastAsia="宋体"/>
          <w:b/>
          <w:snapToGrid w:val="0"/>
          <w:kern w:val="0"/>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207"/>
        <w:gridCol w:w="7010"/>
      </w:tblGrid>
      <w:tr w14:paraId="1C17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454" w:type="dxa"/>
            <w:gridSpan w:val="2"/>
            <w:vAlign w:val="center"/>
          </w:tcPr>
          <w:p w14:paraId="22161F72">
            <w:pPr>
              <w:jc w:val="center"/>
              <w:rPr>
                <w:rFonts w:hint="eastAsia" w:ascii="宋体" w:hAnsi="宋体" w:eastAsia="宋体"/>
                <w:b/>
                <w:snapToGrid w:val="0"/>
                <w:kern w:val="0"/>
                <w:sz w:val="24"/>
              </w:rPr>
            </w:pPr>
            <w:r>
              <w:rPr>
                <w:rFonts w:hint="eastAsia" w:ascii="宋体" w:hAnsi="宋体" w:eastAsia="宋体"/>
                <w:b/>
                <w:snapToGrid w:val="0"/>
                <w:kern w:val="0"/>
                <w:sz w:val="24"/>
              </w:rPr>
              <w:t>供应商名称</w:t>
            </w:r>
          </w:p>
        </w:tc>
        <w:tc>
          <w:tcPr>
            <w:tcW w:w="7010" w:type="dxa"/>
            <w:vAlign w:val="center"/>
          </w:tcPr>
          <w:p w14:paraId="45C11A33">
            <w:pPr>
              <w:rPr>
                <w:rFonts w:hint="eastAsia" w:ascii="宋体" w:hAnsi="宋体" w:eastAsia="宋体"/>
                <w:snapToGrid w:val="0"/>
                <w:kern w:val="0"/>
                <w:szCs w:val="21"/>
              </w:rPr>
            </w:pPr>
          </w:p>
        </w:tc>
      </w:tr>
      <w:tr w14:paraId="074B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247" w:type="dxa"/>
            <w:vMerge w:val="restart"/>
            <w:vAlign w:val="center"/>
          </w:tcPr>
          <w:p w14:paraId="39D33802">
            <w:pPr>
              <w:jc w:val="center"/>
              <w:rPr>
                <w:rFonts w:hint="eastAsia" w:ascii="宋体" w:hAnsi="宋体" w:eastAsia="宋体"/>
                <w:b/>
                <w:snapToGrid w:val="0"/>
                <w:kern w:val="0"/>
                <w:sz w:val="24"/>
              </w:rPr>
            </w:pPr>
            <w:r>
              <w:rPr>
                <w:rFonts w:hint="eastAsia" w:ascii="宋体" w:hAnsi="宋体" w:eastAsia="宋体"/>
                <w:b/>
                <w:snapToGrid w:val="0"/>
                <w:kern w:val="0"/>
                <w:sz w:val="24"/>
              </w:rPr>
              <w:t>服务</w:t>
            </w:r>
          </w:p>
          <w:p w14:paraId="77186DC7">
            <w:pPr>
              <w:jc w:val="center"/>
              <w:rPr>
                <w:rFonts w:hint="eastAsia" w:ascii="宋体" w:hAnsi="宋体" w:eastAsia="宋体"/>
                <w:b/>
                <w:snapToGrid w:val="0"/>
                <w:kern w:val="0"/>
                <w:sz w:val="24"/>
              </w:rPr>
            </w:pPr>
            <w:r>
              <w:rPr>
                <w:rFonts w:hint="eastAsia" w:ascii="宋体" w:hAnsi="宋体" w:eastAsia="宋体"/>
                <w:b/>
                <w:snapToGrid w:val="0"/>
                <w:kern w:val="0"/>
                <w:sz w:val="24"/>
              </w:rPr>
              <w:t>机构概况</w:t>
            </w:r>
          </w:p>
        </w:tc>
        <w:tc>
          <w:tcPr>
            <w:tcW w:w="1207" w:type="dxa"/>
            <w:vAlign w:val="center"/>
          </w:tcPr>
          <w:p w14:paraId="7F386F50">
            <w:pPr>
              <w:jc w:val="center"/>
              <w:rPr>
                <w:rFonts w:hint="eastAsia" w:ascii="宋体" w:hAnsi="宋体" w:eastAsia="宋体"/>
                <w:snapToGrid w:val="0"/>
                <w:kern w:val="0"/>
                <w:sz w:val="24"/>
              </w:rPr>
            </w:pPr>
            <w:r>
              <w:rPr>
                <w:rFonts w:hint="eastAsia" w:ascii="宋体" w:hAnsi="宋体" w:eastAsia="宋体"/>
                <w:snapToGrid w:val="0"/>
                <w:kern w:val="0"/>
                <w:sz w:val="24"/>
              </w:rPr>
              <w:t>企业名称</w:t>
            </w:r>
          </w:p>
        </w:tc>
        <w:tc>
          <w:tcPr>
            <w:tcW w:w="7010" w:type="dxa"/>
            <w:vAlign w:val="center"/>
          </w:tcPr>
          <w:p w14:paraId="3313525D">
            <w:pPr>
              <w:rPr>
                <w:rFonts w:hint="eastAsia" w:ascii="宋体" w:hAnsi="宋体" w:eastAsia="宋体"/>
                <w:snapToGrid w:val="0"/>
                <w:kern w:val="0"/>
                <w:szCs w:val="21"/>
              </w:rPr>
            </w:pPr>
          </w:p>
        </w:tc>
      </w:tr>
      <w:tr w14:paraId="3A62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247" w:type="dxa"/>
            <w:vMerge w:val="continue"/>
            <w:vAlign w:val="center"/>
          </w:tcPr>
          <w:p w14:paraId="78B33B12">
            <w:pPr>
              <w:jc w:val="center"/>
              <w:rPr>
                <w:rFonts w:hint="eastAsia" w:ascii="宋体" w:hAnsi="宋体" w:eastAsia="宋体"/>
                <w:snapToGrid w:val="0"/>
                <w:kern w:val="0"/>
                <w:sz w:val="24"/>
              </w:rPr>
            </w:pPr>
          </w:p>
        </w:tc>
        <w:tc>
          <w:tcPr>
            <w:tcW w:w="1207" w:type="dxa"/>
            <w:vAlign w:val="center"/>
          </w:tcPr>
          <w:p w14:paraId="0EEE1C80">
            <w:pPr>
              <w:jc w:val="center"/>
              <w:rPr>
                <w:rFonts w:hint="eastAsia" w:ascii="宋体" w:hAnsi="宋体" w:eastAsia="宋体"/>
                <w:snapToGrid w:val="0"/>
                <w:kern w:val="0"/>
                <w:sz w:val="24"/>
              </w:rPr>
            </w:pPr>
            <w:r>
              <w:rPr>
                <w:rFonts w:hint="eastAsia" w:ascii="宋体" w:hAnsi="宋体" w:eastAsia="宋体"/>
                <w:snapToGrid w:val="0"/>
                <w:kern w:val="0"/>
                <w:sz w:val="24"/>
              </w:rPr>
              <w:t>机构类型</w:t>
            </w:r>
          </w:p>
        </w:tc>
        <w:tc>
          <w:tcPr>
            <w:tcW w:w="7010" w:type="dxa"/>
            <w:vAlign w:val="center"/>
          </w:tcPr>
          <w:p w14:paraId="5FC810D2">
            <w:pPr>
              <w:rPr>
                <w:rFonts w:hint="eastAsia" w:ascii="宋体" w:hAnsi="宋体" w:eastAsia="宋体"/>
                <w:bCs/>
                <w:snapToGrid w:val="0"/>
                <w:kern w:val="0"/>
                <w:szCs w:val="21"/>
              </w:rPr>
            </w:pPr>
            <w:r>
              <w:rPr>
                <w:rFonts w:hint="eastAsia" w:ascii="宋体" w:hAnsi="宋体" w:eastAsia="宋体"/>
                <w:bCs/>
                <w:snapToGrid w:val="0"/>
                <w:kern w:val="0"/>
                <w:szCs w:val="21"/>
              </w:rPr>
              <w:t xml:space="preserve">□ 企业法人  （法定代表人：                       ） </w:t>
            </w:r>
          </w:p>
          <w:p w14:paraId="193A3C95">
            <w:pPr>
              <w:rPr>
                <w:rFonts w:hint="eastAsia" w:ascii="宋体" w:hAnsi="宋体" w:eastAsia="宋体"/>
                <w:bCs/>
                <w:snapToGrid w:val="0"/>
                <w:kern w:val="0"/>
                <w:szCs w:val="21"/>
              </w:rPr>
            </w:pPr>
            <w:r>
              <w:rPr>
                <w:rFonts w:hint="eastAsia" w:ascii="宋体" w:hAnsi="宋体" w:eastAsia="宋体"/>
                <w:bCs/>
                <w:snapToGrid w:val="0"/>
                <w:kern w:val="0"/>
                <w:szCs w:val="21"/>
              </w:rPr>
              <w:t xml:space="preserve">□ 企业非法人（负责人：                           ） </w:t>
            </w:r>
          </w:p>
          <w:p w14:paraId="6A32D001">
            <w:pPr>
              <w:rPr>
                <w:rFonts w:hint="eastAsia" w:ascii="宋体" w:hAnsi="宋体" w:eastAsia="宋体"/>
                <w:snapToGrid w:val="0"/>
                <w:kern w:val="0"/>
                <w:szCs w:val="21"/>
              </w:rPr>
            </w:pPr>
            <w:r>
              <w:rPr>
                <w:rFonts w:hint="eastAsia" w:ascii="宋体" w:hAnsi="宋体" w:eastAsia="宋体"/>
                <w:bCs/>
                <w:snapToGrid w:val="0"/>
                <w:kern w:val="0"/>
                <w:szCs w:val="21"/>
              </w:rPr>
              <w:t>□ 其他：</w:t>
            </w:r>
          </w:p>
        </w:tc>
      </w:tr>
      <w:tr w14:paraId="1CFD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Merge w:val="continue"/>
            <w:vAlign w:val="center"/>
          </w:tcPr>
          <w:p w14:paraId="786745D1">
            <w:pPr>
              <w:jc w:val="center"/>
              <w:rPr>
                <w:rFonts w:hint="eastAsia" w:ascii="宋体" w:hAnsi="宋体" w:eastAsia="宋体"/>
                <w:snapToGrid w:val="0"/>
                <w:kern w:val="0"/>
                <w:sz w:val="24"/>
              </w:rPr>
            </w:pPr>
          </w:p>
        </w:tc>
        <w:tc>
          <w:tcPr>
            <w:tcW w:w="1207" w:type="dxa"/>
            <w:vAlign w:val="center"/>
          </w:tcPr>
          <w:p w14:paraId="2CEE6BE5">
            <w:pPr>
              <w:jc w:val="center"/>
              <w:rPr>
                <w:rFonts w:hint="eastAsia" w:ascii="宋体" w:hAnsi="宋体" w:eastAsia="宋体"/>
                <w:snapToGrid w:val="0"/>
                <w:kern w:val="0"/>
                <w:sz w:val="24"/>
              </w:rPr>
            </w:pPr>
            <w:r>
              <w:rPr>
                <w:rFonts w:hint="eastAsia" w:ascii="宋体" w:hAnsi="宋体" w:eastAsia="宋体"/>
                <w:snapToGrid w:val="0"/>
                <w:kern w:val="0"/>
                <w:sz w:val="24"/>
              </w:rPr>
              <w:t>企业类型</w:t>
            </w:r>
          </w:p>
        </w:tc>
        <w:tc>
          <w:tcPr>
            <w:tcW w:w="7010" w:type="dxa"/>
            <w:vAlign w:val="center"/>
          </w:tcPr>
          <w:p w14:paraId="51AE0B87">
            <w:pPr>
              <w:ind w:firstLine="4935" w:firstLineChars="2350"/>
              <w:rPr>
                <w:rFonts w:hint="eastAsia" w:ascii="宋体" w:hAnsi="宋体" w:eastAsia="宋体"/>
                <w:snapToGrid w:val="0"/>
                <w:kern w:val="0"/>
                <w:szCs w:val="21"/>
              </w:rPr>
            </w:pPr>
            <w:r>
              <w:rPr>
                <w:rFonts w:hint="eastAsia" w:ascii="宋体" w:hAnsi="宋体" w:eastAsia="宋体"/>
                <w:snapToGrid w:val="0"/>
                <w:kern w:val="0"/>
                <w:szCs w:val="21"/>
              </w:rPr>
              <w:t>（按营业执照填写）</w:t>
            </w:r>
          </w:p>
        </w:tc>
      </w:tr>
      <w:tr w14:paraId="4C46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47" w:type="dxa"/>
            <w:vMerge w:val="continue"/>
            <w:vAlign w:val="center"/>
          </w:tcPr>
          <w:p w14:paraId="365A9AF8">
            <w:pPr>
              <w:jc w:val="center"/>
              <w:rPr>
                <w:rFonts w:hint="eastAsia" w:ascii="宋体" w:hAnsi="宋体" w:eastAsia="宋体"/>
                <w:snapToGrid w:val="0"/>
                <w:kern w:val="0"/>
                <w:sz w:val="24"/>
              </w:rPr>
            </w:pPr>
          </w:p>
        </w:tc>
        <w:tc>
          <w:tcPr>
            <w:tcW w:w="1207" w:type="dxa"/>
            <w:vAlign w:val="center"/>
          </w:tcPr>
          <w:p w14:paraId="4CF7F1D0">
            <w:pPr>
              <w:jc w:val="center"/>
              <w:rPr>
                <w:rFonts w:hint="eastAsia" w:ascii="宋体" w:hAnsi="宋体" w:eastAsia="宋体"/>
                <w:snapToGrid w:val="0"/>
                <w:kern w:val="0"/>
                <w:sz w:val="24"/>
              </w:rPr>
            </w:pPr>
            <w:r>
              <w:rPr>
                <w:rFonts w:hint="eastAsia" w:ascii="宋体" w:hAnsi="宋体" w:eastAsia="宋体"/>
                <w:snapToGrid w:val="0"/>
                <w:kern w:val="0"/>
                <w:sz w:val="24"/>
              </w:rPr>
              <w:t>注册地址</w:t>
            </w:r>
          </w:p>
        </w:tc>
        <w:tc>
          <w:tcPr>
            <w:tcW w:w="7010" w:type="dxa"/>
            <w:vAlign w:val="center"/>
          </w:tcPr>
          <w:p w14:paraId="5F048A9B">
            <w:pPr>
              <w:rPr>
                <w:rFonts w:hint="eastAsia" w:ascii="宋体" w:hAnsi="宋体" w:eastAsia="宋体"/>
                <w:snapToGrid w:val="0"/>
                <w:kern w:val="0"/>
                <w:szCs w:val="21"/>
              </w:rPr>
            </w:pPr>
            <w:r>
              <w:rPr>
                <w:rFonts w:hint="eastAsia" w:ascii="宋体" w:hAnsi="宋体" w:eastAsia="宋体"/>
                <w:snapToGrid w:val="0"/>
                <w:kern w:val="0"/>
                <w:szCs w:val="21"/>
              </w:rPr>
              <w:t xml:space="preserve">                                               （按营业执照填写）</w:t>
            </w:r>
          </w:p>
        </w:tc>
      </w:tr>
      <w:tr w14:paraId="4D50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47" w:type="dxa"/>
            <w:vMerge w:val="continue"/>
            <w:vAlign w:val="center"/>
          </w:tcPr>
          <w:p w14:paraId="41BF861E">
            <w:pPr>
              <w:jc w:val="center"/>
              <w:rPr>
                <w:rFonts w:hint="eastAsia" w:ascii="宋体" w:hAnsi="宋体" w:eastAsia="宋体"/>
                <w:snapToGrid w:val="0"/>
                <w:kern w:val="0"/>
                <w:sz w:val="24"/>
              </w:rPr>
            </w:pPr>
          </w:p>
        </w:tc>
        <w:tc>
          <w:tcPr>
            <w:tcW w:w="1207" w:type="dxa"/>
            <w:vAlign w:val="center"/>
          </w:tcPr>
          <w:p w14:paraId="6B88FA86">
            <w:pPr>
              <w:rPr>
                <w:rFonts w:hint="eastAsia" w:ascii="宋体" w:hAnsi="宋体" w:eastAsia="宋体"/>
                <w:snapToGrid w:val="0"/>
                <w:kern w:val="0"/>
                <w:sz w:val="24"/>
              </w:rPr>
            </w:pPr>
            <w:r>
              <w:rPr>
                <w:rFonts w:hint="eastAsia" w:ascii="宋体" w:hAnsi="宋体" w:eastAsia="宋体"/>
                <w:snapToGrid w:val="0"/>
                <w:kern w:val="0"/>
                <w:sz w:val="24"/>
              </w:rPr>
              <w:t>联系方式</w:t>
            </w:r>
          </w:p>
        </w:tc>
        <w:tc>
          <w:tcPr>
            <w:tcW w:w="7010" w:type="dxa"/>
            <w:vAlign w:val="center"/>
          </w:tcPr>
          <w:p w14:paraId="00FFC76B">
            <w:pPr>
              <w:rPr>
                <w:rFonts w:hint="eastAsia" w:ascii="宋体" w:hAnsi="宋体" w:eastAsia="宋体"/>
                <w:snapToGrid w:val="0"/>
                <w:kern w:val="0"/>
                <w:szCs w:val="21"/>
              </w:rPr>
            </w:pPr>
            <w:r>
              <w:rPr>
                <w:rFonts w:hint="eastAsia" w:ascii="宋体" w:hAnsi="宋体" w:eastAsia="宋体"/>
                <w:snapToGrid w:val="0"/>
                <w:kern w:val="0"/>
                <w:szCs w:val="21"/>
              </w:rPr>
              <w:t>联 系 人：                 联系电话：</w:t>
            </w:r>
          </w:p>
          <w:p w14:paraId="6F91F42A">
            <w:pPr>
              <w:rPr>
                <w:rFonts w:hint="eastAsia" w:ascii="宋体" w:hAnsi="宋体" w:eastAsia="宋体"/>
                <w:snapToGrid w:val="0"/>
                <w:kern w:val="0"/>
                <w:szCs w:val="21"/>
              </w:rPr>
            </w:pPr>
            <w:r>
              <w:rPr>
                <w:rFonts w:hint="eastAsia" w:ascii="宋体" w:hAnsi="宋体" w:eastAsia="宋体"/>
                <w:snapToGrid w:val="0"/>
                <w:kern w:val="0"/>
                <w:szCs w:val="21"/>
              </w:rPr>
              <w:t>传    真：                 电子邮箱：</w:t>
            </w:r>
          </w:p>
        </w:tc>
      </w:tr>
      <w:tr w14:paraId="519B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0" w:hRule="atLeast"/>
          <w:jc w:val="center"/>
        </w:trPr>
        <w:tc>
          <w:tcPr>
            <w:tcW w:w="1247" w:type="dxa"/>
            <w:vMerge w:val="continue"/>
            <w:vAlign w:val="center"/>
          </w:tcPr>
          <w:p w14:paraId="30E62E48">
            <w:pPr>
              <w:jc w:val="center"/>
              <w:rPr>
                <w:rFonts w:hint="eastAsia" w:ascii="宋体" w:hAnsi="宋体" w:eastAsia="宋体"/>
                <w:snapToGrid w:val="0"/>
                <w:kern w:val="0"/>
                <w:sz w:val="24"/>
              </w:rPr>
            </w:pPr>
          </w:p>
        </w:tc>
        <w:tc>
          <w:tcPr>
            <w:tcW w:w="1207" w:type="dxa"/>
            <w:vAlign w:val="center"/>
          </w:tcPr>
          <w:p w14:paraId="098A6085">
            <w:pPr>
              <w:jc w:val="center"/>
              <w:rPr>
                <w:rFonts w:hint="eastAsia" w:ascii="宋体" w:hAnsi="宋体" w:eastAsia="宋体"/>
                <w:snapToGrid w:val="0"/>
                <w:kern w:val="0"/>
                <w:sz w:val="24"/>
              </w:rPr>
            </w:pPr>
            <w:r>
              <w:rPr>
                <w:rFonts w:hint="eastAsia" w:ascii="宋体" w:hAnsi="宋体" w:eastAsia="宋体"/>
                <w:snapToGrid w:val="0"/>
                <w:kern w:val="0"/>
                <w:sz w:val="24"/>
              </w:rPr>
              <w:t>服务机构所属情    况</w:t>
            </w:r>
          </w:p>
        </w:tc>
        <w:tc>
          <w:tcPr>
            <w:tcW w:w="7010" w:type="dxa"/>
            <w:vAlign w:val="center"/>
          </w:tcPr>
          <w:p w14:paraId="1CA5720F">
            <w:pPr>
              <w:pStyle w:val="12"/>
              <w:spacing w:before="0" w:after="0" w:line="480" w:lineRule="auto"/>
              <w:jc w:val="both"/>
              <w:rPr>
                <w:rFonts w:hint="eastAsia" w:ascii="宋体" w:hAnsi="宋体" w:eastAsia="宋体"/>
                <w:b w:val="0"/>
                <w:snapToGrid w:val="0"/>
                <w:kern w:val="0"/>
                <w:sz w:val="21"/>
                <w:szCs w:val="21"/>
              </w:rPr>
            </w:pPr>
            <w:r>
              <w:rPr>
                <w:rFonts w:hint="eastAsia" w:ascii="宋体" w:hAnsi="宋体" w:eastAsia="宋体"/>
                <w:b w:val="0"/>
                <w:snapToGrid w:val="0"/>
                <w:kern w:val="0"/>
                <w:sz w:val="21"/>
                <w:szCs w:val="21"/>
              </w:rPr>
              <w:t>□ 为供应商，由供应商直接服务</w:t>
            </w:r>
          </w:p>
          <w:p w14:paraId="12157594">
            <w:pPr>
              <w:pStyle w:val="12"/>
              <w:spacing w:before="0" w:after="0" w:line="480" w:lineRule="auto"/>
              <w:jc w:val="both"/>
              <w:rPr>
                <w:rFonts w:hint="eastAsia" w:ascii="宋体" w:hAnsi="宋体" w:eastAsia="宋体"/>
                <w:b w:val="0"/>
                <w:snapToGrid w:val="0"/>
                <w:kern w:val="0"/>
                <w:sz w:val="21"/>
                <w:szCs w:val="21"/>
              </w:rPr>
            </w:pPr>
            <w:r>
              <w:rPr>
                <w:rFonts w:hint="eastAsia" w:ascii="宋体" w:hAnsi="宋体" w:eastAsia="宋体"/>
                <w:b w:val="0"/>
                <w:snapToGrid w:val="0"/>
                <w:kern w:val="0"/>
                <w:sz w:val="21"/>
                <w:szCs w:val="21"/>
              </w:rPr>
              <w:t xml:space="preserve">□ 属于供应商自设机构（须提交该机构的营业执照副本复印件）  </w:t>
            </w:r>
          </w:p>
          <w:p w14:paraId="5C4C7738">
            <w:pPr>
              <w:spacing w:line="480" w:lineRule="auto"/>
              <w:rPr>
                <w:rFonts w:hint="eastAsia" w:ascii="宋体" w:hAnsi="宋体" w:eastAsia="宋体"/>
                <w:snapToGrid w:val="0"/>
                <w:kern w:val="0"/>
                <w:szCs w:val="21"/>
              </w:rPr>
            </w:pPr>
            <w:r>
              <w:rPr>
                <w:rFonts w:hint="eastAsia" w:ascii="宋体" w:hAnsi="宋体" w:eastAsia="宋体"/>
                <w:bCs/>
                <w:caps/>
                <w:snapToGrid w:val="0"/>
                <w:kern w:val="0"/>
                <w:szCs w:val="21"/>
              </w:rPr>
              <w:t>□ 属于供应商自设办事处</w:t>
            </w:r>
            <w:r>
              <w:rPr>
                <w:rFonts w:hint="eastAsia" w:ascii="宋体" w:hAnsi="宋体" w:eastAsia="宋体"/>
                <w:snapToGrid w:val="0"/>
                <w:kern w:val="0"/>
                <w:szCs w:val="21"/>
              </w:rPr>
              <w:t>（须提供房屋租赁协议复印件）</w:t>
            </w:r>
          </w:p>
          <w:p w14:paraId="7C8691FB">
            <w:pPr>
              <w:spacing w:line="480" w:lineRule="auto"/>
              <w:rPr>
                <w:rFonts w:hint="eastAsia" w:ascii="宋体" w:hAnsi="宋体" w:eastAsia="宋体"/>
                <w:bCs/>
                <w:caps/>
                <w:snapToGrid w:val="0"/>
                <w:kern w:val="0"/>
                <w:szCs w:val="21"/>
              </w:rPr>
            </w:pPr>
            <w:r>
              <w:rPr>
                <w:rFonts w:hint="eastAsia" w:ascii="宋体" w:hAnsi="宋体" w:eastAsia="宋体"/>
                <w:bCs/>
                <w:caps/>
                <w:snapToGrid w:val="0"/>
                <w:kern w:val="0"/>
                <w:szCs w:val="21"/>
              </w:rPr>
              <w:t>□ 其他情况</w:t>
            </w:r>
            <w:r>
              <w:rPr>
                <w:rFonts w:hint="eastAsia" w:ascii="宋体" w:hAnsi="宋体" w:eastAsia="宋体"/>
                <w:b/>
                <w:bCs/>
                <w:caps/>
                <w:snapToGrid w:val="0"/>
                <w:kern w:val="0"/>
                <w:szCs w:val="21"/>
              </w:rPr>
              <w:t>（上述情况未能列明的，请在此进行说明）</w:t>
            </w:r>
            <w:r>
              <w:rPr>
                <w:rFonts w:hint="eastAsia" w:ascii="宋体" w:hAnsi="宋体" w:eastAsia="宋体"/>
                <w:bCs/>
                <w:caps/>
                <w:snapToGrid w:val="0"/>
                <w:kern w:val="0"/>
                <w:szCs w:val="21"/>
              </w:rPr>
              <w:t>：</w:t>
            </w:r>
          </w:p>
        </w:tc>
      </w:tr>
      <w:tr w14:paraId="534F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jc w:val="center"/>
        </w:trPr>
        <w:tc>
          <w:tcPr>
            <w:tcW w:w="9464" w:type="dxa"/>
            <w:gridSpan w:val="3"/>
            <w:vAlign w:val="center"/>
          </w:tcPr>
          <w:p w14:paraId="4CFD4FA9">
            <w:pPr>
              <w:spacing w:line="360" w:lineRule="auto"/>
              <w:rPr>
                <w:rFonts w:hint="eastAsia" w:ascii="宋体" w:hAnsi="宋体" w:eastAsia="宋体"/>
                <w:b/>
                <w:snapToGrid w:val="0"/>
                <w:kern w:val="0"/>
                <w:szCs w:val="21"/>
              </w:rPr>
            </w:pPr>
            <w:r>
              <w:rPr>
                <w:rFonts w:hint="eastAsia" w:ascii="宋体" w:hAnsi="宋体" w:eastAsia="宋体"/>
                <w:b/>
                <w:snapToGrid w:val="0"/>
                <w:kern w:val="0"/>
                <w:szCs w:val="21"/>
              </w:rPr>
              <w:t>供应商公章：                                服务机构公章：</w:t>
            </w:r>
          </w:p>
          <w:p w14:paraId="2CE5E482">
            <w:pPr>
              <w:spacing w:line="360" w:lineRule="auto"/>
              <w:rPr>
                <w:rFonts w:hint="eastAsia" w:ascii="宋体" w:hAnsi="宋体" w:eastAsia="宋体"/>
                <w:b/>
                <w:snapToGrid w:val="0"/>
                <w:kern w:val="0"/>
                <w:szCs w:val="21"/>
              </w:rPr>
            </w:pPr>
            <w:r>
              <w:rPr>
                <w:rFonts w:hint="eastAsia" w:ascii="宋体" w:hAnsi="宋体" w:eastAsia="宋体"/>
                <w:b/>
                <w:snapToGrid w:val="0"/>
                <w:kern w:val="0"/>
                <w:szCs w:val="21"/>
              </w:rPr>
              <w:t>供应商代理人签字：                          服务机构经办人签字：</w:t>
            </w:r>
          </w:p>
          <w:p w14:paraId="0A7C081A">
            <w:pPr>
              <w:pStyle w:val="2"/>
              <w:spacing w:before="0" w:after="0" w:line="360" w:lineRule="auto"/>
              <w:rPr>
                <w:rFonts w:hint="eastAsia" w:ascii="宋体" w:hAnsi="宋体" w:eastAsia="宋体"/>
                <w:snapToGrid w:val="0"/>
                <w:spacing w:val="0"/>
              </w:rPr>
            </w:pPr>
            <w:r>
              <w:rPr>
                <w:rFonts w:hint="eastAsia" w:ascii="宋体" w:hAnsi="宋体" w:eastAsia="宋体"/>
                <w:b/>
                <w:bCs w:val="0"/>
                <w:snapToGrid w:val="0"/>
                <w:spacing w:val="0"/>
                <w:sz w:val="21"/>
                <w:szCs w:val="21"/>
              </w:rPr>
              <w:t>日    期：                                  日    期：</w:t>
            </w:r>
          </w:p>
        </w:tc>
      </w:tr>
    </w:tbl>
    <w:p w14:paraId="2B4B5855">
      <w:pPr>
        <w:jc w:val="left"/>
        <w:rPr>
          <w:rFonts w:hint="eastAsia" w:ascii="宋体" w:hAnsi="宋体" w:eastAsia="宋体"/>
          <w:b/>
          <w:bCs/>
          <w:snapToGrid w:val="0"/>
          <w:kern w:val="0"/>
          <w:szCs w:val="21"/>
        </w:rPr>
      </w:pPr>
      <w:r>
        <w:rPr>
          <w:rFonts w:hint="eastAsia" w:ascii="宋体" w:hAnsi="宋体" w:eastAsia="宋体"/>
          <w:b/>
          <w:bCs/>
          <w:snapToGrid w:val="0"/>
          <w:kern w:val="0"/>
          <w:szCs w:val="21"/>
        </w:rPr>
        <w:t>说明：</w:t>
      </w:r>
    </w:p>
    <w:p w14:paraId="048877B8">
      <w:pPr>
        <w:spacing w:line="260" w:lineRule="exact"/>
        <w:rPr>
          <w:rFonts w:hint="eastAsia" w:ascii="宋体" w:hAnsi="宋体" w:eastAsia="宋体"/>
          <w:bCs/>
          <w:snapToGrid w:val="0"/>
          <w:kern w:val="0"/>
          <w:szCs w:val="21"/>
        </w:rPr>
      </w:pPr>
      <w:r>
        <w:rPr>
          <w:rFonts w:hint="eastAsia" w:ascii="宋体" w:hAnsi="宋体" w:eastAsia="宋体"/>
          <w:bCs/>
          <w:snapToGrid w:val="0"/>
          <w:kern w:val="0"/>
          <w:szCs w:val="21"/>
        </w:rPr>
        <w:t>1、请供应商填写服务机构情况，并按要求提供相关文件。</w:t>
      </w:r>
    </w:p>
    <w:p w14:paraId="02658239">
      <w:pPr>
        <w:spacing w:line="260" w:lineRule="exact"/>
        <w:rPr>
          <w:rFonts w:hint="eastAsia" w:ascii="宋体" w:hAnsi="宋体" w:eastAsia="宋体"/>
          <w:bCs/>
          <w:snapToGrid w:val="0"/>
          <w:kern w:val="0"/>
          <w:szCs w:val="21"/>
        </w:rPr>
      </w:pPr>
      <w:r>
        <w:rPr>
          <w:rFonts w:hint="eastAsia" w:ascii="宋体" w:hAnsi="宋体" w:eastAsia="宋体"/>
          <w:bCs/>
          <w:snapToGrid w:val="0"/>
          <w:kern w:val="0"/>
          <w:szCs w:val="21"/>
        </w:rPr>
        <w:t>2、□内容用“√”选择，并补充有关内容；上述填写内容应真实、有效，并与所附资料内容一致。</w:t>
      </w:r>
      <w:bookmarkEnd w:id="165"/>
    </w:p>
    <w:p w14:paraId="0B4176EA">
      <w:pPr>
        <w:pStyle w:val="4"/>
        <w:rPr>
          <w:rFonts w:hint="eastAsia" w:ascii="宋体" w:hAnsi="宋体" w:eastAsia="宋体"/>
          <w:lang w:eastAsia="zh-CN"/>
        </w:rPr>
      </w:pPr>
      <w:r>
        <w:rPr>
          <w:rFonts w:ascii="宋体" w:hAnsi="宋体" w:eastAsia="宋体"/>
          <w:shd w:val="clear" w:color="auto" w:fill="FFFFFF"/>
          <w:lang w:val="en-GB" w:eastAsia="zh-CN"/>
        </w:rPr>
        <w:br w:type="page"/>
      </w:r>
      <w:bookmarkStart w:id="166" w:name="_Toc202175663"/>
      <w:bookmarkStart w:id="167" w:name="_Toc256000030"/>
      <w:bookmarkStart w:id="168" w:name="_Toc9234"/>
      <w:bookmarkStart w:id="169" w:name="_Toc212025092"/>
      <w:r>
        <w:rPr>
          <w:rFonts w:hint="eastAsia" w:ascii="宋体" w:hAnsi="宋体" w:eastAsia="宋体"/>
          <w:shd w:val="clear" w:color="auto" w:fill="FFFFFF"/>
          <w:lang w:val="en-GB" w:eastAsia="zh-CN"/>
        </w:rPr>
        <w:t>八</w:t>
      </w:r>
      <w:r>
        <w:rPr>
          <w:rFonts w:ascii="宋体" w:hAnsi="宋体" w:eastAsia="宋体"/>
          <w:lang w:eastAsia="zh-CN"/>
        </w:rPr>
        <w:t>、</w:t>
      </w:r>
      <w:r>
        <w:rPr>
          <w:rFonts w:hint="eastAsia" w:ascii="宋体" w:hAnsi="宋体" w:eastAsia="宋体"/>
          <w:lang w:eastAsia="zh-CN"/>
        </w:rPr>
        <w:t>投标人</w:t>
      </w:r>
      <w:r>
        <w:rPr>
          <w:rFonts w:ascii="宋体" w:hAnsi="宋体" w:eastAsia="宋体"/>
          <w:lang w:eastAsia="zh-CN"/>
        </w:rPr>
        <w:t>资质</w:t>
      </w:r>
      <w:r>
        <w:rPr>
          <w:rFonts w:hint="eastAsia" w:ascii="宋体" w:hAnsi="宋体" w:eastAsia="宋体"/>
          <w:lang w:eastAsia="zh-CN"/>
        </w:rPr>
        <w:t>及</w:t>
      </w:r>
      <w:r>
        <w:rPr>
          <w:rFonts w:ascii="宋体" w:hAnsi="宋体" w:eastAsia="宋体"/>
          <w:lang w:eastAsia="zh-CN"/>
        </w:rPr>
        <w:t>证书情况</w:t>
      </w:r>
      <w:bookmarkEnd w:id="166"/>
      <w:bookmarkEnd w:id="167"/>
      <w:bookmarkEnd w:id="168"/>
      <w:bookmarkEnd w:id="169"/>
    </w:p>
    <w:p w14:paraId="697B96F2">
      <w:pPr>
        <w:pStyle w:val="31"/>
        <w:jc w:val="center"/>
        <w:rPr>
          <w:rFonts w:hint="eastAsia" w:ascii="宋体" w:hAnsi="宋体" w:eastAsia="宋体"/>
          <w:b/>
          <w:sz w:val="32"/>
          <w:szCs w:val="32"/>
        </w:rPr>
      </w:pPr>
      <w:r>
        <w:rPr>
          <w:rFonts w:hint="eastAsia" w:ascii="宋体" w:hAnsi="宋体" w:eastAsia="宋体"/>
          <w:b/>
          <w:sz w:val="32"/>
          <w:szCs w:val="32"/>
        </w:rPr>
        <w:t>投标人资质和证书</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672"/>
        <w:gridCol w:w="2411"/>
        <w:gridCol w:w="1418"/>
        <w:gridCol w:w="1489"/>
        <w:gridCol w:w="1707"/>
      </w:tblGrid>
      <w:tr w14:paraId="6A24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3F3F3"/>
            <w:vAlign w:val="center"/>
          </w:tcPr>
          <w:p w14:paraId="455AABA1">
            <w:pPr>
              <w:pStyle w:val="31"/>
              <w:jc w:val="center"/>
              <w:rPr>
                <w:rFonts w:hint="eastAsia" w:ascii="宋体" w:hAnsi="宋体" w:eastAsia="宋体" w:cs="Futura Bk"/>
                <w:sz w:val="28"/>
                <w:szCs w:val="28"/>
              </w:rPr>
            </w:pPr>
            <w:r>
              <w:rPr>
                <w:rFonts w:hint="eastAsia" w:ascii="宋体" w:hAnsi="宋体" w:eastAsia="宋体" w:cs="Futura Bk"/>
                <w:sz w:val="28"/>
                <w:szCs w:val="28"/>
              </w:rPr>
              <w:t>序号</w:t>
            </w:r>
          </w:p>
        </w:tc>
        <w:tc>
          <w:tcPr>
            <w:tcW w:w="889" w:type="pct"/>
            <w:tcBorders>
              <w:top w:val="single" w:color="auto" w:sz="4" w:space="0"/>
              <w:left w:val="single" w:color="auto" w:sz="4" w:space="0"/>
              <w:bottom w:val="single" w:color="auto" w:sz="4" w:space="0"/>
              <w:right w:val="single" w:color="auto" w:sz="4" w:space="0"/>
            </w:tcBorders>
            <w:shd w:val="clear" w:color="auto" w:fill="F3F3F3"/>
            <w:vAlign w:val="center"/>
          </w:tcPr>
          <w:p w14:paraId="4277155B">
            <w:pPr>
              <w:pStyle w:val="31"/>
              <w:jc w:val="center"/>
              <w:rPr>
                <w:rFonts w:hint="eastAsia" w:ascii="宋体" w:hAnsi="宋体" w:eastAsia="宋体" w:cs="Futura Bk"/>
                <w:sz w:val="28"/>
                <w:szCs w:val="28"/>
              </w:rPr>
            </w:pPr>
            <w:r>
              <w:rPr>
                <w:rFonts w:hint="eastAsia" w:ascii="宋体" w:hAnsi="宋体" w:eastAsia="宋体" w:cs="Futura Bk"/>
                <w:sz w:val="28"/>
                <w:szCs w:val="28"/>
              </w:rPr>
              <w:t>资质类型</w:t>
            </w:r>
          </w:p>
        </w:tc>
        <w:tc>
          <w:tcPr>
            <w:tcW w:w="1282" w:type="pct"/>
            <w:tcBorders>
              <w:top w:val="single" w:color="auto" w:sz="4" w:space="0"/>
              <w:left w:val="single" w:color="auto" w:sz="4" w:space="0"/>
              <w:bottom w:val="single" w:color="auto" w:sz="4" w:space="0"/>
              <w:right w:val="single" w:color="auto" w:sz="4" w:space="0"/>
            </w:tcBorders>
            <w:shd w:val="clear" w:color="auto" w:fill="F3F3F3"/>
            <w:vAlign w:val="center"/>
          </w:tcPr>
          <w:p w14:paraId="6D7B240A">
            <w:pPr>
              <w:pStyle w:val="31"/>
              <w:jc w:val="center"/>
              <w:rPr>
                <w:rFonts w:hint="eastAsia" w:ascii="宋体" w:hAnsi="宋体" w:eastAsia="宋体" w:cs="Futura Bk"/>
                <w:sz w:val="28"/>
                <w:szCs w:val="28"/>
              </w:rPr>
            </w:pPr>
            <w:r>
              <w:rPr>
                <w:rFonts w:hint="eastAsia" w:ascii="宋体" w:hAnsi="宋体" w:eastAsia="宋体" w:cs="Futura Bk"/>
                <w:sz w:val="28"/>
                <w:szCs w:val="28"/>
              </w:rPr>
              <w:t>资质/证书名称</w:t>
            </w:r>
          </w:p>
        </w:tc>
        <w:tc>
          <w:tcPr>
            <w:tcW w:w="754" w:type="pct"/>
            <w:tcBorders>
              <w:top w:val="single" w:color="auto" w:sz="4" w:space="0"/>
              <w:left w:val="single" w:color="auto" w:sz="4" w:space="0"/>
              <w:bottom w:val="single" w:color="auto" w:sz="4" w:space="0"/>
              <w:right w:val="single" w:color="auto" w:sz="4" w:space="0"/>
            </w:tcBorders>
            <w:shd w:val="clear" w:color="auto" w:fill="F3F3F3"/>
            <w:vAlign w:val="center"/>
          </w:tcPr>
          <w:p w14:paraId="282287A0">
            <w:pPr>
              <w:pStyle w:val="31"/>
              <w:jc w:val="center"/>
              <w:rPr>
                <w:rFonts w:hint="eastAsia" w:ascii="宋体" w:hAnsi="宋体" w:eastAsia="宋体" w:cs="Futura Bk"/>
                <w:sz w:val="28"/>
                <w:szCs w:val="28"/>
              </w:rPr>
            </w:pPr>
            <w:r>
              <w:rPr>
                <w:rFonts w:hint="eastAsia" w:ascii="宋体" w:hAnsi="宋体" w:eastAsia="宋体" w:cs="Futura Bk"/>
                <w:sz w:val="28"/>
                <w:szCs w:val="28"/>
              </w:rPr>
              <w:t>发证机构</w:t>
            </w:r>
          </w:p>
        </w:tc>
        <w:tc>
          <w:tcPr>
            <w:tcW w:w="792" w:type="pct"/>
            <w:tcBorders>
              <w:top w:val="single" w:color="auto" w:sz="4" w:space="0"/>
              <w:left w:val="single" w:color="auto" w:sz="4" w:space="0"/>
              <w:bottom w:val="single" w:color="auto" w:sz="4" w:space="0"/>
              <w:right w:val="single" w:color="auto" w:sz="4" w:space="0"/>
            </w:tcBorders>
            <w:shd w:val="clear" w:color="auto" w:fill="F3F3F3"/>
            <w:vAlign w:val="center"/>
          </w:tcPr>
          <w:p w14:paraId="4FB9BF7E">
            <w:pPr>
              <w:pStyle w:val="31"/>
              <w:jc w:val="center"/>
              <w:rPr>
                <w:rFonts w:hint="eastAsia" w:ascii="宋体" w:hAnsi="宋体" w:eastAsia="宋体" w:cs="Futura Bk"/>
                <w:sz w:val="28"/>
                <w:szCs w:val="28"/>
              </w:rPr>
            </w:pPr>
            <w:r>
              <w:rPr>
                <w:rFonts w:hint="eastAsia" w:ascii="宋体" w:hAnsi="宋体" w:eastAsia="宋体" w:cs="Futura Bk"/>
                <w:sz w:val="28"/>
                <w:szCs w:val="28"/>
              </w:rPr>
              <w:t>发证日期</w:t>
            </w:r>
          </w:p>
        </w:tc>
        <w:tc>
          <w:tcPr>
            <w:tcW w:w="908" w:type="pct"/>
            <w:tcBorders>
              <w:top w:val="single" w:color="auto" w:sz="4" w:space="0"/>
              <w:left w:val="single" w:color="auto" w:sz="4" w:space="0"/>
              <w:bottom w:val="single" w:color="auto" w:sz="4" w:space="0"/>
              <w:right w:val="single" w:color="auto" w:sz="4" w:space="0"/>
            </w:tcBorders>
            <w:shd w:val="clear" w:color="auto" w:fill="F3F3F3"/>
            <w:vAlign w:val="center"/>
          </w:tcPr>
          <w:p w14:paraId="23F431B9">
            <w:pPr>
              <w:pStyle w:val="31"/>
              <w:jc w:val="center"/>
              <w:rPr>
                <w:rFonts w:hint="eastAsia" w:ascii="宋体" w:hAnsi="宋体" w:eastAsia="宋体" w:cs="Futura Bk"/>
                <w:sz w:val="28"/>
                <w:szCs w:val="28"/>
              </w:rPr>
            </w:pPr>
            <w:r>
              <w:rPr>
                <w:rFonts w:hint="eastAsia" w:ascii="宋体" w:hAnsi="宋体" w:eastAsia="宋体" w:cs="Futura Bk"/>
                <w:sz w:val="28"/>
                <w:szCs w:val="28"/>
              </w:rPr>
              <w:t>有效期</w:t>
            </w:r>
          </w:p>
        </w:tc>
      </w:tr>
      <w:tr w14:paraId="7084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0B60F944">
            <w:pPr>
              <w:pStyle w:val="32"/>
              <w:numPr>
                <w:ilvl w:val="0"/>
                <w:numId w:val="9"/>
              </w:numPr>
              <w:tabs>
                <w:tab w:val="left" w:pos="199"/>
              </w:tabs>
              <w:jc w:val="center"/>
              <w:rPr>
                <w:rFonts w:hint="eastAsia" w:ascii="宋体" w:hAnsi="宋体" w:eastAsia="宋体"/>
                <w:color w:val="auto"/>
                <w:sz w:val="21"/>
                <w:szCs w:val="21"/>
              </w:rPr>
            </w:pPr>
          </w:p>
        </w:tc>
        <w:tc>
          <w:tcPr>
            <w:tcW w:w="889" w:type="pct"/>
            <w:tcBorders>
              <w:top w:val="single" w:color="auto" w:sz="4" w:space="0"/>
              <w:left w:val="single" w:color="auto" w:sz="4" w:space="0"/>
              <w:bottom w:val="single" w:color="auto" w:sz="4" w:space="0"/>
              <w:right w:val="single" w:color="auto" w:sz="4" w:space="0"/>
            </w:tcBorders>
            <w:vAlign w:val="center"/>
          </w:tcPr>
          <w:p w14:paraId="22476060">
            <w:pPr>
              <w:pStyle w:val="32"/>
              <w:tabs>
                <w:tab w:val="left" w:pos="540"/>
              </w:tabs>
              <w:jc w:val="center"/>
              <w:rPr>
                <w:rFonts w:hint="eastAsia" w:ascii="宋体" w:hAnsi="宋体" w:eastAsia="宋体"/>
                <w:color w:val="auto"/>
                <w:sz w:val="21"/>
                <w:szCs w:val="21"/>
              </w:rPr>
            </w:pPr>
          </w:p>
        </w:tc>
        <w:tc>
          <w:tcPr>
            <w:tcW w:w="1282" w:type="pct"/>
            <w:tcBorders>
              <w:top w:val="single" w:color="auto" w:sz="4" w:space="0"/>
              <w:left w:val="single" w:color="auto" w:sz="4" w:space="0"/>
              <w:bottom w:val="single" w:color="auto" w:sz="4" w:space="0"/>
              <w:right w:val="single" w:color="auto" w:sz="4" w:space="0"/>
            </w:tcBorders>
            <w:vAlign w:val="center"/>
          </w:tcPr>
          <w:p w14:paraId="2748FEF8">
            <w:pPr>
              <w:pStyle w:val="32"/>
              <w:tabs>
                <w:tab w:val="left" w:pos="540"/>
              </w:tabs>
              <w:jc w:val="center"/>
              <w:rPr>
                <w:rFonts w:hint="eastAsia" w:ascii="宋体" w:hAnsi="宋体" w:eastAsia="宋体"/>
                <w:color w:val="auto"/>
                <w:sz w:val="21"/>
                <w:szCs w:val="21"/>
              </w:rPr>
            </w:pPr>
          </w:p>
        </w:tc>
        <w:tc>
          <w:tcPr>
            <w:tcW w:w="754" w:type="pct"/>
            <w:tcBorders>
              <w:top w:val="single" w:color="auto" w:sz="4" w:space="0"/>
              <w:left w:val="single" w:color="auto" w:sz="4" w:space="0"/>
              <w:bottom w:val="single" w:color="auto" w:sz="4" w:space="0"/>
              <w:right w:val="single" w:color="auto" w:sz="4" w:space="0"/>
            </w:tcBorders>
            <w:vAlign w:val="center"/>
          </w:tcPr>
          <w:p w14:paraId="366A3D7F">
            <w:pPr>
              <w:pStyle w:val="32"/>
              <w:tabs>
                <w:tab w:val="left" w:pos="540"/>
              </w:tabs>
              <w:jc w:val="center"/>
              <w:rPr>
                <w:rFonts w:hint="eastAsia" w:ascii="宋体" w:hAnsi="宋体" w:eastAsia="宋体"/>
                <w:color w:val="auto"/>
                <w:sz w:val="21"/>
                <w:szCs w:val="21"/>
              </w:rPr>
            </w:pPr>
          </w:p>
        </w:tc>
        <w:tc>
          <w:tcPr>
            <w:tcW w:w="792" w:type="pct"/>
            <w:tcBorders>
              <w:top w:val="single" w:color="auto" w:sz="4" w:space="0"/>
              <w:left w:val="single" w:color="auto" w:sz="4" w:space="0"/>
              <w:bottom w:val="single" w:color="auto" w:sz="4" w:space="0"/>
              <w:right w:val="single" w:color="auto" w:sz="4" w:space="0"/>
            </w:tcBorders>
            <w:vAlign w:val="center"/>
          </w:tcPr>
          <w:p w14:paraId="24C5FCF7">
            <w:pPr>
              <w:pStyle w:val="32"/>
              <w:tabs>
                <w:tab w:val="left" w:pos="540"/>
              </w:tabs>
              <w:jc w:val="center"/>
              <w:rPr>
                <w:rFonts w:hint="eastAsia" w:ascii="宋体" w:hAnsi="宋体" w:eastAsia="宋体"/>
                <w:color w:val="auto"/>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5A8662AD">
            <w:pPr>
              <w:pStyle w:val="32"/>
              <w:tabs>
                <w:tab w:val="left" w:pos="540"/>
              </w:tabs>
              <w:jc w:val="center"/>
              <w:rPr>
                <w:rFonts w:hint="eastAsia" w:ascii="宋体" w:hAnsi="宋体" w:eastAsia="宋体"/>
                <w:color w:val="auto"/>
                <w:sz w:val="21"/>
                <w:szCs w:val="21"/>
              </w:rPr>
            </w:pPr>
          </w:p>
        </w:tc>
      </w:tr>
      <w:tr w14:paraId="2E6C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21EE2C91">
            <w:pPr>
              <w:pStyle w:val="32"/>
              <w:numPr>
                <w:ilvl w:val="0"/>
                <w:numId w:val="9"/>
              </w:numPr>
              <w:tabs>
                <w:tab w:val="left" w:pos="199"/>
              </w:tabs>
              <w:jc w:val="center"/>
              <w:rPr>
                <w:rFonts w:hint="eastAsia" w:ascii="宋体" w:hAnsi="宋体" w:eastAsia="宋体"/>
                <w:color w:val="auto"/>
                <w:sz w:val="21"/>
                <w:szCs w:val="21"/>
              </w:rPr>
            </w:pPr>
          </w:p>
        </w:tc>
        <w:tc>
          <w:tcPr>
            <w:tcW w:w="889" w:type="pct"/>
            <w:tcBorders>
              <w:top w:val="single" w:color="auto" w:sz="4" w:space="0"/>
              <w:left w:val="single" w:color="auto" w:sz="4" w:space="0"/>
              <w:bottom w:val="single" w:color="auto" w:sz="4" w:space="0"/>
              <w:right w:val="single" w:color="auto" w:sz="4" w:space="0"/>
            </w:tcBorders>
            <w:vAlign w:val="center"/>
          </w:tcPr>
          <w:p w14:paraId="493088DF">
            <w:pPr>
              <w:pStyle w:val="32"/>
              <w:tabs>
                <w:tab w:val="left" w:pos="540"/>
              </w:tabs>
              <w:jc w:val="center"/>
              <w:rPr>
                <w:rFonts w:hint="eastAsia" w:ascii="宋体" w:hAnsi="宋体" w:eastAsia="宋体"/>
                <w:color w:val="auto"/>
                <w:sz w:val="21"/>
                <w:szCs w:val="21"/>
              </w:rPr>
            </w:pPr>
          </w:p>
        </w:tc>
        <w:tc>
          <w:tcPr>
            <w:tcW w:w="1282" w:type="pct"/>
            <w:tcBorders>
              <w:top w:val="single" w:color="auto" w:sz="4" w:space="0"/>
              <w:left w:val="single" w:color="auto" w:sz="4" w:space="0"/>
              <w:bottom w:val="single" w:color="auto" w:sz="4" w:space="0"/>
              <w:right w:val="single" w:color="auto" w:sz="4" w:space="0"/>
            </w:tcBorders>
            <w:vAlign w:val="center"/>
          </w:tcPr>
          <w:p w14:paraId="65FFB6D0">
            <w:pPr>
              <w:pStyle w:val="32"/>
              <w:tabs>
                <w:tab w:val="left" w:pos="540"/>
              </w:tabs>
              <w:jc w:val="center"/>
              <w:rPr>
                <w:rFonts w:hint="eastAsia" w:ascii="宋体" w:hAnsi="宋体" w:eastAsia="宋体"/>
                <w:color w:val="auto"/>
                <w:sz w:val="21"/>
                <w:szCs w:val="21"/>
              </w:rPr>
            </w:pPr>
          </w:p>
        </w:tc>
        <w:tc>
          <w:tcPr>
            <w:tcW w:w="754" w:type="pct"/>
            <w:tcBorders>
              <w:top w:val="single" w:color="auto" w:sz="4" w:space="0"/>
              <w:left w:val="single" w:color="auto" w:sz="4" w:space="0"/>
              <w:bottom w:val="single" w:color="auto" w:sz="4" w:space="0"/>
              <w:right w:val="single" w:color="auto" w:sz="4" w:space="0"/>
            </w:tcBorders>
            <w:vAlign w:val="center"/>
          </w:tcPr>
          <w:p w14:paraId="1E1547AB">
            <w:pPr>
              <w:pStyle w:val="32"/>
              <w:tabs>
                <w:tab w:val="left" w:pos="540"/>
              </w:tabs>
              <w:jc w:val="center"/>
              <w:rPr>
                <w:rFonts w:hint="eastAsia" w:ascii="宋体" w:hAnsi="宋体" w:eastAsia="宋体"/>
                <w:color w:val="auto"/>
                <w:sz w:val="21"/>
                <w:szCs w:val="21"/>
              </w:rPr>
            </w:pPr>
          </w:p>
        </w:tc>
        <w:tc>
          <w:tcPr>
            <w:tcW w:w="792" w:type="pct"/>
            <w:tcBorders>
              <w:top w:val="single" w:color="auto" w:sz="4" w:space="0"/>
              <w:left w:val="single" w:color="auto" w:sz="4" w:space="0"/>
              <w:bottom w:val="single" w:color="auto" w:sz="4" w:space="0"/>
              <w:right w:val="single" w:color="auto" w:sz="4" w:space="0"/>
            </w:tcBorders>
            <w:vAlign w:val="center"/>
          </w:tcPr>
          <w:p w14:paraId="316B397F">
            <w:pPr>
              <w:pStyle w:val="32"/>
              <w:tabs>
                <w:tab w:val="left" w:pos="540"/>
              </w:tabs>
              <w:jc w:val="center"/>
              <w:rPr>
                <w:rFonts w:hint="eastAsia" w:ascii="宋体" w:hAnsi="宋体" w:eastAsia="宋体"/>
                <w:color w:val="auto"/>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798996D3">
            <w:pPr>
              <w:pStyle w:val="32"/>
              <w:tabs>
                <w:tab w:val="left" w:pos="540"/>
              </w:tabs>
              <w:jc w:val="center"/>
              <w:rPr>
                <w:rFonts w:hint="eastAsia" w:ascii="宋体" w:hAnsi="宋体" w:eastAsia="宋体"/>
                <w:color w:val="auto"/>
                <w:sz w:val="21"/>
                <w:szCs w:val="21"/>
              </w:rPr>
            </w:pPr>
          </w:p>
        </w:tc>
      </w:tr>
      <w:tr w14:paraId="6E0B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014BD563">
            <w:pPr>
              <w:pStyle w:val="32"/>
              <w:numPr>
                <w:ilvl w:val="0"/>
                <w:numId w:val="9"/>
              </w:numPr>
              <w:tabs>
                <w:tab w:val="left" w:pos="199"/>
              </w:tabs>
              <w:jc w:val="center"/>
              <w:rPr>
                <w:rFonts w:hint="eastAsia" w:ascii="宋体" w:hAnsi="宋体" w:eastAsia="宋体"/>
                <w:color w:val="auto"/>
                <w:sz w:val="21"/>
                <w:szCs w:val="21"/>
              </w:rPr>
            </w:pPr>
          </w:p>
        </w:tc>
        <w:tc>
          <w:tcPr>
            <w:tcW w:w="889" w:type="pct"/>
            <w:tcBorders>
              <w:top w:val="single" w:color="auto" w:sz="4" w:space="0"/>
              <w:left w:val="single" w:color="auto" w:sz="4" w:space="0"/>
              <w:bottom w:val="single" w:color="auto" w:sz="4" w:space="0"/>
              <w:right w:val="single" w:color="auto" w:sz="4" w:space="0"/>
            </w:tcBorders>
            <w:vAlign w:val="center"/>
          </w:tcPr>
          <w:p w14:paraId="5545DE14">
            <w:pPr>
              <w:pStyle w:val="32"/>
              <w:tabs>
                <w:tab w:val="left" w:pos="540"/>
              </w:tabs>
              <w:jc w:val="center"/>
              <w:rPr>
                <w:rFonts w:hint="eastAsia" w:ascii="宋体" w:hAnsi="宋体" w:eastAsia="宋体"/>
                <w:color w:val="auto"/>
                <w:sz w:val="21"/>
                <w:szCs w:val="21"/>
              </w:rPr>
            </w:pPr>
          </w:p>
        </w:tc>
        <w:tc>
          <w:tcPr>
            <w:tcW w:w="1282" w:type="pct"/>
            <w:tcBorders>
              <w:top w:val="single" w:color="auto" w:sz="4" w:space="0"/>
              <w:left w:val="single" w:color="auto" w:sz="4" w:space="0"/>
              <w:bottom w:val="single" w:color="auto" w:sz="4" w:space="0"/>
              <w:right w:val="single" w:color="auto" w:sz="4" w:space="0"/>
            </w:tcBorders>
            <w:vAlign w:val="center"/>
          </w:tcPr>
          <w:p w14:paraId="7465780F">
            <w:pPr>
              <w:pStyle w:val="32"/>
              <w:tabs>
                <w:tab w:val="left" w:pos="540"/>
              </w:tabs>
              <w:jc w:val="center"/>
              <w:rPr>
                <w:rFonts w:hint="eastAsia" w:ascii="宋体" w:hAnsi="宋体" w:eastAsia="宋体"/>
                <w:color w:val="auto"/>
                <w:sz w:val="21"/>
                <w:szCs w:val="21"/>
              </w:rPr>
            </w:pPr>
          </w:p>
        </w:tc>
        <w:tc>
          <w:tcPr>
            <w:tcW w:w="754" w:type="pct"/>
            <w:tcBorders>
              <w:top w:val="single" w:color="auto" w:sz="4" w:space="0"/>
              <w:left w:val="single" w:color="auto" w:sz="4" w:space="0"/>
              <w:bottom w:val="single" w:color="auto" w:sz="4" w:space="0"/>
              <w:right w:val="single" w:color="auto" w:sz="4" w:space="0"/>
            </w:tcBorders>
            <w:vAlign w:val="center"/>
          </w:tcPr>
          <w:p w14:paraId="73BBD819">
            <w:pPr>
              <w:pStyle w:val="32"/>
              <w:tabs>
                <w:tab w:val="left" w:pos="540"/>
              </w:tabs>
              <w:jc w:val="center"/>
              <w:rPr>
                <w:rFonts w:hint="eastAsia" w:ascii="宋体" w:hAnsi="宋体" w:eastAsia="宋体"/>
                <w:color w:val="auto"/>
                <w:sz w:val="21"/>
                <w:szCs w:val="21"/>
              </w:rPr>
            </w:pPr>
          </w:p>
        </w:tc>
        <w:tc>
          <w:tcPr>
            <w:tcW w:w="792" w:type="pct"/>
            <w:tcBorders>
              <w:top w:val="single" w:color="auto" w:sz="4" w:space="0"/>
              <w:left w:val="single" w:color="auto" w:sz="4" w:space="0"/>
              <w:bottom w:val="single" w:color="auto" w:sz="4" w:space="0"/>
              <w:right w:val="single" w:color="auto" w:sz="4" w:space="0"/>
            </w:tcBorders>
            <w:vAlign w:val="center"/>
          </w:tcPr>
          <w:p w14:paraId="085E32A4">
            <w:pPr>
              <w:pStyle w:val="32"/>
              <w:tabs>
                <w:tab w:val="left" w:pos="540"/>
              </w:tabs>
              <w:jc w:val="center"/>
              <w:rPr>
                <w:rFonts w:hint="eastAsia" w:ascii="宋体" w:hAnsi="宋体" w:eastAsia="宋体"/>
                <w:color w:val="auto"/>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20C98549">
            <w:pPr>
              <w:pStyle w:val="32"/>
              <w:tabs>
                <w:tab w:val="left" w:pos="540"/>
              </w:tabs>
              <w:jc w:val="center"/>
              <w:rPr>
                <w:rFonts w:hint="eastAsia" w:ascii="宋体" w:hAnsi="宋体" w:eastAsia="宋体"/>
                <w:color w:val="auto"/>
                <w:sz w:val="21"/>
                <w:szCs w:val="21"/>
              </w:rPr>
            </w:pPr>
          </w:p>
        </w:tc>
      </w:tr>
      <w:tr w14:paraId="7E5D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3A2B5559">
            <w:pPr>
              <w:pStyle w:val="32"/>
              <w:numPr>
                <w:ilvl w:val="0"/>
                <w:numId w:val="9"/>
              </w:numPr>
              <w:tabs>
                <w:tab w:val="left" w:pos="199"/>
              </w:tabs>
              <w:jc w:val="center"/>
              <w:rPr>
                <w:rFonts w:hint="eastAsia" w:ascii="宋体" w:hAnsi="宋体" w:eastAsia="宋体"/>
                <w:color w:val="auto"/>
                <w:sz w:val="21"/>
                <w:szCs w:val="21"/>
              </w:rPr>
            </w:pPr>
          </w:p>
        </w:tc>
        <w:tc>
          <w:tcPr>
            <w:tcW w:w="889" w:type="pct"/>
            <w:tcBorders>
              <w:top w:val="single" w:color="auto" w:sz="4" w:space="0"/>
              <w:left w:val="single" w:color="auto" w:sz="4" w:space="0"/>
              <w:bottom w:val="single" w:color="auto" w:sz="4" w:space="0"/>
              <w:right w:val="single" w:color="auto" w:sz="4" w:space="0"/>
            </w:tcBorders>
            <w:vAlign w:val="center"/>
          </w:tcPr>
          <w:p w14:paraId="2B75F7B2">
            <w:pPr>
              <w:pStyle w:val="32"/>
              <w:tabs>
                <w:tab w:val="left" w:pos="540"/>
              </w:tabs>
              <w:jc w:val="center"/>
              <w:rPr>
                <w:rFonts w:hint="eastAsia" w:ascii="宋体" w:hAnsi="宋体" w:eastAsia="宋体"/>
                <w:color w:val="auto"/>
                <w:sz w:val="21"/>
                <w:szCs w:val="21"/>
              </w:rPr>
            </w:pPr>
          </w:p>
        </w:tc>
        <w:tc>
          <w:tcPr>
            <w:tcW w:w="1282" w:type="pct"/>
            <w:tcBorders>
              <w:top w:val="single" w:color="auto" w:sz="4" w:space="0"/>
              <w:left w:val="single" w:color="auto" w:sz="4" w:space="0"/>
              <w:bottom w:val="single" w:color="auto" w:sz="4" w:space="0"/>
              <w:right w:val="single" w:color="auto" w:sz="4" w:space="0"/>
            </w:tcBorders>
            <w:vAlign w:val="center"/>
          </w:tcPr>
          <w:p w14:paraId="67AC42A0">
            <w:pPr>
              <w:pStyle w:val="32"/>
              <w:tabs>
                <w:tab w:val="left" w:pos="540"/>
              </w:tabs>
              <w:jc w:val="center"/>
              <w:rPr>
                <w:rFonts w:hint="eastAsia" w:ascii="宋体" w:hAnsi="宋体" w:eastAsia="宋体"/>
                <w:color w:val="auto"/>
                <w:sz w:val="21"/>
                <w:szCs w:val="21"/>
              </w:rPr>
            </w:pPr>
          </w:p>
        </w:tc>
        <w:tc>
          <w:tcPr>
            <w:tcW w:w="754" w:type="pct"/>
            <w:tcBorders>
              <w:top w:val="single" w:color="auto" w:sz="4" w:space="0"/>
              <w:left w:val="single" w:color="auto" w:sz="4" w:space="0"/>
              <w:bottom w:val="single" w:color="auto" w:sz="4" w:space="0"/>
              <w:right w:val="single" w:color="auto" w:sz="4" w:space="0"/>
            </w:tcBorders>
            <w:vAlign w:val="center"/>
          </w:tcPr>
          <w:p w14:paraId="5684E198">
            <w:pPr>
              <w:pStyle w:val="32"/>
              <w:tabs>
                <w:tab w:val="left" w:pos="540"/>
              </w:tabs>
              <w:jc w:val="center"/>
              <w:rPr>
                <w:rFonts w:hint="eastAsia" w:ascii="宋体" w:hAnsi="宋体" w:eastAsia="宋体"/>
                <w:color w:val="auto"/>
                <w:sz w:val="21"/>
                <w:szCs w:val="21"/>
              </w:rPr>
            </w:pPr>
          </w:p>
        </w:tc>
        <w:tc>
          <w:tcPr>
            <w:tcW w:w="792" w:type="pct"/>
            <w:tcBorders>
              <w:top w:val="single" w:color="auto" w:sz="4" w:space="0"/>
              <w:left w:val="single" w:color="auto" w:sz="4" w:space="0"/>
              <w:bottom w:val="single" w:color="auto" w:sz="4" w:space="0"/>
              <w:right w:val="single" w:color="auto" w:sz="4" w:space="0"/>
            </w:tcBorders>
            <w:vAlign w:val="center"/>
          </w:tcPr>
          <w:p w14:paraId="42CF6C85">
            <w:pPr>
              <w:pStyle w:val="32"/>
              <w:tabs>
                <w:tab w:val="left" w:pos="540"/>
              </w:tabs>
              <w:jc w:val="center"/>
              <w:rPr>
                <w:rFonts w:hint="eastAsia" w:ascii="宋体" w:hAnsi="宋体" w:eastAsia="宋体"/>
                <w:color w:val="auto"/>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2A82FE2A">
            <w:pPr>
              <w:pStyle w:val="32"/>
              <w:tabs>
                <w:tab w:val="left" w:pos="540"/>
              </w:tabs>
              <w:jc w:val="center"/>
              <w:rPr>
                <w:rFonts w:hint="eastAsia" w:ascii="宋体" w:hAnsi="宋体" w:eastAsia="宋体"/>
                <w:color w:val="auto"/>
                <w:sz w:val="21"/>
                <w:szCs w:val="21"/>
              </w:rPr>
            </w:pPr>
          </w:p>
        </w:tc>
      </w:tr>
      <w:tr w14:paraId="2B38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5C9B4107">
            <w:pPr>
              <w:pStyle w:val="32"/>
              <w:numPr>
                <w:ilvl w:val="0"/>
                <w:numId w:val="9"/>
              </w:numPr>
              <w:tabs>
                <w:tab w:val="left" w:pos="199"/>
              </w:tabs>
              <w:jc w:val="center"/>
              <w:rPr>
                <w:rFonts w:hint="eastAsia" w:ascii="宋体" w:hAnsi="宋体" w:eastAsia="宋体"/>
                <w:color w:val="auto"/>
                <w:sz w:val="21"/>
                <w:szCs w:val="21"/>
              </w:rPr>
            </w:pPr>
          </w:p>
        </w:tc>
        <w:tc>
          <w:tcPr>
            <w:tcW w:w="889" w:type="pct"/>
            <w:tcBorders>
              <w:top w:val="single" w:color="auto" w:sz="4" w:space="0"/>
              <w:left w:val="single" w:color="auto" w:sz="4" w:space="0"/>
              <w:bottom w:val="single" w:color="auto" w:sz="4" w:space="0"/>
              <w:right w:val="single" w:color="auto" w:sz="4" w:space="0"/>
            </w:tcBorders>
            <w:vAlign w:val="center"/>
          </w:tcPr>
          <w:p w14:paraId="4B1A803C">
            <w:pPr>
              <w:pStyle w:val="32"/>
              <w:tabs>
                <w:tab w:val="left" w:pos="540"/>
              </w:tabs>
              <w:jc w:val="center"/>
              <w:rPr>
                <w:rFonts w:hint="eastAsia" w:ascii="宋体" w:hAnsi="宋体" w:eastAsia="宋体"/>
                <w:color w:val="auto"/>
                <w:sz w:val="21"/>
                <w:szCs w:val="21"/>
              </w:rPr>
            </w:pPr>
          </w:p>
        </w:tc>
        <w:tc>
          <w:tcPr>
            <w:tcW w:w="1282" w:type="pct"/>
            <w:tcBorders>
              <w:top w:val="single" w:color="auto" w:sz="4" w:space="0"/>
              <w:left w:val="single" w:color="auto" w:sz="4" w:space="0"/>
              <w:bottom w:val="single" w:color="auto" w:sz="4" w:space="0"/>
              <w:right w:val="single" w:color="auto" w:sz="4" w:space="0"/>
            </w:tcBorders>
            <w:vAlign w:val="center"/>
          </w:tcPr>
          <w:p w14:paraId="52B65DB4">
            <w:pPr>
              <w:pStyle w:val="32"/>
              <w:tabs>
                <w:tab w:val="left" w:pos="540"/>
              </w:tabs>
              <w:jc w:val="center"/>
              <w:rPr>
                <w:rFonts w:hint="eastAsia" w:ascii="宋体" w:hAnsi="宋体" w:eastAsia="宋体"/>
                <w:color w:val="auto"/>
                <w:sz w:val="21"/>
                <w:szCs w:val="21"/>
              </w:rPr>
            </w:pPr>
          </w:p>
        </w:tc>
        <w:tc>
          <w:tcPr>
            <w:tcW w:w="754" w:type="pct"/>
            <w:tcBorders>
              <w:top w:val="single" w:color="auto" w:sz="4" w:space="0"/>
              <w:left w:val="single" w:color="auto" w:sz="4" w:space="0"/>
              <w:bottom w:val="single" w:color="auto" w:sz="4" w:space="0"/>
              <w:right w:val="single" w:color="auto" w:sz="4" w:space="0"/>
            </w:tcBorders>
            <w:vAlign w:val="center"/>
          </w:tcPr>
          <w:p w14:paraId="3935AF69">
            <w:pPr>
              <w:pStyle w:val="32"/>
              <w:tabs>
                <w:tab w:val="left" w:pos="540"/>
              </w:tabs>
              <w:jc w:val="center"/>
              <w:rPr>
                <w:rFonts w:hint="eastAsia" w:ascii="宋体" w:hAnsi="宋体" w:eastAsia="宋体"/>
                <w:color w:val="auto"/>
                <w:sz w:val="21"/>
                <w:szCs w:val="21"/>
              </w:rPr>
            </w:pPr>
          </w:p>
        </w:tc>
        <w:tc>
          <w:tcPr>
            <w:tcW w:w="792" w:type="pct"/>
            <w:tcBorders>
              <w:top w:val="single" w:color="auto" w:sz="4" w:space="0"/>
              <w:left w:val="single" w:color="auto" w:sz="4" w:space="0"/>
              <w:bottom w:val="single" w:color="auto" w:sz="4" w:space="0"/>
              <w:right w:val="single" w:color="auto" w:sz="4" w:space="0"/>
            </w:tcBorders>
            <w:vAlign w:val="center"/>
          </w:tcPr>
          <w:p w14:paraId="5B9733FF">
            <w:pPr>
              <w:pStyle w:val="32"/>
              <w:tabs>
                <w:tab w:val="left" w:pos="540"/>
              </w:tabs>
              <w:jc w:val="center"/>
              <w:rPr>
                <w:rFonts w:hint="eastAsia" w:ascii="宋体" w:hAnsi="宋体" w:eastAsia="宋体"/>
                <w:color w:val="auto"/>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52B2AA35">
            <w:pPr>
              <w:pStyle w:val="32"/>
              <w:tabs>
                <w:tab w:val="left" w:pos="540"/>
              </w:tabs>
              <w:jc w:val="center"/>
              <w:rPr>
                <w:rFonts w:hint="eastAsia" w:ascii="宋体" w:hAnsi="宋体" w:eastAsia="宋体"/>
                <w:color w:val="auto"/>
                <w:sz w:val="21"/>
                <w:szCs w:val="21"/>
              </w:rPr>
            </w:pPr>
          </w:p>
        </w:tc>
      </w:tr>
      <w:tr w14:paraId="5A4D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34ABF654">
            <w:pPr>
              <w:pStyle w:val="32"/>
              <w:numPr>
                <w:ilvl w:val="0"/>
                <w:numId w:val="9"/>
              </w:numPr>
              <w:tabs>
                <w:tab w:val="left" w:pos="199"/>
              </w:tabs>
              <w:jc w:val="center"/>
              <w:rPr>
                <w:rFonts w:hint="eastAsia" w:ascii="宋体" w:hAnsi="宋体" w:eastAsia="宋体"/>
                <w:color w:val="auto"/>
                <w:sz w:val="21"/>
                <w:szCs w:val="21"/>
              </w:rPr>
            </w:pPr>
          </w:p>
        </w:tc>
        <w:tc>
          <w:tcPr>
            <w:tcW w:w="889" w:type="pct"/>
            <w:tcBorders>
              <w:top w:val="single" w:color="auto" w:sz="4" w:space="0"/>
              <w:left w:val="single" w:color="auto" w:sz="4" w:space="0"/>
              <w:bottom w:val="single" w:color="auto" w:sz="4" w:space="0"/>
              <w:right w:val="single" w:color="auto" w:sz="4" w:space="0"/>
            </w:tcBorders>
            <w:vAlign w:val="center"/>
          </w:tcPr>
          <w:p w14:paraId="4415D3AD">
            <w:pPr>
              <w:pStyle w:val="32"/>
              <w:tabs>
                <w:tab w:val="left" w:pos="540"/>
              </w:tabs>
              <w:jc w:val="center"/>
              <w:rPr>
                <w:rFonts w:hint="eastAsia" w:ascii="宋体" w:hAnsi="宋体" w:eastAsia="宋体"/>
                <w:color w:val="auto"/>
                <w:sz w:val="21"/>
                <w:szCs w:val="21"/>
              </w:rPr>
            </w:pPr>
          </w:p>
        </w:tc>
        <w:tc>
          <w:tcPr>
            <w:tcW w:w="1282" w:type="pct"/>
            <w:tcBorders>
              <w:top w:val="single" w:color="auto" w:sz="4" w:space="0"/>
              <w:left w:val="single" w:color="auto" w:sz="4" w:space="0"/>
              <w:bottom w:val="single" w:color="auto" w:sz="4" w:space="0"/>
              <w:right w:val="single" w:color="auto" w:sz="4" w:space="0"/>
            </w:tcBorders>
            <w:vAlign w:val="center"/>
          </w:tcPr>
          <w:p w14:paraId="1466618D">
            <w:pPr>
              <w:pStyle w:val="32"/>
              <w:tabs>
                <w:tab w:val="left" w:pos="540"/>
              </w:tabs>
              <w:jc w:val="center"/>
              <w:rPr>
                <w:rFonts w:hint="eastAsia" w:ascii="宋体" w:hAnsi="宋体" w:eastAsia="宋体"/>
                <w:color w:val="auto"/>
                <w:sz w:val="21"/>
                <w:szCs w:val="21"/>
              </w:rPr>
            </w:pPr>
          </w:p>
        </w:tc>
        <w:tc>
          <w:tcPr>
            <w:tcW w:w="754" w:type="pct"/>
            <w:tcBorders>
              <w:top w:val="single" w:color="auto" w:sz="4" w:space="0"/>
              <w:left w:val="single" w:color="auto" w:sz="4" w:space="0"/>
              <w:bottom w:val="single" w:color="auto" w:sz="4" w:space="0"/>
              <w:right w:val="single" w:color="auto" w:sz="4" w:space="0"/>
            </w:tcBorders>
            <w:vAlign w:val="center"/>
          </w:tcPr>
          <w:p w14:paraId="36B91F90">
            <w:pPr>
              <w:pStyle w:val="32"/>
              <w:tabs>
                <w:tab w:val="left" w:pos="540"/>
              </w:tabs>
              <w:jc w:val="center"/>
              <w:rPr>
                <w:rFonts w:hint="eastAsia" w:ascii="宋体" w:hAnsi="宋体" w:eastAsia="宋体"/>
                <w:color w:val="auto"/>
                <w:sz w:val="21"/>
                <w:szCs w:val="21"/>
              </w:rPr>
            </w:pPr>
          </w:p>
        </w:tc>
        <w:tc>
          <w:tcPr>
            <w:tcW w:w="792" w:type="pct"/>
            <w:tcBorders>
              <w:top w:val="single" w:color="auto" w:sz="4" w:space="0"/>
              <w:left w:val="single" w:color="auto" w:sz="4" w:space="0"/>
              <w:bottom w:val="single" w:color="auto" w:sz="4" w:space="0"/>
              <w:right w:val="single" w:color="auto" w:sz="4" w:space="0"/>
            </w:tcBorders>
            <w:vAlign w:val="center"/>
          </w:tcPr>
          <w:p w14:paraId="76FC99C5">
            <w:pPr>
              <w:pStyle w:val="32"/>
              <w:tabs>
                <w:tab w:val="left" w:pos="540"/>
              </w:tabs>
              <w:jc w:val="center"/>
              <w:rPr>
                <w:rFonts w:hint="eastAsia" w:ascii="宋体" w:hAnsi="宋体" w:eastAsia="宋体"/>
                <w:color w:val="auto"/>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53A41F30">
            <w:pPr>
              <w:pStyle w:val="32"/>
              <w:tabs>
                <w:tab w:val="left" w:pos="540"/>
              </w:tabs>
              <w:jc w:val="center"/>
              <w:rPr>
                <w:rFonts w:hint="eastAsia" w:ascii="宋体" w:hAnsi="宋体" w:eastAsia="宋体"/>
                <w:color w:val="auto"/>
                <w:sz w:val="21"/>
                <w:szCs w:val="21"/>
              </w:rPr>
            </w:pPr>
          </w:p>
        </w:tc>
      </w:tr>
      <w:tr w14:paraId="5BDB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65AC29D7">
            <w:pPr>
              <w:pStyle w:val="32"/>
              <w:numPr>
                <w:ilvl w:val="0"/>
                <w:numId w:val="9"/>
              </w:numPr>
              <w:tabs>
                <w:tab w:val="left" w:pos="199"/>
              </w:tabs>
              <w:jc w:val="center"/>
              <w:rPr>
                <w:rFonts w:hint="eastAsia" w:ascii="宋体" w:hAnsi="宋体" w:eastAsia="宋体"/>
                <w:color w:val="auto"/>
                <w:sz w:val="21"/>
                <w:szCs w:val="21"/>
              </w:rPr>
            </w:pPr>
          </w:p>
        </w:tc>
        <w:tc>
          <w:tcPr>
            <w:tcW w:w="889" w:type="pct"/>
            <w:tcBorders>
              <w:top w:val="single" w:color="auto" w:sz="4" w:space="0"/>
              <w:left w:val="single" w:color="auto" w:sz="4" w:space="0"/>
              <w:bottom w:val="single" w:color="auto" w:sz="4" w:space="0"/>
              <w:right w:val="single" w:color="auto" w:sz="4" w:space="0"/>
            </w:tcBorders>
            <w:vAlign w:val="center"/>
          </w:tcPr>
          <w:p w14:paraId="18CDF932">
            <w:pPr>
              <w:pStyle w:val="32"/>
              <w:tabs>
                <w:tab w:val="left" w:pos="540"/>
              </w:tabs>
              <w:jc w:val="center"/>
              <w:rPr>
                <w:rFonts w:hint="eastAsia" w:ascii="宋体" w:hAnsi="宋体" w:eastAsia="宋体"/>
                <w:color w:val="auto"/>
                <w:sz w:val="21"/>
                <w:szCs w:val="21"/>
              </w:rPr>
            </w:pPr>
          </w:p>
        </w:tc>
        <w:tc>
          <w:tcPr>
            <w:tcW w:w="1282" w:type="pct"/>
            <w:tcBorders>
              <w:top w:val="single" w:color="auto" w:sz="4" w:space="0"/>
              <w:left w:val="single" w:color="auto" w:sz="4" w:space="0"/>
              <w:bottom w:val="single" w:color="auto" w:sz="4" w:space="0"/>
              <w:right w:val="single" w:color="auto" w:sz="4" w:space="0"/>
            </w:tcBorders>
            <w:vAlign w:val="center"/>
          </w:tcPr>
          <w:p w14:paraId="30DDAFB5">
            <w:pPr>
              <w:pStyle w:val="32"/>
              <w:tabs>
                <w:tab w:val="left" w:pos="540"/>
              </w:tabs>
              <w:jc w:val="center"/>
              <w:rPr>
                <w:rFonts w:hint="eastAsia" w:ascii="宋体" w:hAnsi="宋体" w:eastAsia="宋体"/>
                <w:color w:val="auto"/>
                <w:sz w:val="21"/>
                <w:szCs w:val="21"/>
              </w:rPr>
            </w:pPr>
          </w:p>
        </w:tc>
        <w:tc>
          <w:tcPr>
            <w:tcW w:w="754" w:type="pct"/>
            <w:tcBorders>
              <w:top w:val="single" w:color="auto" w:sz="4" w:space="0"/>
              <w:left w:val="single" w:color="auto" w:sz="4" w:space="0"/>
              <w:bottom w:val="single" w:color="auto" w:sz="4" w:space="0"/>
              <w:right w:val="single" w:color="auto" w:sz="4" w:space="0"/>
            </w:tcBorders>
            <w:vAlign w:val="center"/>
          </w:tcPr>
          <w:p w14:paraId="43AA839A">
            <w:pPr>
              <w:pStyle w:val="32"/>
              <w:tabs>
                <w:tab w:val="left" w:pos="540"/>
              </w:tabs>
              <w:jc w:val="center"/>
              <w:rPr>
                <w:rFonts w:hint="eastAsia" w:ascii="宋体" w:hAnsi="宋体" w:eastAsia="宋体"/>
                <w:color w:val="auto"/>
                <w:sz w:val="21"/>
                <w:szCs w:val="21"/>
              </w:rPr>
            </w:pPr>
          </w:p>
        </w:tc>
        <w:tc>
          <w:tcPr>
            <w:tcW w:w="792" w:type="pct"/>
            <w:tcBorders>
              <w:top w:val="single" w:color="auto" w:sz="4" w:space="0"/>
              <w:left w:val="single" w:color="auto" w:sz="4" w:space="0"/>
              <w:bottom w:val="single" w:color="auto" w:sz="4" w:space="0"/>
              <w:right w:val="single" w:color="auto" w:sz="4" w:space="0"/>
            </w:tcBorders>
            <w:vAlign w:val="center"/>
          </w:tcPr>
          <w:p w14:paraId="7F878468">
            <w:pPr>
              <w:pStyle w:val="32"/>
              <w:tabs>
                <w:tab w:val="left" w:pos="540"/>
              </w:tabs>
              <w:jc w:val="center"/>
              <w:rPr>
                <w:rFonts w:hint="eastAsia" w:ascii="宋体" w:hAnsi="宋体" w:eastAsia="宋体"/>
                <w:color w:val="auto"/>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0CEF8557">
            <w:pPr>
              <w:pStyle w:val="32"/>
              <w:tabs>
                <w:tab w:val="left" w:pos="540"/>
              </w:tabs>
              <w:jc w:val="center"/>
              <w:rPr>
                <w:rFonts w:hint="eastAsia" w:ascii="宋体" w:hAnsi="宋体" w:eastAsia="宋体"/>
                <w:color w:val="auto"/>
                <w:sz w:val="21"/>
                <w:szCs w:val="21"/>
              </w:rPr>
            </w:pPr>
          </w:p>
        </w:tc>
      </w:tr>
      <w:tr w14:paraId="06E5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00C02A63">
            <w:pPr>
              <w:pStyle w:val="32"/>
              <w:numPr>
                <w:ilvl w:val="0"/>
                <w:numId w:val="9"/>
              </w:numPr>
              <w:tabs>
                <w:tab w:val="left" w:pos="199"/>
              </w:tabs>
              <w:jc w:val="center"/>
              <w:rPr>
                <w:rFonts w:hint="eastAsia" w:ascii="宋体" w:hAnsi="宋体" w:eastAsia="宋体"/>
                <w:color w:val="auto"/>
                <w:sz w:val="21"/>
                <w:szCs w:val="21"/>
              </w:rPr>
            </w:pPr>
          </w:p>
        </w:tc>
        <w:tc>
          <w:tcPr>
            <w:tcW w:w="889" w:type="pct"/>
            <w:tcBorders>
              <w:top w:val="single" w:color="auto" w:sz="4" w:space="0"/>
              <w:left w:val="single" w:color="auto" w:sz="4" w:space="0"/>
              <w:bottom w:val="single" w:color="auto" w:sz="4" w:space="0"/>
              <w:right w:val="single" w:color="auto" w:sz="4" w:space="0"/>
            </w:tcBorders>
            <w:vAlign w:val="center"/>
          </w:tcPr>
          <w:p w14:paraId="6726CAD7">
            <w:pPr>
              <w:pStyle w:val="32"/>
              <w:tabs>
                <w:tab w:val="left" w:pos="540"/>
              </w:tabs>
              <w:jc w:val="center"/>
              <w:rPr>
                <w:rFonts w:hint="eastAsia" w:ascii="宋体" w:hAnsi="宋体" w:eastAsia="宋体"/>
                <w:color w:val="auto"/>
                <w:sz w:val="21"/>
                <w:szCs w:val="21"/>
              </w:rPr>
            </w:pPr>
          </w:p>
        </w:tc>
        <w:tc>
          <w:tcPr>
            <w:tcW w:w="1282" w:type="pct"/>
            <w:tcBorders>
              <w:top w:val="single" w:color="auto" w:sz="4" w:space="0"/>
              <w:left w:val="single" w:color="auto" w:sz="4" w:space="0"/>
              <w:bottom w:val="single" w:color="auto" w:sz="4" w:space="0"/>
              <w:right w:val="single" w:color="auto" w:sz="4" w:space="0"/>
            </w:tcBorders>
            <w:vAlign w:val="center"/>
          </w:tcPr>
          <w:p w14:paraId="564080C2">
            <w:pPr>
              <w:pStyle w:val="32"/>
              <w:tabs>
                <w:tab w:val="left" w:pos="540"/>
              </w:tabs>
              <w:jc w:val="center"/>
              <w:rPr>
                <w:rFonts w:hint="eastAsia" w:ascii="宋体" w:hAnsi="宋体" w:eastAsia="宋体"/>
                <w:color w:val="auto"/>
                <w:sz w:val="21"/>
                <w:szCs w:val="21"/>
              </w:rPr>
            </w:pPr>
          </w:p>
        </w:tc>
        <w:tc>
          <w:tcPr>
            <w:tcW w:w="754" w:type="pct"/>
            <w:tcBorders>
              <w:top w:val="single" w:color="auto" w:sz="4" w:space="0"/>
              <w:left w:val="single" w:color="auto" w:sz="4" w:space="0"/>
              <w:bottom w:val="single" w:color="auto" w:sz="4" w:space="0"/>
              <w:right w:val="single" w:color="auto" w:sz="4" w:space="0"/>
            </w:tcBorders>
            <w:vAlign w:val="center"/>
          </w:tcPr>
          <w:p w14:paraId="039871F0">
            <w:pPr>
              <w:pStyle w:val="32"/>
              <w:tabs>
                <w:tab w:val="left" w:pos="540"/>
              </w:tabs>
              <w:jc w:val="center"/>
              <w:rPr>
                <w:rFonts w:hint="eastAsia" w:ascii="宋体" w:hAnsi="宋体" w:eastAsia="宋体"/>
                <w:color w:val="auto"/>
                <w:sz w:val="21"/>
                <w:szCs w:val="21"/>
              </w:rPr>
            </w:pPr>
          </w:p>
        </w:tc>
        <w:tc>
          <w:tcPr>
            <w:tcW w:w="792" w:type="pct"/>
            <w:tcBorders>
              <w:top w:val="single" w:color="auto" w:sz="4" w:space="0"/>
              <w:left w:val="single" w:color="auto" w:sz="4" w:space="0"/>
              <w:bottom w:val="single" w:color="auto" w:sz="4" w:space="0"/>
              <w:right w:val="single" w:color="auto" w:sz="4" w:space="0"/>
            </w:tcBorders>
            <w:vAlign w:val="center"/>
          </w:tcPr>
          <w:p w14:paraId="0A57C767">
            <w:pPr>
              <w:pStyle w:val="32"/>
              <w:tabs>
                <w:tab w:val="left" w:pos="540"/>
              </w:tabs>
              <w:jc w:val="center"/>
              <w:rPr>
                <w:rFonts w:hint="eastAsia" w:ascii="宋体" w:hAnsi="宋体" w:eastAsia="宋体"/>
                <w:color w:val="auto"/>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64896B45">
            <w:pPr>
              <w:pStyle w:val="32"/>
              <w:tabs>
                <w:tab w:val="left" w:pos="540"/>
              </w:tabs>
              <w:jc w:val="center"/>
              <w:rPr>
                <w:rFonts w:hint="eastAsia" w:ascii="宋体" w:hAnsi="宋体" w:eastAsia="宋体"/>
                <w:color w:val="auto"/>
                <w:sz w:val="21"/>
                <w:szCs w:val="21"/>
              </w:rPr>
            </w:pPr>
          </w:p>
        </w:tc>
      </w:tr>
    </w:tbl>
    <w:p w14:paraId="1F186C81">
      <w:pPr>
        <w:tabs>
          <w:tab w:val="left" w:pos="540"/>
        </w:tabs>
        <w:overflowPunct w:val="0"/>
        <w:spacing w:line="360" w:lineRule="auto"/>
        <w:rPr>
          <w:rFonts w:eastAsia="宋体"/>
          <w:szCs w:val="21"/>
          <w:lang w:val="en-GB"/>
        </w:rPr>
      </w:pPr>
      <w:r>
        <w:rPr>
          <w:rFonts w:hint="eastAsia" w:eastAsia="宋体"/>
          <w:color w:val="000000"/>
          <w:szCs w:val="21"/>
          <w:highlight w:val="white"/>
          <w:lang w:val="en-GB"/>
        </w:rPr>
        <w:t>说明：</w:t>
      </w:r>
    </w:p>
    <w:p w14:paraId="070751FB">
      <w:pPr>
        <w:widowControl/>
        <w:numPr>
          <w:ilvl w:val="0"/>
          <w:numId w:val="10"/>
        </w:numPr>
        <w:overflowPunct w:val="0"/>
        <w:jc w:val="left"/>
        <w:rPr>
          <w:rFonts w:eastAsia="宋体"/>
          <w:szCs w:val="21"/>
          <w:lang w:val="en-GB"/>
        </w:rPr>
      </w:pPr>
      <w:r>
        <w:rPr>
          <w:rFonts w:hint="eastAsia" w:eastAsia="宋体"/>
          <w:color w:val="000000"/>
          <w:szCs w:val="21"/>
          <w:highlight w:val="white"/>
          <w:lang w:val="en-GB"/>
        </w:rPr>
        <w:t>证书有效期要求：以上证书均须在有效期内，如证书设有有效期的，有效期要求不少于投标截止当日或已办理延期手续；如证书没有设置有效期要求的，视为长期有效。</w:t>
      </w:r>
    </w:p>
    <w:p w14:paraId="3EE0B7BE">
      <w:pPr>
        <w:widowControl/>
        <w:numPr>
          <w:ilvl w:val="0"/>
          <w:numId w:val="10"/>
        </w:numPr>
        <w:overflowPunct w:val="0"/>
        <w:jc w:val="left"/>
        <w:rPr>
          <w:rFonts w:eastAsia="宋体"/>
          <w:sz w:val="24"/>
        </w:rPr>
      </w:pPr>
      <w:r>
        <w:rPr>
          <w:rFonts w:hint="eastAsia" w:eastAsia="宋体"/>
          <w:color w:val="000000"/>
          <w:szCs w:val="21"/>
          <w:highlight w:val="white"/>
          <w:lang w:val="en-GB"/>
        </w:rPr>
        <w:t>资质类型分为：企业资质、产品资质、荣誉证书（以上证书应为投标人自有证书，如属于其他企业或其代理产品制造商的资质证书，请在《</w:t>
      </w:r>
      <w:bookmarkStart w:id="170" w:name="_Hlk105509150"/>
      <w:r>
        <w:rPr>
          <w:rFonts w:hint="eastAsia" w:eastAsia="宋体"/>
          <w:color w:val="FF0000"/>
          <w:szCs w:val="21"/>
          <w:highlight w:val="yellow"/>
          <w:lang w:val="en-GB"/>
        </w:rPr>
        <w:t>商务部分其他文件</w:t>
      </w:r>
      <w:bookmarkEnd w:id="170"/>
      <w:r>
        <w:rPr>
          <w:rFonts w:hint="eastAsia" w:eastAsia="宋体"/>
          <w:color w:val="000000"/>
          <w:szCs w:val="21"/>
          <w:highlight w:val="white"/>
          <w:lang w:val="en-GB"/>
        </w:rPr>
        <w:t>》中提供）。</w:t>
      </w:r>
    </w:p>
    <w:p w14:paraId="4DF5B848">
      <w:pPr>
        <w:pStyle w:val="4"/>
        <w:overflowPunct w:val="0"/>
        <w:rPr>
          <w:lang w:eastAsia="zh-CN"/>
        </w:rPr>
      </w:pPr>
      <w:r>
        <w:rPr>
          <w:rFonts w:hint="eastAsia" w:ascii="宋体" w:hAnsi="宋体" w:eastAsia="宋体"/>
          <w:shd w:val="clear" w:color="auto" w:fill="FFFFFF"/>
          <w:lang w:val="en-GB" w:eastAsia="zh-CN"/>
        </w:rPr>
        <w:br w:type="page"/>
      </w:r>
      <w:bookmarkStart w:id="171" w:name="_Toc13211"/>
      <w:bookmarkStart w:id="172" w:name="_Toc202175664"/>
      <w:bookmarkStart w:id="173" w:name="_Toc212025093"/>
      <w:bookmarkStart w:id="174" w:name="_Toc178583508"/>
      <w:bookmarkStart w:id="175" w:name="_Toc188367558"/>
      <w:r>
        <w:rPr>
          <w:rFonts w:hint="eastAsia"/>
          <w:lang w:eastAsia="zh-CN"/>
        </w:rPr>
        <w:t>九</w:t>
      </w:r>
      <w:r>
        <w:rPr>
          <w:lang w:eastAsia="zh-CN"/>
        </w:rPr>
        <w:t>、实施本项目人员情况</w:t>
      </w:r>
      <w:bookmarkEnd w:id="171"/>
      <w:bookmarkEnd w:id="172"/>
      <w:bookmarkEnd w:id="173"/>
    </w:p>
    <w:p w14:paraId="66AB8E33">
      <w:pPr>
        <w:pStyle w:val="33"/>
        <w:overflowPunct w:val="0"/>
        <w:jc w:val="center"/>
        <w:rPr>
          <w:rFonts w:ascii="Times New Roman" w:hAnsi="Times New Roman"/>
          <w:b/>
          <w:sz w:val="32"/>
          <w:szCs w:val="32"/>
        </w:rPr>
      </w:pPr>
      <w:r>
        <w:rPr>
          <w:rFonts w:hint="eastAsia" w:ascii="Times New Roman" w:hAnsi="Times New Roman"/>
          <w:b/>
          <w:sz w:val="32"/>
          <w:szCs w:val="32"/>
        </w:rPr>
        <w:t>本项目实施人员名单</w:t>
      </w:r>
    </w:p>
    <w:tbl>
      <w:tblPr>
        <w:tblStyle w:val="18"/>
        <w:tblW w:w="8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1256"/>
        <w:gridCol w:w="1875"/>
        <w:gridCol w:w="1395"/>
        <w:gridCol w:w="1924"/>
      </w:tblGrid>
      <w:tr w14:paraId="7B7E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tblHeader/>
          <w:jc w:val="center"/>
        </w:trPr>
        <w:tc>
          <w:tcPr>
            <w:tcW w:w="1629" w:type="dxa"/>
            <w:tcBorders>
              <w:top w:val="single" w:color="auto" w:sz="4" w:space="0"/>
              <w:left w:val="single" w:color="auto" w:sz="4" w:space="0"/>
              <w:bottom w:val="nil"/>
              <w:right w:val="single" w:color="auto" w:sz="4" w:space="0"/>
            </w:tcBorders>
            <w:shd w:val="clear" w:color="auto" w:fill="F3F3F3"/>
            <w:vAlign w:val="center"/>
          </w:tcPr>
          <w:p w14:paraId="5E7B37E1">
            <w:pPr>
              <w:pStyle w:val="34"/>
              <w:overflowPunct w:val="0"/>
              <w:jc w:val="center"/>
              <w:rPr>
                <w:rFonts w:ascii="黑体" w:hAnsi="Times New Roman" w:eastAsia="黑体"/>
                <w:b/>
                <w:color w:val="auto"/>
                <w:sz w:val="21"/>
                <w:szCs w:val="21"/>
              </w:rPr>
            </w:pPr>
            <w:r>
              <w:rPr>
                <w:rFonts w:hint="eastAsia" w:ascii="黑体" w:hAnsi="Times New Roman" w:eastAsia="黑体"/>
                <w:b/>
                <w:color w:val="auto"/>
                <w:sz w:val="21"/>
                <w:szCs w:val="21"/>
              </w:rPr>
              <w:t>拟任分工</w:t>
            </w:r>
          </w:p>
        </w:tc>
        <w:tc>
          <w:tcPr>
            <w:tcW w:w="1256" w:type="dxa"/>
            <w:tcBorders>
              <w:top w:val="single" w:color="auto" w:sz="4" w:space="0"/>
              <w:left w:val="single" w:color="auto" w:sz="4" w:space="0"/>
              <w:bottom w:val="nil"/>
              <w:right w:val="single" w:color="auto" w:sz="4" w:space="0"/>
            </w:tcBorders>
            <w:shd w:val="clear" w:color="auto" w:fill="F3F3F3"/>
            <w:vAlign w:val="center"/>
          </w:tcPr>
          <w:p w14:paraId="381BAE85">
            <w:pPr>
              <w:pStyle w:val="34"/>
              <w:overflowPunct w:val="0"/>
              <w:jc w:val="center"/>
              <w:rPr>
                <w:rFonts w:ascii="黑体" w:hAnsi="Times New Roman" w:eastAsia="黑体"/>
                <w:b/>
                <w:color w:val="auto"/>
                <w:sz w:val="21"/>
                <w:szCs w:val="21"/>
              </w:rPr>
            </w:pPr>
            <w:r>
              <w:rPr>
                <w:rFonts w:hint="eastAsia" w:ascii="黑体" w:hAnsi="Times New Roman" w:eastAsia="黑体"/>
                <w:b/>
                <w:color w:val="auto"/>
                <w:sz w:val="21"/>
                <w:szCs w:val="21"/>
              </w:rPr>
              <w:t>姓名</w:t>
            </w:r>
          </w:p>
        </w:tc>
        <w:tc>
          <w:tcPr>
            <w:tcW w:w="1875" w:type="dxa"/>
            <w:tcBorders>
              <w:top w:val="single" w:color="auto" w:sz="4" w:space="0"/>
              <w:left w:val="single" w:color="auto" w:sz="4" w:space="0"/>
              <w:bottom w:val="nil"/>
              <w:right w:val="single" w:color="auto" w:sz="4" w:space="0"/>
            </w:tcBorders>
            <w:shd w:val="clear" w:color="auto" w:fill="F3F3F3"/>
            <w:vAlign w:val="center"/>
          </w:tcPr>
          <w:p w14:paraId="190300DB">
            <w:pPr>
              <w:pStyle w:val="34"/>
              <w:overflowPunct w:val="0"/>
              <w:ind w:firstLine="12"/>
              <w:jc w:val="center"/>
              <w:rPr>
                <w:rFonts w:ascii="黑体" w:hAnsi="Times New Roman" w:eastAsia="黑体"/>
                <w:b/>
                <w:color w:val="auto"/>
                <w:sz w:val="21"/>
                <w:szCs w:val="21"/>
              </w:rPr>
            </w:pPr>
            <w:r>
              <w:rPr>
                <w:rFonts w:hint="eastAsia" w:ascii="黑体" w:hAnsi="Times New Roman" w:eastAsia="黑体"/>
                <w:b/>
                <w:color w:val="auto"/>
                <w:sz w:val="21"/>
                <w:szCs w:val="21"/>
              </w:rPr>
              <w:t>专业人员资质证书名称</w:t>
            </w:r>
          </w:p>
        </w:tc>
        <w:tc>
          <w:tcPr>
            <w:tcW w:w="1395" w:type="dxa"/>
            <w:tcBorders>
              <w:top w:val="single" w:color="auto" w:sz="4" w:space="0"/>
              <w:left w:val="single" w:color="auto" w:sz="4" w:space="0"/>
              <w:bottom w:val="nil"/>
            </w:tcBorders>
            <w:shd w:val="clear" w:color="auto" w:fill="F3F3F3"/>
            <w:vAlign w:val="center"/>
          </w:tcPr>
          <w:p w14:paraId="2344918D">
            <w:pPr>
              <w:pStyle w:val="34"/>
              <w:overflowPunct w:val="0"/>
              <w:jc w:val="center"/>
              <w:rPr>
                <w:rFonts w:ascii="黑体" w:hAnsi="Times New Roman" w:eastAsia="黑体"/>
                <w:b/>
                <w:color w:val="auto"/>
                <w:sz w:val="21"/>
                <w:szCs w:val="21"/>
              </w:rPr>
            </w:pPr>
            <w:r>
              <w:rPr>
                <w:rFonts w:hint="eastAsia" w:ascii="黑体" w:hAnsi="Times New Roman" w:eastAsia="黑体"/>
                <w:b/>
                <w:color w:val="auto"/>
                <w:sz w:val="21"/>
                <w:szCs w:val="21"/>
              </w:rPr>
              <w:t>专业工龄</w:t>
            </w:r>
            <w:r>
              <w:rPr>
                <w:rFonts w:hint="eastAsia" w:ascii="Times New Roman" w:hAnsi="Times New Roman"/>
                <w:b/>
                <w:color w:val="auto"/>
                <w:sz w:val="21"/>
                <w:szCs w:val="21"/>
              </w:rPr>
              <w:t>（年）</w:t>
            </w:r>
          </w:p>
        </w:tc>
        <w:tc>
          <w:tcPr>
            <w:tcW w:w="1924" w:type="dxa"/>
            <w:tcBorders>
              <w:top w:val="single" w:color="auto" w:sz="4" w:space="0"/>
              <w:left w:val="single" w:color="auto" w:sz="4" w:space="0"/>
              <w:bottom w:val="nil"/>
            </w:tcBorders>
            <w:shd w:val="clear" w:color="auto" w:fill="F3F3F3"/>
            <w:vAlign w:val="center"/>
          </w:tcPr>
          <w:p w14:paraId="18908659">
            <w:pPr>
              <w:pStyle w:val="34"/>
              <w:overflowPunct w:val="0"/>
              <w:jc w:val="center"/>
              <w:rPr>
                <w:rFonts w:ascii="黑体" w:hAnsi="Times New Roman" w:eastAsia="黑体"/>
                <w:b/>
                <w:color w:val="auto"/>
                <w:sz w:val="21"/>
                <w:szCs w:val="21"/>
              </w:rPr>
            </w:pPr>
            <w:r>
              <w:rPr>
                <w:rFonts w:hint="eastAsia" w:ascii="黑体" w:hAnsi="Times New Roman" w:eastAsia="黑体"/>
                <w:b/>
                <w:color w:val="auto"/>
                <w:sz w:val="21"/>
                <w:szCs w:val="21"/>
              </w:rPr>
              <w:t>联系电话手机</w:t>
            </w:r>
          </w:p>
        </w:tc>
      </w:tr>
      <w:tr w14:paraId="2EBD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top w:val="single" w:color="auto" w:sz="4" w:space="0"/>
              <w:left w:val="single" w:color="auto" w:sz="4" w:space="0"/>
              <w:bottom w:val="nil"/>
              <w:right w:val="single" w:color="auto" w:sz="4" w:space="0"/>
            </w:tcBorders>
            <w:vAlign w:val="center"/>
          </w:tcPr>
          <w:p w14:paraId="47A62EA3">
            <w:pPr>
              <w:pStyle w:val="34"/>
              <w:overflowPunct w:val="0"/>
              <w:jc w:val="center"/>
              <w:rPr>
                <w:rFonts w:hint="eastAsia" w:ascii="宋体" w:hAnsi="宋体"/>
                <w:b/>
                <w:color w:val="000000"/>
                <w:sz w:val="21"/>
                <w:szCs w:val="21"/>
              </w:rPr>
            </w:pPr>
          </w:p>
        </w:tc>
        <w:tc>
          <w:tcPr>
            <w:tcW w:w="1256" w:type="dxa"/>
            <w:tcBorders>
              <w:top w:val="single" w:color="auto" w:sz="4" w:space="0"/>
              <w:left w:val="single" w:color="auto" w:sz="4" w:space="0"/>
              <w:bottom w:val="nil"/>
              <w:right w:val="single" w:color="auto" w:sz="4" w:space="0"/>
            </w:tcBorders>
            <w:vAlign w:val="center"/>
          </w:tcPr>
          <w:p w14:paraId="4D5808BE">
            <w:pPr>
              <w:pStyle w:val="34"/>
              <w:overflowPunct w:val="0"/>
              <w:jc w:val="center"/>
              <w:rPr>
                <w:rFonts w:ascii="Times New Roman" w:hAnsi="Times New Roman"/>
                <w:b/>
                <w:color w:val="000000"/>
                <w:sz w:val="21"/>
                <w:szCs w:val="21"/>
              </w:rPr>
            </w:pPr>
          </w:p>
        </w:tc>
        <w:tc>
          <w:tcPr>
            <w:tcW w:w="1875" w:type="dxa"/>
            <w:tcBorders>
              <w:top w:val="single" w:color="auto" w:sz="4" w:space="0"/>
              <w:left w:val="single" w:color="auto" w:sz="4" w:space="0"/>
              <w:bottom w:val="nil"/>
              <w:right w:val="single" w:color="auto" w:sz="4" w:space="0"/>
            </w:tcBorders>
            <w:vAlign w:val="center"/>
          </w:tcPr>
          <w:p w14:paraId="45543F95">
            <w:pPr>
              <w:pStyle w:val="34"/>
              <w:overflowPunct w:val="0"/>
              <w:ind w:firstLine="12"/>
              <w:jc w:val="center"/>
              <w:rPr>
                <w:rFonts w:ascii="Times New Roman" w:hAnsi="Times New Roman"/>
                <w:b/>
                <w:color w:val="000000"/>
                <w:sz w:val="21"/>
                <w:szCs w:val="21"/>
              </w:rPr>
            </w:pPr>
          </w:p>
        </w:tc>
        <w:tc>
          <w:tcPr>
            <w:tcW w:w="1395" w:type="dxa"/>
            <w:tcBorders>
              <w:top w:val="single" w:color="auto" w:sz="4" w:space="0"/>
              <w:left w:val="single" w:color="auto" w:sz="4" w:space="0"/>
              <w:bottom w:val="nil"/>
            </w:tcBorders>
            <w:vAlign w:val="center"/>
          </w:tcPr>
          <w:p w14:paraId="4C1819CF">
            <w:pPr>
              <w:pStyle w:val="34"/>
              <w:overflowPunct w:val="0"/>
              <w:jc w:val="center"/>
              <w:rPr>
                <w:rFonts w:ascii="Times New Roman" w:hAnsi="Times New Roman"/>
                <w:b/>
                <w:color w:val="000000"/>
                <w:sz w:val="21"/>
                <w:szCs w:val="21"/>
              </w:rPr>
            </w:pPr>
          </w:p>
        </w:tc>
        <w:tc>
          <w:tcPr>
            <w:tcW w:w="1924" w:type="dxa"/>
            <w:tcBorders>
              <w:top w:val="single" w:color="auto" w:sz="4" w:space="0"/>
              <w:left w:val="single" w:color="auto" w:sz="4" w:space="0"/>
              <w:bottom w:val="nil"/>
            </w:tcBorders>
            <w:vAlign w:val="center"/>
          </w:tcPr>
          <w:p w14:paraId="53A2FC81">
            <w:pPr>
              <w:pStyle w:val="34"/>
              <w:overflowPunct w:val="0"/>
              <w:jc w:val="center"/>
              <w:rPr>
                <w:rFonts w:ascii="Times New Roman" w:hAnsi="Times New Roman"/>
                <w:b/>
                <w:color w:val="000000"/>
                <w:sz w:val="21"/>
                <w:szCs w:val="21"/>
              </w:rPr>
            </w:pPr>
          </w:p>
        </w:tc>
      </w:tr>
      <w:tr w14:paraId="4088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jc w:val="center"/>
        </w:trPr>
        <w:tc>
          <w:tcPr>
            <w:tcW w:w="1629" w:type="dxa"/>
            <w:tcBorders>
              <w:left w:val="single" w:color="auto" w:sz="4" w:space="0"/>
              <w:right w:val="single" w:color="auto" w:sz="4" w:space="0"/>
            </w:tcBorders>
            <w:vAlign w:val="center"/>
          </w:tcPr>
          <w:p w14:paraId="417C485F">
            <w:pPr>
              <w:pStyle w:val="34"/>
              <w:overflowPunct w:val="0"/>
              <w:jc w:val="center"/>
              <w:rPr>
                <w:rFonts w:hint="eastAsia" w:ascii="宋体" w:hAnsi="宋体"/>
                <w:b/>
                <w:color w:val="000000"/>
                <w:sz w:val="21"/>
                <w:szCs w:val="21"/>
              </w:rPr>
            </w:pPr>
          </w:p>
        </w:tc>
        <w:tc>
          <w:tcPr>
            <w:tcW w:w="1256" w:type="dxa"/>
            <w:tcBorders>
              <w:left w:val="single" w:color="auto" w:sz="4" w:space="0"/>
              <w:right w:val="single" w:color="auto" w:sz="4" w:space="0"/>
            </w:tcBorders>
            <w:vAlign w:val="center"/>
          </w:tcPr>
          <w:p w14:paraId="57F136B5">
            <w:pPr>
              <w:pStyle w:val="34"/>
              <w:overflowPunct w:val="0"/>
              <w:jc w:val="center"/>
              <w:rPr>
                <w:rFonts w:ascii="Times New Roman" w:hAnsi="Times New Roman"/>
                <w:b/>
                <w:color w:val="000000"/>
                <w:sz w:val="21"/>
                <w:szCs w:val="21"/>
              </w:rPr>
            </w:pPr>
          </w:p>
        </w:tc>
        <w:tc>
          <w:tcPr>
            <w:tcW w:w="1875" w:type="dxa"/>
            <w:tcBorders>
              <w:left w:val="single" w:color="auto" w:sz="4" w:space="0"/>
              <w:right w:val="single" w:color="auto" w:sz="4" w:space="0"/>
            </w:tcBorders>
            <w:vAlign w:val="center"/>
          </w:tcPr>
          <w:p w14:paraId="5BCCA18F">
            <w:pPr>
              <w:pStyle w:val="34"/>
              <w:overflowPunct w:val="0"/>
              <w:jc w:val="center"/>
              <w:rPr>
                <w:rFonts w:ascii="Times New Roman" w:hAnsi="Times New Roman"/>
                <w:b/>
                <w:color w:val="000000"/>
                <w:sz w:val="21"/>
                <w:szCs w:val="21"/>
              </w:rPr>
            </w:pPr>
          </w:p>
        </w:tc>
        <w:tc>
          <w:tcPr>
            <w:tcW w:w="1395" w:type="dxa"/>
            <w:tcBorders>
              <w:left w:val="single" w:color="auto" w:sz="4" w:space="0"/>
            </w:tcBorders>
            <w:vAlign w:val="center"/>
          </w:tcPr>
          <w:p w14:paraId="545EC2B0">
            <w:pPr>
              <w:pStyle w:val="34"/>
              <w:overflowPunct w:val="0"/>
              <w:jc w:val="center"/>
              <w:rPr>
                <w:rFonts w:ascii="Times New Roman" w:hAnsi="Times New Roman"/>
                <w:b/>
                <w:color w:val="000000"/>
                <w:sz w:val="21"/>
                <w:szCs w:val="21"/>
              </w:rPr>
            </w:pPr>
          </w:p>
        </w:tc>
        <w:tc>
          <w:tcPr>
            <w:tcW w:w="1924" w:type="dxa"/>
            <w:tcBorders>
              <w:left w:val="single" w:color="auto" w:sz="4" w:space="0"/>
            </w:tcBorders>
            <w:vAlign w:val="center"/>
          </w:tcPr>
          <w:p w14:paraId="525FCEAD">
            <w:pPr>
              <w:pStyle w:val="34"/>
              <w:overflowPunct w:val="0"/>
              <w:jc w:val="center"/>
              <w:rPr>
                <w:rFonts w:ascii="Times New Roman" w:hAnsi="Times New Roman"/>
                <w:b/>
                <w:color w:val="000000"/>
                <w:sz w:val="21"/>
                <w:szCs w:val="21"/>
              </w:rPr>
            </w:pPr>
          </w:p>
        </w:tc>
      </w:tr>
      <w:tr w14:paraId="29BF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14:paraId="53EA1DDE">
            <w:pPr>
              <w:pStyle w:val="34"/>
              <w:overflowPunct w:val="0"/>
              <w:jc w:val="center"/>
              <w:rPr>
                <w:rFonts w:hint="eastAsia" w:ascii="宋体" w:hAnsi="宋体"/>
                <w:b/>
                <w:color w:val="000000"/>
                <w:sz w:val="21"/>
                <w:szCs w:val="21"/>
              </w:rPr>
            </w:pPr>
          </w:p>
        </w:tc>
        <w:tc>
          <w:tcPr>
            <w:tcW w:w="1256" w:type="dxa"/>
            <w:tcBorders>
              <w:left w:val="single" w:color="auto" w:sz="4" w:space="0"/>
              <w:right w:val="single" w:color="auto" w:sz="4" w:space="0"/>
            </w:tcBorders>
            <w:vAlign w:val="center"/>
          </w:tcPr>
          <w:p w14:paraId="5788AF47">
            <w:pPr>
              <w:pStyle w:val="34"/>
              <w:overflowPunct w:val="0"/>
              <w:jc w:val="center"/>
              <w:rPr>
                <w:rFonts w:ascii="Times New Roman" w:hAnsi="Times New Roman"/>
                <w:b/>
                <w:color w:val="000000"/>
                <w:sz w:val="21"/>
                <w:szCs w:val="21"/>
              </w:rPr>
            </w:pPr>
          </w:p>
        </w:tc>
        <w:tc>
          <w:tcPr>
            <w:tcW w:w="1875" w:type="dxa"/>
            <w:tcBorders>
              <w:left w:val="single" w:color="auto" w:sz="4" w:space="0"/>
              <w:right w:val="single" w:color="auto" w:sz="4" w:space="0"/>
            </w:tcBorders>
            <w:vAlign w:val="center"/>
          </w:tcPr>
          <w:p w14:paraId="31B92AA2">
            <w:pPr>
              <w:pStyle w:val="34"/>
              <w:overflowPunct w:val="0"/>
              <w:jc w:val="center"/>
              <w:rPr>
                <w:rFonts w:ascii="Times New Roman" w:hAnsi="Times New Roman"/>
                <w:b/>
                <w:color w:val="000000"/>
                <w:sz w:val="21"/>
                <w:szCs w:val="21"/>
              </w:rPr>
            </w:pPr>
          </w:p>
        </w:tc>
        <w:tc>
          <w:tcPr>
            <w:tcW w:w="1395" w:type="dxa"/>
            <w:tcBorders>
              <w:left w:val="single" w:color="auto" w:sz="4" w:space="0"/>
            </w:tcBorders>
            <w:vAlign w:val="center"/>
          </w:tcPr>
          <w:p w14:paraId="27A55BA6">
            <w:pPr>
              <w:pStyle w:val="34"/>
              <w:overflowPunct w:val="0"/>
              <w:jc w:val="center"/>
              <w:rPr>
                <w:rFonts w:ascii="Times New Roman" w:hAnsi="Times New Roman"/>
                <w:b/>
                <w:color w:val="000000"/>
                <w:sz w:val="21"/>
                <w:szCs w:val="21"/>
              </w:rPr>
            </w:pPr>
          </w:p>
        </w:tc>
        <w:tc>
          <w:tcPr>
            <w:tcW w:w="1924" w:type="dxa"/>
            <w:tcBorders>
              <w:left w:val="single" w:color="auto" w:sz="4" w:space="0"/>
            </w:tcBorders>
            <w:vAlign w:val="center"/>
          </w:tcPr>
          <w:p w14:paraId="0DB9BE22">
            <w:pPr>
              <w:pStyle w:val="34"/>
              <w:overflowPunct w:val="0"/>
              <w:jc w:val="center"/>
              <w:rPr>
                <w:rFonts w:ascii="Times New Roman" w:hAnsi="Times New Roman"/>
                <w:b/>
                <w:color w:val="000000"/>
                <w:sz w:val="21"/>
                <w:szCs w:val="21"/>
              </w:rPr>
            </w:pPr>
          </w:p>
        </w:tc>
      </w:tr>
      <w:tr w14:paraId="34C2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14:paraId="3F5FFDFF">
            <w:pPr>
              <w:pStyle w:val="34"/>
              <w:overflowPunct w:val="0"/>
              <w:jc w:val="center"/>
              <w:rPr>
                <w:rFonts w:hint="eastAsia" w:ascii="宋体" w:hAnsi="宋体"/>
                <w:b/>
                <w:color w:val="000000"/>
                <w:sz w:val="21"/>
                <w:szCs w:val="21"/>
              </w:rPr>
            </w:pPr>
          </w:p>
        </w:tc>
        <w:tc>
          <w:tcPr>
            <w:tcW w:w="1256" w:type="dxa"/>
            <w:tcBorders>
              <w:left w:val="single" w:color="auto" w:sz="4" w:space="0"/>
              <w:right w:val="single" w:color="auto" w:sz="4" w:space="0"/>
            </w:tcBorders>
            <w:vAlign w:val="center"/>
          </w:tcPr>
          <w:p w14:paraId="60A00384">
            <w:pPr>
              <w:pStyle w:val="34"/>
              <w:overflowPunct w:val="0"/>
              <w:jc w:val="center"/>
              <w:rPr>
                <w:rFonts w:ascii="Times New Roman" w:hAnsi="Times New Roman"/>
                <w:b/>
                <w:color w:val="000000"/>
                <w:sz w:val="21"/>
                <w:szCs w:val="21"/>
              </w:rPr>
            </w:pPr>
          </w:p>
        </w:tc>
        <w:tc>
          <w:tcPr>
            <w:tcW w:w="1875" w:type="dxa"/>
            <w:tcBorders>
              <w:left w:val="single" w:color="auto" w:sz="4" w:space="0"/>
              <w:right w:val="single" w:color="auto" w:sz="4" w:space="0"/>
            </w:tcBorders>
            <w:vAlign w:val="center"/>
          </w:tcPr>
          <w:p w14:paraId="75B3BDA9">
            <w:pPr>
              <w:pStyle w:val="34"/>
              <w:overflowPunct w:val="0"/>
              <w:jc w:val="center"/>
              <w:rPr>
                <w:rFonts w:ascii="Times New Roman" w:hAnsi="Times New Roman"/>
                <w:b/>
                <w:color w:val="000000"/>
                <w:sz w:val="21"/>
                <w:szCs w:val="21"/>
              </w:rPr>
            </w:pPr>
          </w:p>
        </w:tc>
        <w:tc>
          <w:tcPr>
            <w:tcW w:w="1395" w:type="dxa"/>
            <w:tcBorders>
              <w:left w:val="single" w:color="auto" w:sz="4" w:space="0"/>
            </w:tcBorders>
            <w:vAlign w:val="center"/>
          </w:tcPr>
          <w:p w14:paraId="0B7FED04">
            <w:pPr>
              <w:pStyle w:val="34"/>
              <w:overflowPunct w:val="0"/>
              <w:jc w:val="center"/>
              <w:rPr>
                <w:rFonts w:ascii="Times New Roman" w:hAnsi="Times New Roman"/>
                <w:b/>
                <w:color w:val="000000"/>
                <w:sz w:val="21"/>
                <w:szCs w:val="21"/>
              </w:rPr>
            </w:pPr>
          </w:p>
        </w:tc>
        <w:tc>
          <w:tcPr>
            <w:tcW w:w="1924" w:type="dxa"/>
            <w:tcBorders>
              <w:left w:val="single" w:color="auto" w:sz="4" w:space="0"/>
            </w:tcBorders>
            <w:vAlign w:val="center"/>
          </w:tcPr>
          <w:p w14:paraId="45B4663B">
            <w:pPr>
              <w:pStyle w:val="34"/>
              <w:overflowPunct w:val="0"/>
              <w:jc w:val="center"/>
              <w:rPr>
                <w:rFonts w:ascii="Times New Roman" w:hAnsi="Times New Roman"/>
                <w:b/>
                <w:color w:val="000000"/>
                <w:sz w:val="21"/>
                <w:szCs w:val="21"/>
              </w:rPr>
            </w:pPr>
          </w:p>
        </w:tc>
      </w:tr>
      <w:tr w14:paraId="7E6F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14:paraId="2B64F24E">
            <w:pPr>
              <w:pStyle w:val="34"/>
              <w:overflowPunct w:val="0"/>
              <w:jc w:val="center"/>
              <w:rPr>
                <w:rFonts w:hint="eastAsia" w:ascii="宋体" w:hAnsi="宋体"/>
                <w:b/>
                <w:color w:val="000000"/>
                <w:sz w:val="21"/>
                <w:szCs w:val="21"/>
              </w:rPr>
            </w:pPr>
          </w:p>
        </w:tc>
        <w:tc>
          <w:tcPr>
            <w:tcW w:w="1256" w:type="dxa"/>
            <w:tcBorders>
              <w:left w:val="single" w:color="auto" w:sz="4" w:space="0"/>
              <w:right w:val="single" w:color="auto" w:sz="4" w:space="0"/>
            </w:tcBorders>
            <w:vAlign w:val="center"/>
          </w:tcPr>
          <w:p w14:paraId="5AB06A0F">
            <w:pPr>
              <w:pStyle w:val="34"/>
              <w:overflowPunct w:val="0"/>
              <w:jc w:val="center"/>
              <w:rPr>
                <w:rFonts w:ascii="Times New Roman" w:hAnsi="Times New Roman"/>
                <w:b/>
                <w:color w:val="000000"/>
                <w:sz w:val="21"/>
                <w:szCs w:val="21"/>
              </w:rPr>
            </w:pPr>
          </w:p>
        </w:tc>
        <w:tc>
          <w:tcPr>
            <w:tcW w:w="1875" w:type="dxa"/>
            <w:tcBorders>
              <w:left w:val="single" w:color="auto" w:sz="4" w:space="0"/>
              <w:right w:val="single" w:color="auto" w:sz="4" w:space="0"/>
            </w:tcBorders>
            <w:vAlign w:val="center"/>
          </w:tcPr>
          <w:p w14:paraId="3CE1A57B">
            <w:pPr>
              <w:pStyle w:val="34"/>
              <w:overflowPunct w:val="0"/>
              <w:jc w:val="center"/>
              <w:rPr>
                <w:rFonts w:ascii="Times New Roman" w:hAnsi="Times New Roman"/>
                <w:b/>
                <w:color w:val="000000"/>
                <w:sz w:val="21"/>
                <w:szCs w:val="21"/>
              </w:rPr>
            </w:pPr>
          </w:p>
        </w:tc>
        <w:tc>
          <w:tcPr>
            <w:tcW w:w="1395" w:type="dxa"/>
            <w:tcBorders>
              <w:left w:val="single" w:color="auto" w:sz="4" w:space="0"/>
            </w:tcBorders>
            <w:vAlign w:val="center"/>
          </w:tcPr>
          <w:p w14:paraId="379625F8">
            <w:pPr>
              <w:pStyle w:val="34"/>
              <w:overflowPunct w:val="0"/>
              <w:jc w:val="center"/>
              <w:rPr>
                <w:rFonts w:ascii="Times New Roman" w:hAnsi="Times New Roman"/>
                <w:b/>
                <w:color w:val="000000"/>
                <w:sz w:val="21"/>
                <w:szCs w:val="21"/>
              </w:rPr>
            </w:pPr>
          </w:p>
        </w:tc>
        <w:tc>
          <w:tcPr>
            <w:tcW w:w="1924" w:type="dxa"/>
            <w:tcBorders>
              <w:left w:val="single" w:color="auto" w:sz="4" w:space="0"/>
            </w:tcBorders>
            <w:vAlign w:val="center"/>
          </w:tcPr>
          <w:p w14:paraId="163B5D1C">
            <w:pPr>
              <w:pStyle w:val="34"/>
              <w:overflowPunct w:val="0"/>
              <w:jc w:val="center"/>
              <w:rPr>
                <w:rFonts w:ascii="Times New Roman" w:hAnsi="Times New Roman"/>
                <w:b/>
                <w:color w:val="000000"/>
                <w:sz w:val="21"/>
                <w:szCs w:val="21"/>
              </w:rPr>
            </w:pPr>
          </w:p>
        </w:tc>
      </w:tr>
      <w:tr w14:paraId="0D91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14:paraId="1DB1464C">
            <w:pPr>
              <w:pStyle w:val="34"/>
              <w:overflowPunct w:val="0"/>
              <w:jc w:val="center"/>
              <w:rPr>
                <w:rFonts w:hint="eastAsia" w:ascii="宋体" w:hAnsi="宋体"/>
                <w:b/>
                <w:color w:val="000000"/>
                <w:sz w:val="21"/>
                <w:szCs w:val="21"/>
              </w:rPr>
            </w:pPr>
          </w:p>
        </w:tc>
        <w:tc>
          <w:tcPr>
            <w:tcW w:w="1256" w:type="dxa"/>
            <w:tcBorders>
              <w:left w:val="single" w:color="auto" w:sz="4" w:space="0"/>
              <w:right w:val="single" w:color="auto" w:sz="4" w:space="0"/>
            </w:tcBorders>
            <w:vAlign w:val="center"/>
          </w:tcPr>
          <w:p w14:paraId="34E29BDD">
            <w:pPr>
              <w:pStyle w:val="34"/>
              <w:overflowPunct w:val="0"/>
              <w:jc w:val="center"/>
              <w:rPr>
                <w:rFonts w:ascii="Times New Roman" w:hAnsi="Times New Roman"/>
                <w:b/>
                <w:color w:val="000000"/>
                <w:sz w:val="21"/>
                <w:szCs w:val="21"/>
              </w:rPr>
            </w:pPr>
          </w:p>
        </w:tc>
        <w:tc>
          <w:tcPr>
            <w:tcW w:w="1875" w:type="dxa"/>
            <w:tcBorders>
              <w:left w:val="single" w:color="auto" w:sz="4" w:space="0"/>
              <w:right w:val="single" w:color="auto" w:sz="4" w:space="0"/>
            </w:tcBorders>
            <w:vAlign w:val="center"/>
          </w:tcPr>
          <w:p w14:paraId="74824759">
            <w:pPr>
              <w:pStyle w:val="34"/>
              <w:overflowPunct w:val="0"/>
              <w:jc w:val="center"/>
              <w:rPr>
                <w:rFonts w:ascii="Times New Roman" w:hAnsi="Times New Roman"/>
                <w:b/>
                <w:color w:val="000000"/>
                <w:sz w:val="21"/>
                <w:szCs w:val="21"/>
              </w:rPr>
            </w:pPr>
          </w:p>
        </w:tc>
        <w:tc>
          <w:tcPr>
            <w:tcW w:w="1395" w:type="dxa"/>
            <w:tcBorders>
              <w:left w:val="single" w:color="auto" w:sz="4" w:space="0"/>
            </w:tcBorders>
            <w:vAlign w:val="center"/>
          </w:tcPr>
          <w:p w14:paraId="44F807E9">
            <w:pPr>
              <w:pStyle w:val="34"/>
              <w:overflowPunct w:val="0"/>
              <w:jc w:val="center"/>
              <w:rPr>
                <w:rFonts w:ascii="Times New Roman" w:hAnsi="Times New Roman"/>
                <w:b/>
                <w:color w:val="000000"/>
                <w:sz w:val="21"/>
                <w:szCs w:val="21"/>
              </w:rPr>
            </w:pPr>
          </w:p>
        </w:tc>
        <w:tc>
          <w:tcPr>
            <w:tcW w:w="1924" w:type="dxa"/>
            <w:tcBorders>
              <w:left w:val="single" w:color="auto" w:sz="4" w:space="0"/>
            </w:tcBorders>
            <w:vAlign w:val="center"/>
          </w:tcPr>
          <w:p w14:paraId="7A5442BE">
            <w:pPr>
              <w:pStyle w:val="34"/>
              <w:overflowPunct w:val="0"/>
              <w:jc w:val="center"/>
              <w:rPr>
                <w:rFonts w:ascii="Times New Roman" w:hAnsi="Times New Roman"/>
                <w:b/>
                <w:color w:val="000000"/>
                <w:sz w:val="21"/>
                <w:szCs w:val="21"/>
              </w:rPr>
            </w:pPr>
          </w:p>
        </w:tc>
      </w:tr>
      <w:tr w14:paraId="28F9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14:paraId="1F772FD3">
            <w:pPr>
              <w:pStyle w:val="34"/>
              <w:overflowPunct w:val="0"/>
              <w:jc w:val="center"/>
              <w:rPr>
                <w:rFonts w:hint="eastAsia" w:ascii="宋体" w:hAnsi="宋体"/>
                <w:b/>
                <w:color w:val="000000"/>
                <w:sz w:val="21"/>
                <w:szCs w:val="21"/>
              </w:rPr>
            </w:pPr>
          </w:p>
        </w:tc>
        <w:tc>
          <w:tcPr>
            <w:tcW w:w="1256" w:type="dxa"/>
            <w:tcBorders>
              <w:left w:val="single" w:color="auto" w:sz="4" w:space="0"/>
              <w:right w:val="single" w:color="auto" w:sz="4" w:space="0"/>
            </w:tcBorders>
            <w:vAlign w:val="center"/>
          </w:tcPr>
          <w:p w14:paraId="3A72668D">
            <w:pPr>
              <w:pStyle w:val="34"/>
              <w:overflowPunct w:val="0"/>
              <w:jc w:val="center"/>
              <w:rPr>
                <w:rFonts w:ascii="Times New Roman" w:hAnsi="Times New Roman"/>
                <w:b/>
                <w:color w:val="000000"/>
                <w:sz w:val="21"/>
                <w:szCs w:val="21"/>
              </w:rPr>
            </w:pPr>
          </w:p>
        </w:tc>
        <w:tc>
          <w:tcPr>
            <w:tcW w:w="1875" w:type="dxa"/>
            <w:tcBorders>
              <w:left w:val="single" w:color="auto" w:sz="4" w:space="0"/>
              <w:right w:val="single" w:color="auto" w:sz="4" w:space="0"/>
            </w:tcBorders>
            <w:vAlign w:val="center"/>
          </w:tcPr>
          <w:p w14:paraId="51D51234">
            <w:pPr>
              <w:pStyle w:val="34"/>
              <w:overflowPunct w:val="0"/>
              <w:jc w:val="center"/>
              <w:rPr>
                <w:rFonts w:ascii="Times New Roman" w:hAnsi="Times New Roman"/>
                <w:b/>
                <w:color w:val="000000"/>
                <w:sz w:val="21"/>
                <w:szCs w:val="21"/>
              </w:rPr>
            </w:pPr>
          </w:p>
        </w:tc>
        <w:tc>
          <w:tcPr>
            <w:tcW w:w="1395" w:type="dxa"/>
            <w:tcBorders>
              <w:left w:val="single" w:color="auto" w:sz="4" w:space="0"/>
            </w:tcBorders>
            <w:vAlign w:val="center"/>
          </w:tcPr>
          <w:p w14:paraId="76282CB4">
            <w:pPr>
              <w:pStyle w:val="34"/>
              <w:overflowPunct w:val="0"/>
              <w:jc w:val="center"/>
              <w:rPr>
                <w:rFonts w:ascii="Times New Roman" w:hAnsi="Times New Roman"/>
                <w:b/>
                <w:color w:val="000000"/>
                <w:sz w:val="21"/>
                <w:szCs w:val="21"/>
              </w:rPr>
            </w:pPr>
          </w:p>
        </w:tc>
        <w:tc>
          <w:tcPr>
            <w:tcW w:w="1924" w:type="dxa"/>
            <w:tcBorders>
              <w:left w:val="single" w:color="auto" w:sz="4" w:space="0"/>
            </w:tcBorders>
            <w:vAlign w:val="center"/>
          </w:tcPr>
          <w:p w14:paraId="7E47F118">
            <w:pPr>
              <w:pStyle w:val="34"/>
              <w:overflowPunct w:val="0"/>
              <w:jc w:val="center"/>
              <w:rPr>
                <w:rFonts w:ascii="Times New Roman" w:hAnsi="Times New Roman"/>
                <w:b/>
                <w:color w:val="000000"/>
                <w:sz w:val="21"/>
                <w:szCs w:val="21"/>
              </w:rPr>
            </w:pPr>
          </w:p>
        </w:tc>
      </w:tr>
      <w:tr w14:paraId="4108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14:paraId="788FA7B8">
            <w:pPr>
              <w:pStyle w:val="34"/>
              <w:overflowPunct w:val="0"/>
              <w:jc w:val="center"/>
              <w:rPr>
                <w:rFonts w:hint="eastAsia" w:ascii="宋体" w:hAnsi="宋体"/>
                <w:b/>
                <w:color w:val="000000"/>
                <w:sz w:val="21"/>
                <w:szCs w:val="21"/>
              </w:rPr>
            </w:pPr>
          </w:p>
        </w:tc>
        <w:tc>
          <w:tcPr>
            <w:tcW w:w="1256" w:type="dxa"/>
            <w:tcBorders>
              <w:left w:val="single" w:color="auto" w:sz="4" w:space="0"/>
              <w:right w:val="single" w:color="auto" w:sz="4" w:space="0"/>
            </w:tcBorders>
            <w:vAlign w:val="center"/>
          </w:tcPr>
          <w:p w14:paraId="3A22452A">
            <w:pPr>
              <w:pStyle w:val="34"/>
              <w:overflowPunct w:val="0"/>
              <w:jc w:val="center"/>
              <w:rPr>
                <w:rFonts w:ascii="Times New Roman" w:hAnsi="Times New Roman"/>
                <w:b/>
                <w:color w:val="000000"/>
                <w:sz w:val="21"/>
                <w:szCs w:val="21"/>
              </w:rPr>
            </w:pPr>
          </w:p>
        </w:tc>
        <w:tc>
          <w:tcPr>
            <w:tcW w:w="1875" w:type="dxa"/>
            <w:tcBorders>
              <w:left w:val="single" w:color="auto" w:sz="4" w:space="0"/>
              <w:right w:val="single" w:color="auto" w:sz="4" w:space="0"/>
            </w:tcBorders>
            <w:vAlign w:val="center"/>
          </w:tcPr>
          <w:p w14:paraId="4FC437E5">
            <w:pPr>
              <w:pStyle w:val="34"/>
              <w:overflowPunct w:val="0"/>
              <w:jc w:val="center"/>
              <w:rPr>
                <w:rFonts w:ascii="Times New Roman" w:hAnsi="Times New Roman"/>
                <w:b/>
                <w:color w:val="000000"/>
                <w:sz w:val="21"/>
                <w:szCs w:val="21"/>
              </w:rPr>
            </w:pPr>
          </w:p>
        </w:tc>
        <w:tc>
          <w:tcPr>
            <w:tcW w:w="1395" w:type="dxa"/>
            <w:tcBorders>
              <w:left w:val="single" w:color="auto" w:sz="4" w:space="0"/>
            </w:tcBorders>
            <w:vAlign w:val="center"/>
          </w:tcPr>
          <w:p w14:paraId="35A12BA7">
            <w:pPr>
              <w:pStyle w:val="34"/>
              <w:overflowPunct w:val="0"/>
              <w:jc w:val="center"/>
              <w:rPr>
                <w:rFonts w:ascii="Times New Roman" w:hAnsi="Times New Roman"/>
                <w:b/>
                <w:color w:val="000000"/>
                <w:sz w:val="21"/>
                <w:szCs w:val="21"/>
              </w:rPr>
            </w:pPr>
          </w:p>
        </w:tc>
        <w:tc>
          <w:tcPr>
            <w:tcW w:w="1924" w:type="dxa"/>
            <w:tcBorders>
              <w:left w:val="single" w:color="auto" w:sz="4" w:space="0"/>
            </w:tcBorders>
            <w:vAlign w:val="center"/>
          </w:tcPr>
          <w:p w14:paraId="031468E2">
            <w:pPr>
              <w:pStyle w:val="34"/>
              <w:overflowPunct w:val="0"/>
              <w:jc w:val="center"/>
              <w:rPr>
                <w:rFonts w:ascii="Times New Roman" w:hAnsi="Times New Roman"/>
                <w:b/>
                <w:color w:val="000000"/>
                <w:sz w:val="21"/>
                <w:szCs w:val="21"/>
              </w:rPr>
            </w:pPr>
          </w:p>
        </w:tc>
      </w:tr>
      <w:tr w14:paraId="6AA8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14:paraId="77FCB8F7">
            <w:pPr>
              <w:pStyle w:val="34"/>
              <w:overflowPunct w:val="0"/>
              <w:jc w:val="center"/>
              <w:rPr>
                <w:rFonts w:hint="eastAsia" w:ascii="宋体" w:hAnsi="宋体"/>
                <w:b/>
                <w:color w:val="000000"/>
                <w:sz w:val="21"/>
                <w:szCs w:val="21"/>
              </w:rPr>
            </w:pPr>
          </w:p>
        </w:tc>
        <w:tc>
          <w:tcPr>
            <w:tcW w:w="1256" w:type="dxa"/>
            <w:tcBorders>
              <w:left w:val="single" w:color="auto" w:sz="4" w:space="0"/>
              <w:right w:val="single" w:color="auto" w:sz="4" w:space="0"/>
            </w:tcBorders>
            <w:vAlign w:val="center"/>
          </w:tcPr>
          <w:p w14:paraId="3550C2E8">
            <w:pPr>
              <w:pStyle w:val="34"/>
              <w:overflowPunct w:val="0"/>
              <w:jc w:val="center"/>
              <w:rPr>
                <w:rFonts w:ascii="Times New Roman" w:hAnsi="Times New Roman"/>
                <w:b/>
                <w:color w:val="000000"/>
                <w:sz w:val="21"/>
                <w:szCs w:val="21"/>
              </w:rPr>
            </w:pPr>
          </w:p>
        </w:tc>
        <w:tc>
          <w:tcPr>
            <w:tcW w:w="1875" w:type="dxa"/>
            <w:tcBorders>
              <w:left w:val="single" w:color="auto" w:sz="4" w:space="0"/>
              <w:right w:val="single" w:color="auto" w:sz="4" w:space="0"/>
            </w:tcBorders>
            <w:vAlign w:val="center"/>
          </w:tcPr>
          <w:p w14:paraId="76521CC3">
            <w:pPr>
              <w:pStyle w:val="34"/>
              <w:overflowPunct w:val="0"/>
              <w:jc w:val="center"/>
              <w:rPr>
                <w:rFonts w:ascii="Times New Roman" w:hAnsi="Times New Roman"/>
                <w:b/>
                <w:color w:val="000000"/>
                <w:sz w:val="21"/>
                <w:szCs w:val="21"/>
              </w:rPr>
            </w:pPr>
          </w:p>
        </w:tc>
        <w:tc>
          <w:tcPr>
            <w:tcW w:w="1395" w:type="dxa"/>
            <w:tcBorders>
              <w:left w:val="single" w:color="auto" w:sz="4" w:space="0"/>
            </w:tcBorders>
            <w:vAlign w:val="center"/>
          </w:tcPr>
          <w:p w14:paraId="472666EA">
            <w:pPr>
              <w:pStyle w:val="34"/>
              <w:overflowPunct w:val="0"/>
              <w:jc w:val="center"/>
              <w:rPr>
                <w:rFonts w:ascii="Times New Roman" w:hAnsi="Times New Roman"/>
                <w:b/>
                <w:color w:val="000000"/>
                <w:sz w:val="21"/>
                <w:szCs w:val="21"/>
              </w:rPr>
            </w:pPr>
          </w:p>
        </w:tc>
        <w:tc>
          <w:tcPr>
            <w:tcW w:w="1924" w:type="dxa"/>
            <w:tcBorders>
              <w:left w:val="single" w:color="auto" w:sz="4" w:space="0"/>
            </w:tcBorders>
            <w:vAlign w:val="center"/>
          </w:tcPr>
          <w:p w14:paraId="27470570">
            <w:pPr>
              <w:pStyle w:val="34"/>
              <w:overflowPunct w:val="0"/>
              <w:jc w:val="center"/>
              <w:rPr>
                <w:rFonts w:ascii="Times New Roman" w:hAnsi="Times New Roman"/>
                <w:b/>
                <w:color w:val="000000"/>
                <w:sz w:val="21"/>
                <w:szCs w:val="21"/>
              </w:rPr>
            </w:pPr>
          </w:p>
        </w:tc>
      </w:tr>
      <w:tr w14:paraId="57A0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14:paraId="5762A1E2">
            <w:pPr>
              <w:pStyle w:val="34"/>
              <w:overflowPunct w:val="0"/>
              <w:jc w:val="center"/>
              <w:rPr>
                <w:rFonts w:hint="eastAsia" w:ascii="宋体" w:hAnsi="宋体"/>
                <w:b/>
                <w:color w:val="000000"/>
                <w:sz w:val="21"/>
                <w:szCs w:val="21"/>
              </w:rPr>
            </w:pPr>
          </w:p>
        </w:tc>
        <w:tc>
          <w:tcPr>
            <w:tcW w:w="1256" w:type="dxa"/>
            <w:tcBorders>
              <w:left w:val="single" w:color="auto" w:sz="4" w:space="0"/>
              <w:right w:val="single" w:color="auto" w:sz="4" w:space="0"/>
            </w:tcBorders>
            <w:vAlign w:val="center"/>
          </w:tcPr>
          <w:p w14:paraId="7DE941E6">
            <w:pPr>
              <w:pStyle w:val="34"/>
              <w:overflowPunct w:val="0"/>
              <w:jc w:val="center"/>
              <w:rPr>
                <w:rFonts w:ascii="Times New Roman" w:hAnsi="Times New Roman"/>
                <w:b/>
                <w:color w:val="000000"/>
                <w:sz w:val="21"/>
                <w:szCs w:val="21"/>
              </w:rPr>
            </w:pPr>
          </w:p>
        </w:tc>
        <w:tc>
          <w:tcPr>
            <w:tcW w:w="1875" w:type="dxa"/>
            <w:tcBorders>
              <w:left w:val="single" w:color="auto" w:sz="4" w:space="0"/>
              <w:right w:val="single" w:color="auto" w:sz="4" w:space="0"/>
            </w:tcBorders>
            <w:vAlign w:val="center"/>
          </w:tcPr>
          <w:p w14:paraId="78921CD9">
            <w:pPr>
              <w:pStyle w:val="34"/>
              <w:overflowPunct w:val="0"/>
              <w:jc w:val="center"/>
              <w:rPr>
                <w:rFonts w:ascii="Times New Roman" w:hAnsi="Times New Roman"/>
                <w:b/>
                <w:color w:val="000000"/>
                <w:sz w:val="21"/>
                <w:szCs w:val="21"/>
              </w:rPr>
            </w:pPr>
          </w:p>
        </w:tc>
        <w:tc>
          <w:tcPr>
            <w:tcW w:w="1395" w:type="dxa"/>
            <w:tcBorders>
              <w:left w:val="single" w:color="auto" w:sz="4" w:space="0"/>
            </w:tcBorders>
            <w:vAlign w:val="center"/>
          </w:tcPr>
          <w:p w14:paraId="18699A42">
            <w:pPr>
              <w:pStyle w:val="34"/>
              <w:overflowPunct w:val="0"/>
              <w:jc w:val="center"/>
              <w:rPr>
                <w:rFonts w:ascii="Times New Roman" w:hAnsi="Times New Roman"/>
                <w:b/>
                <w:color w:val="000000"/>
                <w:sz w:val="21"/>
                <w:szCs w:val="21"/>
              </w:rPr>
            </w:pPr>
          </w:p>
        </w:tc>
        <w:tc>
          <w:tcPr>
            <w:tcW w:w="1924" w:type="dxa"/>
            <w:tcBorders>
              <w:left w:val="single" w:color="auto" w:sz="4" w:space="0"/>
            </w:tcBorders>
            <w:vAlign w:val="center"/>
          </w:tcPr>
          <w:p w14:paraId="264F9F55">
            <w:pPr>
              <w:pStyle w:val="34"/>
              <w:overflowPunct w:val="0"/>
              <w:jc w:val="center"/>
              <w:rPr>
                <w:rFonts w:ascii="Times New Roman" w:hAnsi="Times New Roman"/>
                <w:b/>
                <w:color w:val="000000"/>
                <w:sz w:val="21"/>
                <w:szCs w:val="21"/>
              </w:rPr>
            </w:pPr>
          </w:p>
        </w:tc>
      </w:tr>
      <w:tr w14:paraId="75C2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14:paraId="3C9EE507">
            <w:pPr>
              <w:pStyle w:val="34"/>
              <w:overflowPunct w:val="0"/>
              <w:jc w:val="center"/>
              <w:rPr>
                <w:rFonts w:hint="eastAsia" w:ascii="宋体" w:hAnsi="宋体"/>
                <w:b/>
                <w:color w:val="000000"/>
                <w:sz w:val="21"/>
                <w:szCs w:val="21"/>
              </w:rPr>
            </w:pPr>
          </w:p>
        </w:tc>
        <w:tc>
          <w:tcPr>
            <w:tcW w:w="1256" w:type="dxa"/>
            <w:tcBorders>
              <w:left w:val="single" w:color="auto" w:sz="4" w:space="0"/>
              <w:right w:val="single" w:color="auto" w:sz="4" w:space="0"/>
            </w:tcBorders>
            <w:vAlign w:val="center"/>
          </w:tcPr>
          <w:p w14:paraId="36C50613">
            <w:pPr>
              <w:pStyle w:val="34"/>
              <w:overflowPunct w:val="0"/>
              <w:jc w:val="center"/>
              <w:rPr>
                <w:rFonts w:ascii="Times New Roman" w:hAnsi="Times New Roman"/>
                <w:b/>
                <w:color w:val="000000"/>
                <w:sz w:val="21"/>
                <w:szCs w:val="21"/>
              </w:rPr>
            </w:pPr>
          </w:p>
        </w:tc>
        <w:tc>
          <w:tcPr>
            <w:tcW w:w="1875" w:type="dxa"/>
            <w:tcBorders>
              <w:left w:val="single" w:color="auto" w:sz="4" w:space="0"/>
              <w:right w:val="single" w:color="auto" w:sz="4" w:space="0"/>
            </w:tcBorders>
            <w:vAlign w:val="center"/>
          </w:tcPr>
          <w:p w14:paraId="3F86DA26">
            <w:pPr>
              <w:pStyle w:val="34"/>
              <w:overflowPunct w:val="0"/>
              <w:jc w:val="center"/>
              <w:rPr>
                <w:rFonts w:ascii="Times New Roman" w:hAnsi="Times New Roman"/>
                <w:b/>
                <w:color w:val="000000"/>
                <w:sz w:val="21"/>
                <w:szCs w:val="21"/>
              </w:rPr>
            </w:pPr>
          </w:p>
        </w:tc>
        <w:tc>
          <w:tcPr>
            <w:tcW w:w="1395" w:type="dxa"/>
            <w:tcBorders>
              <w:left w:val="single" w:color="auto" w:sz="4" w:space="0"/>
            </w:tcBorders>
            <w:vAlign w:val="center"/>
          </w:tcPr>
          <w:p w14:paraId="336BB614">
            <w:pPr>
              <w:pStyle w:val="34"/>
              <w:overflowPunct w:val="0"/>
              <w:jc w:val="center"/>
              <w:rPr>
                <w:rFonts w:ascii="Times New Roman" w:hAnsi="Times New Roman"/>
                <w:b/>
                <w:color w:val="000000"/>
                <w:sz w:val="21"/>
                <w:szCs w:val="21"/>
              </w:rPr>
            </w:pPr>
          </w:p>
        </w:tc>
        <w:tc>
          <w:tcPr>
            <w:tcW w:w="1924" w:type="dxa"/>
            <w:tcBorders>
              <w:left w:val="single" w:color="auto" w:sz="4" w:space="0"/>
            </w:tcBorders>
            <w:vAlign w:val="center"/>
          </w:tcPr>
          <w:p w14:paraId="4634E1AD">
            <w:pPr>
              <w:pStyle w:val="34"/>
              <w:overflowPunct w:val="0"/>
              <w:jc w:val="center"/>
              <w:rPr>
                <w:rFonts w:ascii="Times New Roman" w:hAnsi="Times New Roman"/>
                <w:b/>
                <w:color w:val="000000"/>
                <w:sz w:val="21"/>
                <w:szCs w:val="21"/>
              </w:rPr>
            </w:pPr>
          </w:p>
        </w:tc>
      </w:tr>
    </w:tbl>
    <w:p w14:paraId="41543358">
      <w:pPr>
        <w:pStyle w:val="31"/>
        <w:jc w:val="left"/>
        <w:rPr>
          <w:rFonts w:eastAsia="宋体"/>
          <w:szCs w:val="21"/>
          <w:lang w:val="en-GB"/>
        </w:rPr>
      </w:pPr>
      <w:r>
        <w:rPr>
          <w:rFonts w:hint="eastAsia" w:eastAsia="宋体"/>
          <w:color w:val="000000"/>
          <w:szCs w:val="21"/>
          <w:highlight w:val="white"/>
          <w:lang w:val="en-GB"/>
        </w:rPr>
        <w:t>填表要求：</w:t>
      </w:r>
    </w:p>
    <w:p w14:paraId="56428D36">
      <w:pPr>
        <w:pStyle w:val="34"/>
        <w:overflowPunct w:val="0"/>
        <w:spacing w:before="156" w:after="156"/>
        <w:rPr>
          <w:rFonts w:hint="eastAsia" w:ascii="宋体" w:hAnsi="宋体"/>
          <w:color w:val="000000"/>
          <w:sz w:val="21"/>
          <w:szCs w:val="21"/>
          <w:highlight w:val="white"/>
          <w:lang w:val="en-GB"/>
        </w:rPr>
      </w:pPr>
      <w:r>
        <w:rPr>
          <w:rFonts w:hint="eastAsia" w:ascii="宋体" w:hAnsi="宋体"/>
          <w:color w:val="000000"/>
          <w:sz w:val="21"/>
          <w:szCs w:val="21"/>
          <w:highlight w:val="white"/>
          <w:lang w:val="en-GB"/>
        </w:rPr>
        <w:t>1、上述人员如具备专业人员资质的，应在“专业人员资质证书名称”栏进行填写。</w:t>
      </w:r>
    </w:p>
    <w:p w14:paraId="52302D14">
      <w:pPr>
        <w:pStyle w:val="34"/>
        <w:overflowPunct w:val="0"/>
        <w:spacing w:before="156" w:after="156"/>
        <w:rPr>
          <w:rFonts w:hint="eastAsia" w:ascii="宋体" w:hAnsi="宋体"/>
          <w:color w:val="000000"/>
          <w:sz w:val="21"/>
          <w:szCs w:val="21"/>
          <w:highlight w:val="white"/>
          <w:lang w:val="en-GB"/>
        </w:rPr>
      </w:pPr>
      <w:r>
        <w:rPr>
          <w:rFonts w:hint="eastAsia" w:ascii="宋体" w:hAnsi="宋体"/>
          <w:color w:val="000000"/>
          <w:sz w:val="21"/>
          <w:szCs w:val="21"/>
          <w:highlight w:val="white"/>
          <w:lang w:val="en-GB"/>
        </w:rPr>
        <w:t>2、以上人员的任职证明材料</w:t>
      </w:r>
      <w:r>
        <w:rPr>
          <w:rFonts w:hint="eastAsia" w:ascii="宋体" w:hAnsi="宋体"/>
          <w:color w:val="000000"/>
          <w:sz w:val="21"/>
          <w:szCs w:val="21"/>
          <w:lang w:val="en-GB"/>
        </w:rPr>
        <w:t>应符合以下两项之一： ①参保证明，须提供加盖社会保险基金管理中心印章的投保单或社会保险参保人员证明；②单位代缴个人所得税证明，须提供加盖税务部门印章的单</w:t>
      </w:r>
      <w:r>
        <w:rPr>
          <w:rFonts w:hint="eastAsia" w:ascii="宋体" w:hAnsi="宋体"/>
          <w:color w:val="000000"/>
          <w:sz w:val="21"/>
          <w:szCs w:val="21"/>
          <w:highlight w:val="white"/>
          <w:lang w:val="en-GB"/>
        </w:rPr>
        <w:t>位代缴个人所得税税单扫描件。</w:t>
      </w:r>
    </w:p>
    <w:p w14:paraId="1D3E37A7">
      <w:pPr>
        <w:pStyle w:val="34"/>
        <w:overflowPunct w:val="0"/>
        <w:spacing w:before="156" w:after="156"/>
        <w:rPr>
          <w:rFonts w:hint="eastAsia" w:ascii="宋体" w:hAnsi="宋体"/>
          <w:color w:val="000000"/>
          <w:sz w:val="21"/>
          <w:szCs w:val="21"/>
          <w:highlight w:val="white"/>
          <w:lang w:val="en-GB"/>
        </w:rPr>
      </w:pPr>
      <w:r>
        <w:rPr>
          <w:rFonts w:hint="eastAsia" w:ascii="宋体" w:hAnsi="宋体"/>
          <w:color w:val="000000"/>
          <w:sz w:val="21"/>
          <w:szCs w:val="21"/>
          <w:highlight w:val="white"/>
          <w:lang w:val="en-GB"/>
        </w:rPr>
        <w:t>3、证书有效期要求：以上证书均须在有效期内，如证书设有有效期的，有效期要求不少于投标截止当日或已办理延期手续；如证书没有设置有效期要求的，视为长期有效。</w:t>
      </w:r>
    </w:p>
    <w:p w14:paraId="76E9BDE8">
      <w:pPr>
        <w:jc w:val="left"/>
        <w:rPr>
          <w:rFonts w:hint="eastAsia" w:ascii="宋体" w:hAnsi="宋体" w:eastAsia="宋体"/>
          <w:shd w:val="clear" w:color="auto" w:fill="FFFFFF"/>
          <w:lang w:val="en-GB"/>
        </w:rPr>
      </w:pPr>
    </w:p>
    <w:p w14:paraId="00276EFD">
      <w:pPr>
        <w:rPr>
          <w:rFonts w:hint="eastAsia" w:ascii="宋体" w:hAnsi="宋体" w:eastAsia="宋体"/>
          <w:shd w:val="clear" w:color="auto" w:fill="FFFFFF"/>
          <w:lang w:val="en-GB"/>
        </w:rPr>
      </w:pPr>
      <w:r>
        <w:rPr>
          <w:rFonts w:hint="eastAsia" w:ascii="宋体" w:hAnsi="宋体" w:eastAsia="宋体"/>
          <w:shd w:val="clear" w:color="auto" w:fill="FFFFFF"/>
          <w:lang w:val="en-GB"/>
        </w:rPr>
        <w:br w:type="page"/>
      </w:r>
    </w:p>
    <w:p w14:paraId="03D97D36">
      <w:pPr>
        <w:pStyle w:val="4"/>
        <w:rPr>
          <w:rFonts w:hint="eastAsia" w:ascii="宋体" w:hAnsi="宋体" w:eastAsia="宋体"/>
          <w:lang w:eastAsia="zh-CN"/>
        </w:rPr>
      </w:pPr>
      <w:bookmarkStart w:id="176" w:name="_Toc202175665"/>
      <w:bookmarkStart w:id="177" w:name="_Toc212025094"/>
      <w:bookmarkStart w:id="178" w:name="_Toc4980"/>
      <w:r>
        <w:rPr>
          <w:rFonts w:hint="eastAsia" w:ascii="宋体" w:hAnsi="宋体" w:eastAsia="宋体"/>
          <w:lang w:eastAsia="zh-CN"/>
        </w:rPr>
        <w:t>十</w:t>
      </w:r>
      <w:r>
        <w:rPr>
          <w:rFonts w:hint="eastAsia" w:ascii="宋体" w:hAnsi="宋体" w:eastAsia="宋体"/>
          <w:lang w:val="en-GB" w:eastAsia="zh-CN"/>
        </w:rPr>
        <w:t>、</w:t>
      </w:r>
      <w:bookmarkEnd w:id="176"/>
      <w:r>
        <w:rPr>
          <w:rFonts w:hint="eastAsia" w:ascii="宋体" w:hAnsi="宋体" w:eastAsia="宋体"/>
          <w:lang w:eastAsia="zh-CN"/>
        </w:rPr>
        <w:t>供应商能力证明</w:t>
      </w:r>
      <w:bookmarkEnd w:id="177"/>
      <w:bookmarkEnd w:id="178"/>
    </w:p>
    <w:bookmarkEnd w:id="174"/>
    <w:bookmarkEnd w:id="175"/>
    <w:p w14:paraId="7E24112E">
      <w:pPr>
        <w:widowControl/>
        <w:jc w:val="left"/>
        <w:rPr>
          <w:rFonts w:hint="eastAsia" w:ascii="宋体" w:hAnsi="宋体" w:eastAsia="宋体"/>
        </w:rPr>
      </w:pPr>
      <w:bookmarkStart w:id="179" w:name="_Toc256000033"/>
      <w:r>
        <w:rPr>
          <w:rFonts w:hint="eastAsia" w:ascii="宋体" w:hAnsi="宋体" w:eastAsia="宋体"/>
        </w:rPr>
        <w:br w:type="page"/>
      </w:r>
    </w:p>
    <w:p w14:paraId="49A534EB">
      <w:pPr>
        <w:widowControl/>
        <w:jc w:val="center"/>
        <w:rPr>
          <w:rFonts w:hint="eastAsia" w:ascii="宋体" w:hAnsi="宋体" w:eastAsia="宋体"/>
          <w:b/>
          <w:kern w:val="0"/>
          <w:sz w:val="32"/>
          <w:szCs w:val="36"/>
        </w:rPr>
      </w:pPr>
      <w:bookmarkStart w:id="180" w:name="_Toc202175666"/>
      <w:r>
        <w:rPr>
          <w:rFonts w:hint="eastAsia" w:ascii="宋体" w:hAnsi="宋体" w:eastAsia="宋体"/>
          <w:b/>
          <w:kern w:val="0"/>
          <w:sz w:val="32"/>
          <w:szCs w:val="36"/>
        </w:rPr>
        <w:t>十一、医疗污泥处理能力证明</w:t>
      </w:r>
    </w:p>
    <w:p w14:paraId="4EF6288C">
      <w:pPr>
        <w:jc w:val="left"/>
        <w:rPr>
          <w:rFonts w:hint="eastAsia" w:ascii="宋体" w:hAnsi="宋体" w:eastAsia="宋体"/>
          <w:b/>
          <w:kern w:val="0"/>
          <w:sz w:val="32"/>
          <w:szCs w:val="36"/>
        </w:rPr>
      </w:pPr>
    </w:p>
    <w:p w14:paraId="04814EE3">
      <w:pPr>
        <w:rPr>
          <w:rFonts w:hint="eastAsia" w:ascii="宋体" w:hAnsi="宋体" w:eastAsia="宋体"/>
          <w:b/>
          <w:kern w:val="0"/>
          <w:sz w:val="32"/>
          <w:szCs w:val="36"/>
        </w:rPr>
      </w:pPr>
      <w:r>
        <w:rPr>
          <w:rFonts w:hint="eastAsia" w:ascii="宋体" w:hAnsi="宋体" w:eastAsia="宋体"/>
          <w:b/>
          <w:kern w:val="0"/>
          <w:sz w:val="32"/>
          <w:szCs w:val="36"/>
        </w:rPr>
        <w:br w:type="page"/>
      </w:r>
    </w:p>
    <w:p w14:paraId="210AD0D6">
      <w:pPr>
        <w:pStyle w:val="4"/>
        <w:rPr>
          <w:rFonts w:hint="eastAsia" w:ascii="宋体" w:hAnsi="宋体" w:eastAsia="宋体"/>
          <w:lang w:eastAsia="zh-CN"/>
        </w:rPr>
      </w:pPr>
      <w:bookmarkStart w:id="181" w:name="_Toc212025095"/>
      <w:bookmarkStart w:id="182" w:name="_Toc14331"/>
      <w:r>
        <w:rPr>
          <w:rFonts w:hint="eastAsia" w:ascii="宋体" w:hAnsi="宋体" w:eastAsia="宋体"/>
          <w:lang w:eastAsia="zh-CN"/>
        </w:rPr>
        <w:t>十二、服务响应保证措施</w:t>
      </w:r>
      <w:bookmarkEnd w:id="181"/>
      <w:bookmarkEnd w:id="182"/>
    </w:p>
    <w:p w14:paraId="537DA54B">
      <w:pPr>
        <w:rPr>
          <w:rFonts w:hint="eastAsia" w:ascii="宋体" w:hAnsi="宋体" w:eastAsia="宋体"/>
        </w:rPr>
      </w:pPr>
      <w:r>
        <w:rPr>
          <w:rFonts w:hint="eastAsia" w:ascii="宋体" w:hAnsi="宋体" w:eastAsia="宋体"/>
        </w:rPr>
        <w:br w:type="page"/>
      </w:r>
    </w:p>
    <w:p w14:paraId="61EBFB57">
      <w:pPr>
        <w:pStyle w:val="4"/>
        <w:rPr>
          <w:rFonts w:hint="eastAsia" w:ascii="宋体" w:hAnsi="宋体" w:eastAsia="宋体"/>
          <w:lang w:eastAsia="zh-CN"/>
        </w:rPr>
      </w:pPr>
      <w:bookmarkStart w:id="183" w:name="_Toc212025096"/>
      <w:bookmarkStart w:id="184" w:name="_Toc28644"/>
      <w:r>
        <w:rPr>
          <w:rFonts w:hint="eastAsia" w:ascii="宋体" w:hAnsi="宋体" w:eastAsia="宋体"/>
          <w:lang w:eastAsia="zh-CN"/>
        </w:rPr>
        <w:t>十三</w:t>
      </w:r>
      <w:r>
        <w:rPr>
          <w:rFonts w:ascii="宋体" w:hAnsi="宋体" w:eastAsia="宋体"/>
          <w:lang w:eastAsia="zh-CN"/>
        </w:rPr>
        <w:t>、商务部分其他文件</w:t>
      </w:r>
      <w:bookmarkEnd w:id="179"/>
      <w:bookmarkEnd w:id="180"/>
      <w:bookmarkEnd w:id="183"/>
      <w:bookmarkEnd w:id="184"/>
    </w:p>
    <w:bookmarkEnd w:id="146"/>
    <w:bookmarkEnd w:id="147"/>
    <w:bookmarkEnd w:id="148"/>
    <w:bookmarkEnd w:id="149"/>
    <w:bookmarkEnd w:id="150"/>
    <w:bookmarkEnd w:id="151"/>
    <w:bookmarkEnd w:id="152"/>
    <w:bookmarkEnd w:id="153"/>
    <w:bookmarkEnd w:id="154"/>
    <w:p w14:paraId="351615BE">
      <w:pPr>
        <w:pStyle w:val="4"/>
        <w:rPr>
          <w:lang w:eastAsia="zh-CN"/>
        </w:rPr>
      </w:pPr>
      <w:r>
        <w:rPr>
          <w:rFonts w:hint="eastAsia" w:ascii="宋体" w:hAnsi="宋体" w:eastAsia="宋体"/>
          <w:b w:val="0"/>
          <w:kern w:val="2"/>
          <w:sz w:val="21"/>
          <w:szCs w:val="24"/>
          <w:shd w:val="clear" w:color="auto" w:fill="FFFFFF"/>
          <w:lang w:eastAsia="zh-CN"/>
        </w:rPr>
        <w:br w:type="page"/>
      </w:r>
      <w:bookmarkStart w:id="185" w:name="_Toc212025097"/>
      <w:bookmarkStart w:id="186" w:name="_Toc17054"/>
      <w:bookmarkStart w:id="187" w:name="_Toc202175667"/>
      <w:r>
        <w:rPr>
          <w:rFonts w:hint="eastAsia" w:ascii="宋体" w:hAnsi="宋体" w:eastAsia="宋体"/>
          <w:shd w:val="clear" w:color="auto" w:fill="FFFFFF"/>
          <w:lang w:eastAsia="zh-CN"/>
        </w:rPr>
        <w:t>十四、技术条款响应表</w:t>
      </w:r>
      <w:bookmarkEnd w:id="185"/>
      <w:bookmarkEnd w:id="186"/>
      <w:bookmarkEnd w:id="187"/>
    </w:p>
    <w:p w14:paraId="2B4CEB66">
      <w:pPr>
        <w:pStyle w:val="2"/>
        <w:spacing w:after="120"/>
        <w:rPr>
          <w:rFonts w:hint="eastAsia" w:ascii="宋体" w:hAnsi="宋体" w:eastAsia="宋体"/>
          <w:shd w:val="clear" w:color="auto" w:fill="FFFFFF"/>
        </w:rPr>
      </w:pPr>
      <w:r>
        <w:rPr>
          <w:rFonts w:ascii="宋体" w:hAnsi="宋体" w:eastAsia="宋体"/>
          <w:shd w:val="clear" w:color="auto" w:fill="FFFFFF"/>
        </w:rPr>
        <w:t>项目名称：</w:t>
      </w:r>
      <w:r>
        <w:rPr>
          <w:rFonts w:hint="eastAsia" w:ascii="宋体" w:hAnsi="宋体" w:eastAsia="宋体"/>
          <w:shd w:val="clear" w:color="auto" w:fill="FFFFFF"/>
          <w:lang w:eastAsia="zh-CN"/>
        </w:rPr>
        <w:t>2025-2027年度绿岛湖院区核医学设备设施维保服务（三次）</w:t>
      </w:r>
      <w:r>
        <w:rPr>
          <w:rFonts w:ascii="宋体" w:hAnsi="宋体" w:eastAsia="宋体"/>
          <w:shd w:val="clear" w:color="auto" w:fill="FFFFFF"/>
        </w:rPr>
        <w:cr/>
      </w:r>
      <w:r>
        <w:rPr>
          <w:rFonts w:ascii="宋体" w:hAnsi="宋体" w:eastAsia="宋体"/>
          <w:shd w:val="clear" w:color="auto" w:fill="FFFFFF"/>
        </w:rPr>
        <w:t>项目编号：</w:t>
      </w:r>
      <w:r>
        <w:rPr>
          <w:rFonts w:hint="eastAsia" w:ascii="宋体" w:hAnsi="宋体" w:eastAsia="宋体"/>
          <w:shd w:val="clear" w:color="auto" w:fill="FFFFFF"/>
        </w:rPr>
        <w:t>FSEY-CGB2025097</w:t>
      </w:r>
    </w:p>
    <w:tbl>
      <w:tblPr>
        <w:tblStyle w:val="18"/>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559"/>
        <w:gridCol w:w="6101"/>
        <w:gridCol w:w="1109"/>
        <w:gridCol w:w="1134"/>
      </w:tblGrid>
      <w:tr w14:paraId="5816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exact"/>
          <w:jc w:val="center"/>
        </w:trPr>
        <w:tc>
          <w:tcPr>
            <w:tcW w:w="528" w:type="dxa"/>
            <w:tcBorders>
              <w:top w:val="single" w:color="auto" w:sz="4" w:space="0"/>
              <w:left w:val="single" w:color="auto" w:sz="4" w:space="0"/>
              <w:bottom w:val="single" w:color="auto" w:sz="4" w:space="0"/>
              <w:right w:val="single" w:color="auto" w:sz="4" w:space="0"/>
            </w:tcBorders>
            <w:vAlign w:val="center"/>
          </w:tcPr>
          <w:p w14:paraId="40EF6592">
            <w:pPr>
              <w:autoSpaceDE w:val="0"/>
              <w:autoSpaceDN w:val="0"/>
              <w:adjustRightInd w:val="0"/>
              <w:spacing w:before="46" w:beforeLines="15" w:after="46" w:afterLines="15" w:line="264" w:lineRule="auto"/>
              <w:jc w:val="center"/>
              <w:rPr>
                <w:rFonts w:hint="eastAsia" w:ascii="宋体" w:hAnsi="宋体" w:eastAsia="宋体" w:cs="微软雅黑"/>
                <w:b/>
                <w:sz w:val="24"/>
              </w:rPr>
            </w:pPr>
            <w:r>
              <w:rPr>
                <w:rFonts w:hint="eastAsia" w:ascii="宋体" w:hAnsi="宋体" w:eastAsia="宋体" w:cs="微软雅黑"/>
                <w:b/>
                <w:sz w:val="24"/>
              </w:rPr>
              <w:t>序号</w:t>
            </w:r>
          </w:p>
        </w:tc>
        <w:tc>
          <w:tcPr>
            <w:tcW w:w="6659" w:type="dxa"/>
            <w:gridSpan w:val="2"/>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3B1870C0">
            <w:pPr>
              <w:autoSpaceDE w:val="0"/>
              <w:autoSpaceDN w:val="0"/>
              <w:adjustRightInd w:val="0"/>
              <w:spacing w:before="46" w:beforeLines="15" w:after="46" w:afterLines="15" w:line="264" w:lineRule="auto"/>
              <w:jc w:val="center"/>
              <w:rPr>
                <w:rFonts w:hint="eastAsia" w:ascii="宋体" w:hAnsi="宋体" w:eastAsia="宋体"/>
                <w:b/>
                <w:sz w:val="24"/>
              </w:rPr>
            </w:pPr>
            <w:r>
              <w:rPr>
                <w:rFonts w:hint="eastAsia" w:ascii="宋体" w:hAnsi="宋体" w:cs="宋体"/>
                <w:b/>
                <w:color w:val="000000"/>
                <w:sz w:val="24"/>
              </w:rPr>
              <w:t>项目技术条款要求</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33AA4001">
            <w:pPr>
              <w:spacing w:before="46" w:beforeLines="15" w:after="46" w:afterLines="15" w:line="264" w:lineRule="auto"/>
              <w:jc w:val="center"/>
              <w:rPr>
                <w:rFonts w:hint="eastAsia" w:ascii="宋体" w:hAnsi="宋体" w:eastAsia="宋体"/>
                <w:b/>
                <w:sz w:val="24"/>
              </w:rPr>
            </w:pPr>
            <w:r>
              <w:rPr>
                <w:rFonts w:hint="eastAsia" w:ascii="宋体" w:hAnsi="宋体" w:eastAsia="宋体"/>
                <w:b/>
                <w:sz w:val="24"/>
              </w:rPr>
              <w:t>是否</w:t>
            </w:r>
          </w:p>
          <w:p w14:paraId="2566406E">
            <w:pPr>
              <w:spacing w:before="46" w:beforeLines="15" w:after="46" w:afterLines="15" w:line="264" w:lineRule="auto"/>
              <w:jc w:val="center"/>
              <w:rPr>
                <w:rFonts w:hint="eastAsia" w:ascii="宋体" w:hAnsi="宋体" w:eastAsia="宋体"/>
                <w:b/>
                <w:sz w:val="24"/>
              </w:rPr>
            </w:pPr>
            <w:r>
              <w:rPr>
                <w:rFonts w:hint="eastAsia" w:ascii="宋体" w:hAnsi="宋体" w:eastAsia="宋体"/>
                <w:b/>
                <w:sz w:val="24"/>
              </w:rPr>
              <w:t>响应</w:t>
            </w:r>
          </w:p>
        </w:tc>
        <w:tc>
          <w:tcPr>
            <w:tcW w:w="1135" w:type="dxa"/>
            <w:tcBorders>
              <w:top w:val="single" w:color="auto" w:sz="4" w:space="0"/>
              <w:left w:val="single" w:color="auto" w:sz="4" w:space="0"/>
              <w:bottom w:val="single" w:color="auto" w:sz="4" w:space="0"/>
              <w:right w:val="single" w:color="auto" w:sz="4" w:space="0"/>
            </w:tcBorders>
            <w:vAlign w:val="center"/>
          </w:tcPr>
          <w:p w14:paraId="5EC27C2C">
            <w:pPr>
              <w:spacing w:before="46" w:beforeLines="15" w:after="46" w:afterLines="15" w:line="264" w:lineRule="auto"/>
              <w:jc w:val="center"/>
              <w:rPr>
                <w:rFonts w:hint="eastAsia" w:ascii="宋体" w:hAnsi="宋体" w:eastAsia="宋体"/>
                <w:b/>
                <w:sz w:val="24"/>
              </w:rPr>
            </w:pPr>
            <w:r>
              <w:rPr>
                <w:rFonts w:hint="eastAsia" w:ascii="宋体" w:hAnsi="宋体" w:eastAsia="宋体"/>
                <w:b/>
                <w:sz w:val="24"/>
              </w:rPr>
              <w:t>偏离</w:t>
            </w:r>
          </w:p>
          <w:p w14:paraId="6622975F">
            <w:pPr>
              <w:spacing w:before="46" w:beforeLines="15" w:after="46" w:afterLines="15" w:line="264" w:lineRule="auto"/>
              <w:jc w:val="center"/>
              <w:rPr>
                <w:rFonts w:hint="eastAsia" w:ascii="宋体" w:hAnsi="宋体" w:eastAsia="宋体"/>
                <w:b/>
                <w:sz w:val="24"/>
              </w:rPr>
            </w:pPr>
            <w:r>
              <w:rPr>
                <w:rFonts w:hint="eastAsia" w:ascii="宋体" w:hAnsi="宋体" w:eastAsia="宋体"/>
                <w:b/>
                <w:sz w:val="24"/>
              </w:rPr>
              <w:t>说明</w:t>
            </w:r>
          </w:p>
        </w:tc>
      </w:tr>
      <w:tr w14:paraId="02FF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8" w:type="dxa"/>
            <w:tcBorders>
              <w:top w:val="single" w:color="auto" w:sz="4" w:space="0"/>
              <w:left w:val="single" w:color="auto" w:sz="4" w:space="0"/>
              <w:right w:val="single" w:color="auto" w:sz="4" w:space="0"/>
            </w:tcBorders>
            <w:vAlign w:val="center"/>
          </w:tcPr>
          <w:p w14:paraId="61062B42">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1</w:t>
            </w:r>
          </w:p>
        </w:tc>
        <w:tc>
          <w:tcPr>
            <w:tcW w:w="554" w:type="dxa"/>
            <w:vMerge w:val="restart"/>
            <w:tcBorders>
              <w:top w:val="single" w:color="auto" w:sz="4" w:space="0"/>
              <w:left w:val="single" w:color="auto" w:sz="4" w:space="0"/>
              <w:right w:val="single" w:color="auto" w:sz="4" w:space="0"/>
            </w:tcBorders>
            <w:tcMar>
              <w:top w:w="28" w:type="dxa"/>
              <w:bottom w:w="28" w:type="dxa"/>
              <w:right w:w="57" w:type="dxa"/>
            </w:tcMar>
            <w:vAlign w:val="center"/>
          </w:tcPr>
          <w:p w14:paraId="44B65DDD">
            <w:pPr>
              <w:autoSpaceDE w:val="0"/>
              <w:autoSpaceDN w:val="0"/>
              <w:adjustRightInd w:val="0"/>
              <w:spacing w:before="46" w:beforeLines="15" w:after="46" w:afterLines="15" w:line="264" w:lineRule="auto"/>
              <w:jc w:val="center"/>
              <w:rPr>
                <w:rFonts w:hint="eastAsia" w:ascii="宋体" w:hAnsi="宋体" w:eastAsia="宋体"/>
                <w:sz w:val="24"/>
              </w:rPr>
            </w:pPr>
          </w:p>
          <w:p w14:paraId="233BCDCA">
            <w:pPr>
              <w:autoSpaceDE w:val="0"/>
              <w:autoSpaceDN w:val="0"/>
              <w:adjustRightInd w:val="0"/>
              <w:spacing w:before="46" w:beforeLines="15" w:after="46" w:afterLines="15" w:line="264" w:lineRule="auto"/>
              <w:jc w:val="center"/>
              <w:rPr>
                <w:rFonts w:hint="eastAsia" w:ascii="宋体" w:hAnsi="宋体" w:eastAsia="宋体"/>
                <w:sz w:val="24"/>
              </w:rPr>
            </w:pPr>
            <w:r>
              <w:rPr>
                <w:rFonts w:hint="eastAsia" w:ascii="宋体" w:hAnsi="宋体" w:eastAsia="宋体" w:cs="Cambria Math"/>
                <w:bCs/>
                <w:sz w:val="24"/>
              </w:rPr>
              <w:t>服务范围及要求</w:t>
            </w:r>
          </w:p>
        </w:tc>
        <w:tc>
          <w:tcPr>
            <w:tcW w:w="6105" w:type="dxa"/>
            <w:tcBorders>
              <w:top w:val="single" w:color="auto" w:sz="4" w:space="0"/>
              <w:left w:val="single" w:color="auto" w:sz="4" w:space="0"/>
              <w:right w:val="single" w:color="auto" w:sz="4" w:space="0"/>
            </w:tcBorders>
            <w:tcMar>
              <w:top w:w="28" w:type="dxa"/>
              <w:bottom w:w="28" w:type="dxa"/>
              <w:right w:w="57" w:type="dxa"/>
            </w:tcMar>
            <w:vAlign w:val="center"/>
          </w:tcPr>
          <w:p w14:paraId="08093CE8">
            <w:pPr>
              <w:autoSpaceDE w:val="0"/>
              <w:autoSpaceDN w:val="0"/>
              <w:adjustRightInd w:val="0"/>
              <w:spacing w:before="46" w:beforeLines="15" w:after="46" w:afterLines="15" w:line="264" w:lineRule="auto"/>
              <w:rPr>
                <w:rFonts w:hint="eastAsia" w:ascii="宋体" w:hAnsi="宋体" w:eastAsia="宋体" w:cs="Cambria Math"/>
                <w:bCs/>
                <w:sz w:val="24"/>
              </w:rPr>
            </w:pPr>
            <w:r>
              <w:rPr>
                <w:rFonts w:hint="eastAsia" w:ascii="宋体" w:hAnsi="宋体" w:eastAsia="宋体" w:cs="Cambria Math"/>
                <w:bCs/>
                <w:sz w:val="24"/>
              </w:rPr>
              <w:t>1.核医学防护类设备</w:t>
            </w:r>
          </w:p>
          <w:p w14:paraId="1DC4B740">
            <w:pPr>
              <w:autoSpaceDE w:val="0"/>
              <w:autoSpaceDN w:val="0"/>
              <w:adjustRightInd w:val="0"/>
              <w:spacing w:before="46" w:beforeLines="15" w:after="46" w:afterLines="15" w:line="264" w:lineRule="auto"/>
              <w:rPr>
                <w:rFonts w:hint="eastAsia" w:ascii="宋体" w:hAnsi="宋体" w:eastAsia="宋体" w:cs="Cambria Math"/>
                <w:bCs/>
                <w:sz w:val="24"/>
              </w:rPr>
            </w:pPr>
            <w:r>
              <w:rPr>
                <w:rFonts w:hint="eastAsia" w:ascii="宋体" w:hAnsi="宋体" w:eastAsia="宋体" w:cs="Cambria Math"/>
                <w:bCs/>
                <w:sz w:val="24"/>
              </w:rPr>
              <w:t>（1）核医学电动门系统：含盖核医学科控制室、检查室、治疗室等所有区域的电动防护门，包括门体结构、控制系统（如控制面板、遥控模块）、传动机构（电机、轨道、齿轮）、安全装置（红外感应、防夹装置、联锁装置）；同时包含手动防护门的闭门器检修、故障锁具更换与调试。</w:t>
            </w:r>
          </w:p>
          <w:p w14:paraId="4E3D1E3E">
            <w:pPr>
              <w:autoSpaceDE w:val="0"/>
              <w:autoSpaceDN w:val="0"/>
              <w:adjustRightInd w:val="0"/>
              <w:spacing w:before="46" w:beforeLines="15" w:after="46" w:afterLines="15" w:line="264" w:lineRule="auto"/>
              <w:rPr>
                <w:rFonts w:hint="eastAsia" w:ascii="宋体" w:hAnsi="宋体" w:eastAsia="宋体" w:cs="Cambria Math"/>
                <w:bCs/>
                <w:sz w:val="24"/>
              </w:rPr>
            </w:pPr>
            <w:r>
              <w:rPr>
                <w:rFonts w:hint="eastAsia" w:ascii="宋体" w:hAnsi="宋体" w:eastAsia="宋体" w:cs="Cambria Math"/>
                <w:bCs/>
                <w:sz w:val="24"/>
              </w:rPr>
              <w:t>（2）辐射监测与防护设备：分装柜（含内部防护铅层、通风组件）、辐射监测仪（定期校准）、衰变池除湿机（含滤网、压缩机维护）。</w:t>
            </w:r>
          </w:p>
          <w:p w14:paraId="7ADB698E">
            <w:pPr>
              <w:autoSpaceDE w:val="0"/>
              <w:autoSpaceDN w:val="0"/>
              <w:adjustRightInd w:val="0"/>
              <w:spacing w:before="46" w:beforeLines="15" w:after="46" w:afterLines="15" w:line="264" w:lineRule="auto"/>
              <w:rPr>
                <w:rFonts w:hint="eastAsia" w:ascii="宋体" w:hAnsi="宋体" w:eastAsia="宋体"/>
                <w:sz w:val="24"/>
              </w:rPr>
            </w:pPr>
            <w:r>
              <w:rPr>
                <w:rFonts w:hint="eastAsia" w:ascii="宋体" w:hAnsi="宋体" w:eastAsia="宋体" w:cs="Cambria Math"/>
                <w:bCs/>
                <w:sz w:val="24"/>
              </w:rPr>
              <w:t>（3）辐射防护区域应急处理：核医学碘病房内爆水管、厕所堵塞等。</w:t>
            </w:r>
          </w:p>
        </w:tc>
        <w:tc>
          <w:tcPr>
            <w:tcW w:w="1110" w:type="dxa"/>
            <w:tcBorders>
              <w:top w:val="single" w:color="auto" w:sz="4" w:space="0"/>
              <w:left w:val="single" w:color="auto" w:sz="4" w:space="0"/>
              <w:right w:val="single" w:color="auto" w:sz="4" w:space="0"/>
            </w:tcBorders>
            <w:tcMar>
              <w:top w:w="28" w:type="dxa"/>
              <w:bottom w:w="28" w:type="dxa"/>
            </w:tcMar>
            <w:vAlign w:val="center"/>
          </w:tcPr>
          <w:p w14:paraId="20AFB686">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right w:val="single" w:color="auto" w:sz="4" w:space="0"/>
            </w:tcBorders>
            <w:vAlign w:val="center"/>
          </w:tcPr>
          <w:p w14:paraId="0FF9F37F">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0958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528" w:type="dxa"/>
            <w:tcBorders>
              <w:left w:val="single" w:color="auto" w:sz="4" w:space="0"/>
              <w:right w:val="single" w:color="auto" w:sz="4" w:space="0"/>
            </w:tcBorders>
            <w:vAlign w:val="center"/>
          </w:tcPr>
          <w:p w14:paraId="0CC36AD2">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2</w:t>
            </w:r>
          </w:p>
        </w:tc>
        <w:tc>
          <w:tcPr>
            <w:tcW w:w="554" w:type="dxa"/>
            <w:vMerge w:val="continue"/>
            <w:tcBorders>
              <w:left w:val="single" w:color="auto" w:sz="4" w:space="0"/>
              <w:right w:val="single" w:color="auto" w:sz="4" w:space="0"/>
            </w:tcBorders>
            <w:tcMar>
              <w:top w:w="28" w:type="dxa"/>
              <w:bottom w:w="28" w:type="dxa"/>
              <w:right w:w="57" w:type="dxa"/>
            </w:tcMar>
            <w:vAlign w:val="center"/>
          </w:tcPr>
          <w:p w14:paraId="3FE5BE7A">
            <w:pPr>
              <w:autoSpaceDE w:val="0"/>
              <w:autoSpaceDN w:val="0"/>
              <w:adjustRightInd w:val="0"/>
              <w:spacing w:before="46" w:beforeLines="15" w:after="46" w:afterLines="15" w:line="264" w:lineRule="auto"/>
              <w:jc w:val="left"/>
              <w:rPr>
                <w:rFonts w:hint="eastAsia" w:ascii="宋体" w:hAnsi="宋体" w:eastAsia="宋体"/>
                <w:sz w:val="24"/>
              </w:rPr>
            </w:pPr>
          </w:p>
        </w:tc>
        <w:tc>
          <w:tcPr>
            <w:tcW w:w="6105" w:type="dxa"/>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04FCBF7F">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2.环境调控类系统</w:t>
            </w:r>
          </w:p>
          <w:p w14:paraId="24DC036B">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楼顶通风系统（含活性炭）：包含楼顶通风风机（电机、扇叶、减震装置）、通风管道（清洁、密封性检测）、活性炭吸附装置（活性炭更换、吸附效率检测）及配套控制设备（控制器、风速传感器）。</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1FB28888">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1F2C80DB">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2162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528" w:type="dxa"/>
            <w:tcBorders>
              <w:top w:val="single" w:color="auto" w:sz="4" w:space="0"/>
              <w:left w:val="single" w:color="auto" w:sz="4" w:space="0"/>
              <w:right w:val="single" w:color="auto" w:sz="4" w:space="0"/>
            </w:tcBorders>
            <w:vAlign w:val="center"/>
          </w:tcPr>
          <w:p w14:paraId="13276087">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3</w:t>
            </w:r>
          </w:p>
        </w:tc>
        <w:tc>
          <w:tcPr>
            <w:tcW w:w="554" w:type="dxa"/>
            <w:vMerge w:val="continue"/>
            <w:tcBorders>
              <w:left w:val="single" w:color="auto" w:sz="4" w:space="0"/>
              <w:right w:val="single" w:color="auto" w:sz="4" w:space="0"/>
            </w:tcBorders>
            <w:tcMar>
              <w:top w:w="28" w:type="dxa"/>
              <w:bottom w:w="28" w:type="dxa"/>
              <w:right w:w="57" w:type="dxa"/>
            </w:tcMar>
            <w:vAlign w:val="center"/>
          </w:tcPr>
          <w:p w14:paraId="68AED6C2">
            <w:pPr>
              <w:autoSpaceDE w:val="0"/>
              <w:autoSpaceDN w:val="0"/>
              <w:adjustRightInd w:val="0"/>
              <w:spacing w:before="46" w:beforeLines="15" w:after="46" w:afterLines="15" w:line="264" w:lineRule="auto"/>
              <w:jc w:val="left"/>
              <w:rPr>
                <w:rFonts w:hint="eastAsia" w:ascii="宋体" w:hAnsi="宋体" w:eastAsia="宋体"/>
                <w:sz w:val="24"/>
              </w:rPr>
            </w:pPr>
          </w:p>
        </w:tc>
        <w:tc>
          <w:tcPr>
            <w:tcW w:w="6105" w:type="dxa"/>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713ED508">
            <w:pPr>
              <w:autoSpaceDE w:val="0"/>
              <w:autoSpaceDN w:val="0"/>
              <w:adjustRightInd w:val="0"/>
              <w:spacing w:before="46" w:beforeLines="15" w:after="46" w:afterLines="15" w:line="264" w:lineRule="auto"/>
              <w:rPr>
                <w:rFonts w:hint="eastAsia" w:ascii="宋体" w:hAnsi="宋体" w:eastAsia="宋体" w:cs="Cambria Math"/>
                <w:bCs/>
                <w:sz w:val="24"/>
              </w:rPr>
            </w:pPr>
            <w:r>
              <w:rPr>
                <w:rFonts w:hint="eastAsia" w:ascii="宋体" w:hAnsi="宋体" w:eastAsia="宋体" w:cs="Cambria Math"/>
                <w:bCs/>
                <w:sz w:val="24"/>
              </w:rPr>
              <w:t>3.特殊功能系统</w:t>
            </w:r>
          </w:p>
          <w:p w14:paraId="76B12FC4">
            <w:pPr>
              <w:autoSpaceDE w:val="0"/>
              <w:autoSpaceDN w:val="0"/>
              <w:adjustRightInd w:val="0"/>
              <w:spacing w:before="46" w:beforeLines="15" w:after="46" w:afterLines="15" w:line="264" w:lineRule="auto"/>
              <w:rPr>
                <w:rFonts w:hint="eastAsia" w:ascii="宋体" w:hAnsi="宋体" w:eastAsia="宋体" w:cs="Cambria Math"/>
                <w:bCs/>
                <w:sz w:val="24"/>
              </w:rPr>
            </w:pPr>
            <w:r>
              <w:rPr>
                <w:rFonts w:hint="eastAsia" w:ascii="宋体" w:hAnsi="宋体" w:eastAsia="宋体" w:cs="Cambria Math"/>
                <w:bCs/>
                <w:sz w:val="24"/>
              </w:rPr>
              <w:t>（1）核医学衰变池系统：</w:t>
            </w:r>
          </w:p>
          <w:p w14:paraId="7E585EC9">
            <w:pPr>
              <w:autoSpaceDE w:val="0"/>
              <w:autoSpaceDN w:val="0"/>
              <w:adjustRightInd w:val="0"/>
              <w:spacing w:before="46" w:beforeLines="15" w:after="46" w:afterLines="15" w:line="264" w:lineRule="auto"/>
              <w:ind w:firstLine="240" w:firstLineChars="100"/>
              <w:rPr>
                <w:rFonts w:hint="eastAsia" w:ascii="宋体" w:hAnsi="宋体" w:eastAsia="宋体" w:cs="Cambria Math"/>
                <w:bCs/>
                <w:sz w:val="24"/>
              </w:rPr>
            </w:pPr>
            <w:r>
              <w:rPr>
                <w:rFonts w:hint="eastAsia" w:ascii="宋体" w:hAnsi="宋体" w:eastAsia="宋体" w:cs="Cambria Math"/>
                <w:bCs/>
                <w:sz w:val="24"/>
              </w:rPr>
              <w:t>①主体设施：A类短衰衰变池（21.6m³×2）、A类沉淀池（1.665m³×4）、B类长衰衰变池（207m³×3）、B类沉淀池（1.665m³×4）的维护管理（防渗漏、耐腐蚀）；</w:t>
            </w:r>
          </w:p>
          <w:p w14:paraId="3AD54235">
            <w:pPr>
              <w:autoSpaceDE w:val="0"/>
              <w:autoSpaceDN w:val="0"/>
              <w:adjustRightInd w:val="0"/>
              <w:spacing w:before="46" w:beforeLines="15" w:after="46" w:afterLines="15" w:line="264" w:lineRule="auto"/>
              <w:ind w:firstLine="240" w:firstLineChars="100"/>
              <w:rPr>
                <w:rFonts w:hint="eastAsia" w:ascii="宋体" w:hAnsi="宋体" w:eastAsia="宋体" w:cs="Cambria Math"/>
                <w:bCs/>
                <w:sz w:val="24"/>
              </w:rPr>
            </w:pPr>
            <w:r>
              <w:rPr>
                <w:rFonts w:hint="eastAsia" w:ascii="宋体" w:hAnsi="宋体" w:eastAsia="宋体" w:cs="Cambria Math"/>
                <w:bCs/>
                <w:sz w:val="24"/>
              </w:rPr>
              <w:t>②配套设备：废水处理设备（污水泵、液位计、活度计）、电控箱与自动控制系统（程序调试、线路检修）、连接管道系统（疏通、防堵塞处理）；</w:t>
            </w:r>
          </w:p>
          <w:p w14:paraId="3F065567">
            <w:pPr>
              <w:autoSpaceDE w:val="0"/>
              <w:autoSpaceDN w:val="0"/>
              <w:adjustRightInd w:val="0"/>
              <w:spacing w:before="46" w:beforeLines="15" w:after="46" w:afterLines="15" w:line="264" w:lineRule="auto"/>
              <w:ind w:firstLine="240" w:firstLineChars="100"/>
              <w:rPr>
                <w:rFonts w:hint="eastAsia" w:ascii="宋体" w:hAnsi="宋体" w:eastAsia="宋体" w:cs="Cambria Math"/>
                <w:bCs/>
                <w:sz w:val="24"/>
              </w:rPr>
            </w:pPr>
            <w:r>
              <w:rPr>
                <w:rFonts w:hint="eastAsia" w:ascii="宋体" w:hAnsi="宋体" w:eastAsia="宋体" w:cs="Cambria Math"/>
                <w:bCs/>
                <w:sz w:val="24"/>
              </w:rPr>
              <w:t>③辅助区域：设备井、进水井、围栏等设施的清洁、杂物清理及井盖密封性检查。</w:t>
            </w:r>
          </w:p>
          <w:p w14:paraId="53AF9B86">
            <w:pPr>
              <w:autoSpaceDE w:val="0"/>
              <w:autoSpaceDN w:val="0"/>
              <w:adjustRightInd w:val="0"/>
              <w:spacing w:before="46" w:beforeLines="15" w:after="46" w:afterLines="15" w:line="264" w:lineRule="auto"/>
              <w:rPr>
                <w:rFonts w:hint="eastAsia" w:ascii="宋体" w:hAnsi="宋体" w:eastAsia="宋体" w:cs="Cambria Math"/>
                <w:bCs/>
                <w:sz w:val="24"/>
              </w:rPr>
            </w:pPr>
            <w:r>
              <w:rPr>
                <w:rFonts w:hint="eastAsia" w:ascii="宋体" w:hAnsi="宋体" w:eastAsia="宋体" w:cs="Cambria Math"/>
                <w:bCs/>
                <w:sz w:val="24"/>
              </w:rPr>
              <w:t>（2）住院治疗集水泵房：集水井排水泵的控制系统（电压、电流监测）日常查看、水泵叶轮清洁，破碎刀片（防堵塞专用）磨损检测与定期更换（每半年 1 次）。（响应时间≤2小时）。</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16B4D43A">
            <w:pPr>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23E76DC">
            <w:pPr>
              <w:spacing w:before="46" w:beforeLines="15" w:after="46" w:afterLines="15" w:line="264" w:lineRule="auto"/>
              <w:jc w:val="center"/>
              <w:rPr>
                <w:rFonts w:hint="eastAsia" w:ascii="宋体" w:hAnsi="宋体" w:eastAsia="宋体" w:cs="微软雅黑"/>
                <w:sz w:val="24"/>
              </w:rPr>
            </w:pPr>
          </w:p>
        </w:tc>
      </w:tr>
      <w:tr w14:paraId="6300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3"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0BAA3774">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4</w:t>
            </w:r>
          </w:p>
        </w:tc>
        <w:tc>
          <w:tcPr>
            <w:tcW w:w="554" w:type="dxa"/>
            <w:vMerge w:val="restart"/>
            <w:tcBorders>
              <w:top w:val="single" w:color="auto" w:sz="4" w:space="0"/>
              <w:left w:val="single" w:color="auto" w:sz="4" w:space="0"/>
              <w:right w:val="single" w:color="auto" w:sz="4" w:space="0"/>
            </w:tcBorders>
            <w:tcMar>
              <w:top w:w="28" w:type="dxa"/>
              <w:bottom w:w="28" w:type="dxa"/>
              <w:right w:w="57" w:type="dxa"/>
            </w:tcMar>
            <w:vAlign w:val="center"/>
          </w:tcPr>
          <w:p w14:paraId="1C1E1C4F">
            <w:pPr>
              <w:autoSpaceDE w:val="0"/>
              <w:autoSpaceDN w:val="0"/>
              <w:adjustRightInd w:val="0"/>
              <w:spacing w:before="46" w:beforeLines="15" w:after="46" w:afterLines="15" w:line="264" w:lineRule="auto"/>
              <w:jc w:val="center"/>
              <w:rPr>
                <w:rFonts w:hint="eastAsia" w:ascii="宋体" w:hAnsi="宋体" w:eastAsia="宋体" w:cs="Cambria Math"/>
                <w:bCs/>
                <w:color w:val="FF0000"/>
                <w:sz w:val="24"/>
              </w:rPr>
            </w:pPr>
          </w:p>
          <w:p w14:paraId="4A30BAE5">
            <w:pPr>
              <w:autoSpaceDE w:val="0"/>
              <w:autoSpaceDN w:val="0"/>
              <w:adjustRightInd w:val="0"/>
              <w:spacing w:before="46" w:beforeLines="15" w:after="46" w:afterLines="15" w:line="264" w:lineRule="auto"/>
              <w:jc w:val="center"/>
              <w:rPr>
                <w:rFonts w:hint="eastAsia" w:ascii="宋体" w:hAnsi="宋体" w:eastAsia="宋体" w:cs="Cambria Math"/>
                <w:bCs/>
                <w:color w:val="FF0000"/>
                <w:sz w:val="24"/>
              </w:rPr>
            </w:pPr>
            <w:r>
              <w:rPr>
                <w:rFonts w:hint="eastAsia" w:ascii="宋体" w:hAnsi="宋体" w:eastAsia="宋体" w:cs="Cambria Math"/>
                <w:bCs/>
                <w:sz w:val="24"/>
              </w:rPr>
              <w:t>维保实施内容</w:t>
            </w:r>
          </w:p>
          <w:p w14:paraId="4A7EC5DF">
            <w:pPr>
              <w:autoSpaceDE w:val="0"/>
              <w:autoSpaceDN w:val="0"/>
              <w:adjustRightInd w:val="0"/>
              <w:spacing w:before="46" w:beforeLines="15" w:after="46" w:afterLines="15" w:line="264" w:lineRule="auto"/>
              <w:jc w:val="left"/>
              <w:rPr>
                <w:rFonts w:hint="eastAsia" w:ascii="宋体" w:hAnsi="宋体" w:eastAsia="宋体"/>
                <w:sz w:val="24"/>
              </w:rPr>
            </w:pPr>
          </w:p>
        </w:tc>
        <w:tc>
          <w:tcPr>
            <w:tcW w:w="6105" w:type="dxa"/>
            <w:tcBorders>
              <w:top w:val="single" w:color="auto" w:sz="4" w:space="0"/>
              <w:left w:val="single" w:color="auto" w:sz="4" w:space="0"/>
              <w:bottom w:val="single" w:color="auto" w:sz="4" w:space="0"/>
              <w:right w:val="single" w:color="auto" w:sz="4" w:space="0"/>
            </w:tcBorders>
            <w:tcMar>
              <w:top w:w="28" w:type="dxa"/>
              <w:bottom w:w="28" w:type="dxa"/>
              <w:right w:w="57" w:type="dxa"/>
            </w:tcMar>
          </w:tcPr>
          <w:p w14:paraId="7C79DE50">
            <w:pPr>
              <w:numPr>
                <w:ilvl w:val="0"/>
                <w:numId w:val="11"/>
              </w:numPr>
              <w:autoSpaceDE w:val="0"/>
              <w:autoSpaceDN w:val="0"/>
              <w:adjustRightInd w:val="0"/>
              <w:spacing w:before="46" w:beforeLines="15" w:after="46" w:afterLines="15" w:line="264" w:lineRule="auto"/>
              <w:rPr>
                <w:rFonts w:hint="eastAsia" w:ascii="宋体" w:hAnsi="宋体" w:eastAsia="宋体" w:cs="Cambria Math"/>
                <w:bCs/>
                <w:sz w:val="24"/>
              </w:rPr>
            </w:pPr>
            <w:r>
              <w:rPr>
                <w:rFonts w:hint="eastAsia" w:ascii="宋体" w:hAnsi="宋体" w:eastAsia="宋体" w:cs="Cambria Math"/>
                <w:bCs/>
                <w:sz w:val="24"/>
              </w:rPr>
              <w:t>维保清单:</w:t>
            </w:r>
          </w:p>
          <w:p w14:paraId="4A2ED810">
            <w:pPr>
              <w:autoSpaceDE w:val="0"/>
              <w:autoSpaceDN w:val="0"/>
              <w:adjustRightInd w:val="0"/>
              <w:spacing w:before="46" w:beforeLines="15" w:after="46" w:afterLines="15" w:line="264" w:lineRule="auto"/>
              <w:rPr>
                <w:rFonts w:hint="eastAsia" w:ascii="宋体" w:hAnsi="宋体" w:eastAsia="宋体" w:cs="Cambria Math"/>
                <w:bCs/>
                <w:sz w:val="24"/>
              </w:rPr>
            </w:pPr>
            <w:r>
              <w:drawing>
                <wp:inline distT="0" distB="0" distL="114300" distR="114300">
                  <wp:extent cx="3769360" cy="3256280"/>
                  <wp:effectExtent l="0" t="0" r="2540" b="127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2"/>
                          <a:stretch>
                            <a:fillRect/>
                          </a:stretch>
                        </pic:blipFill>
                        <pic:spPr>
                          <a:xfrm>
                            <a:off x="0" y="0"/>
                            <a:ext cx="3769360" cy="3256280"/>
                          </a:xfrm>
                          <a:prstGeom prst="rect">
                            <a:avLst/>
                          </a:prstGeom>
                          <a:noFill/>
                          <a:ln>
                            <a:noFill/>
                          </a:ln>
                        </pic:spPr>
                      </pic:pic>
                    </a:graphicData>
                  </a:graphic>
                </wp:inline>
              </w:drawing>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6A52AF40">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011A24C3">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704E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385C1643">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5</w:t>
            </w:r>
          </w:p>
        </w:tc>
        <w:tc>
          <w:tcPr>
            <w:tcW w:w="554" w:type="dxa"/>
            <w:vMerge w:val="continue"/>
            <w:tcBorders>
              <w:left w:val="single" w:color="auto" w:sz="4" w:space="0"/>
              <w:right w:val="single" w:color="auto" w:sz="4" w:space="0"/>
            </w:tcBorders>
            <w:tcMar>
              <w:top w:w="28" w:type="dxa"/>
              <w:bottom w:w="28" w:type="dxa"/>
              <w:right w:w="57" w:type="dxa"/>
            </w:tcMar>
            <w:vAlign w:val="center"/>
          </w:tcPr>
          <w:p w14:paraId="3FCEEBEB">
            <w:pPr>
              <w:autoSpaceDE w:val="0"/>
              <w:autoSpaceDN w:val="0"/>
              <w:adjustRightInd w:val="0"/>
              <w:spacing w:before="46" w:beforeLines="15" w:after="46" w:afterLines="15" w:line="264" w:lineRule="auto"/>
              <w:jc w:val="left"/>
              <w:rPr>
                <w:rFonts w:hint="eastAsia" w:ascii="宋体" w:hAnsi="宋体" w:eastAsia="宋体"/>
                <w:sz w:val="24"/>
              </w:rPr>
            </w:pPr>
          </w:p>
        </w:tc>
        <w:tc>
          <w:tcPr>
            <w:tcW w:w="6105" w:type="dxa"/>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37DF3C9D">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2.日常巡检维保（每两周1次）</w:t>
            </w:r>
          </w:p>
          <w:p w14:paraId="79660E18">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（1）基础检查：逐一查看衰变池有没有漏水串水，电动门基础设施功能是否正常；</w:t>
            </w:r>
          </w:p>
          <w:p w14:paraId="0029A4A6">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（2）安全监测：检测辐射监测仪实时数据，查看衰变池液位计读数、污水泵运行状态，检查积水泵房水泵控制系统指示灯；</w:t>
            </w:r>
          </w:p>
          <w:p w14:paraId="4579117C">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（3）环境维护：清理空调风口灰尘，检查楼顶通风风机运行状态，查看活性炭吸附装置外观有无破损。</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74C48D8A">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376D175">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03E6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05D6C533">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6</w:t>
            </w:r>
          </w:p>
        </w:tc>
        <w:tc>
          <w:tcPr>
            <w:tcW w:w="554" w:type="dxa"/>
            <w:vMerge w:val="continue"/>
            <w:tcBorders>
              <w:left w:val="single" w:color="auto" w:sz="4" w:space="0"/>
              <w:right w:val="single" w:color="auto" w:sz="4" w:space="0"/>
            </w:tcBorders>
            <w:tcMar>
              <w:top w:w="28" w:type="dxa"/>
              <w:bottom w:w="28" w:type="dxa"/>
              <w:right w:w="57" w:type="dxa"/>
            </w:tcMar>
            <w:vAlign w:val="center"/>
          </w:tcPr>
          <w:p w14:paraId="1B57DF1D">
            <w:pPr>
              <w:autoSpaceDE w:val="0"/>
              <w:autoSpaceDN w:val="0"/>
              <w:adjustRightInd w:val="0"/>
              <w:spacing w:before="46" w:beforeLines="15" w:after="46" w:afterLines="15" w:line="264" w:lineRule="auto"/>
              <w:jc w:val="left"/>
              <w:rPr>
                <w:rFonts w:hint="eastAsia" w:ascii="宋体" w:hAnsi="宋体" w:eastAsia="宋体"/>
                <w:sz w:val="24"/>
              </w:rPr>
            </w:pPr>
          </w:p>
        </w:tc>
        <w:tc>
          <w:tcPr>
            <w:tcW w:w="6105" w:type="dxa"/>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4D75265E">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3.定期深度维保（每月1次）</w:t>
            </w:r>
          </w:p>
          <w:p w14:paraId="0748DE32">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（1）设备性能维护：对电动门传动轨道润滑、密封胶条检查；校准空调温度/湿度传感器；调试门禁系统权限，清洁摄像头镜头；</w:t>
            </w:r>
          </w:p>
          <w:p w14:paraId="4EF2FE79">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（2）系统功能检测：测试衰变池自动控制系统（模拟液位报警、自动排水功能），检查集水泵房破碎刀片锋利度，确保正常运行。</w:t>
            </w:r>
          </w:p>
          <w:p w14:paraId="6AFE60C8">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（3）设施养护：对重点区域地板胶进行局部养护，更换空调空气过滤器，检修水龙头、水阀密封性能。</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3A4A6680">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534B1EBB">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0D48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5669954C">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7</w:t>
            </w:r>
          </w:p>
        </w:tc>
        <w:tc>
          <w:tcPr>
            <w:tcW w:w="554" w:type="dxa"/>
            <w:vMerge w:val="continue"/>
            <w:tcBorders>
              <w:left w:val="single" w:color="auto" w:sz="4" w:space="0"/>
              <w:bottom w:val="single" w:color="auto" w:sz="4" w:space="0"/>
              <w:right w:val="single" w:color="auto" w:sz="4" w:space="0"/>
            </w:tcBorders>
            <w:tcMar>
              <w:top w:w="28" w:type="dxa"/>
              <w:bottom w:w="28" w:type="dxa"/>
              <w:right w:w="57" w:type="dxa"/>
            </w:tcMar>
            <w:vAlign w:val="center"/>
          </w:tcPr>
          <w:p w14:paraId="0CCEED8D">
            <w:pPr>
              <w:autoSpaceDE w:val="0"/>
              <w:autoSpaceDN w:val="0"/>
              <w:adjustRightInd w:val="0"/>
              <w:spacing w:before="46" w:beforeLines="15" w:after="46" w:afterLines="15" w:line="264" w:lineRule="auto"/>
              <w:jc w:val="left"/>
              <w:rPr>
                <w:rFonts w:hint="eastAsia" w:ascii="宋体" w:hAnsi="宋体" w:eastAsia="宋体"/>
                <w:sz w:val="24"/>
              </w:rPr>
            </w:pPr>
          </w:p>
        </w:tc>
        <w:tc>
          <w:tcPr>
            <w:tcW w:w="6105" w:type="dxa"/>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5F496FCC">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4.季度专项维保（每季度1次）</w:t>
            </w:r>
          </w:p>
          <w:p w14:paraId="4C2087CC">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（1）核心系统维护：全面清洗空调风管与换热器，更换楼顶通风系统活性炭；对衰变池连接管道进行疏通与压力检测，校准活度计；</w:t>
            </w:r>
          </w:p>
          <w:p w14:paraId="45E1A563">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（2）设备深度检修：拆解检查电动防护门电机运行状态，维护水泵（轴承润滑、密封件检查）；对积水泵房水泵进行解体清洁；</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42B2C74D">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66424406">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4C59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47FEA5F0">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8</w:t>
            </w:r>
          </w:p>
        </w:tc>
        <w:tc>
          <w:tcPr>
            <w:tcW w:w="554" w:type="dxa"/>
            <w:vMerge w:val="continue"/>
            <w:tcBorders>
              <w:left w:val="single" w:color="auto" w:sz="4" w:space="0"/>
              <w:bottom w:val="single" w:color="auto" w:sz="4" w:space="0"/>
              <w:right w:val="single" w:color="auto" w:sz="4" w:space="0"/>
            </w:tcBorders>
            <w:tcMar>
              <w:top w:w="28" w:type="dxa"/>
              <w:bottom w:w="28" w:type="dxa"/>
              <w:right w:w="57" w:type="dxa"/>
            </w:tcMar>
            <w:vAlign w:val="center"/>
          </w:tcPr>
          <w:p w14:paraId="0F30BA03">
            <w:pPr>
              <w:autoSpaceDE w:val="0"/>
              <w:autoSpaceDN w:val="0"/>
              <w:adjustRightInd w:val="0"/>
              <w:spacing w:before="46" w:beforeLines="15" w:after="46" w:afterLines="15" w:line="264" w:lineRule="auto"/>
              <w:jc w:val="left"/>
              <w:rPr>
                <w:rFonts w:hint="eastAsia" w:ascii="宋体" w:hAnsi="宋体" w:eastAsia="宋体"/>
                <w:sz w:val="24"/>
              </w:rPr>
            </w:pPr>
          </w:p>
        </w:tc>
        <w:tc>
          <w:tcPr>
            <w:tcW w:w="6105" w:type="dxa"/>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0E98B6EF">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5.年度全面维保（每年1次）</w:t>
            </w:r>
          </w:p>
          <w:p w14:paraId="6965E77D">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（1）第三方检测认证：联合CMA资质机构，对辐射环境、衰变池废水排放出具合规报告、空调洁净度进行检测；</w:t>
            </w:r>
          </w:p>
          <w:p w14:paraId="6558DD56">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（2）易损件更换：统一更换衰变池污水泵密封件、积水泵房破碎刀片等易损件；</w:t>
            </w:r>
          </w:p>
          <w:p w14:paraId="37423354">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（3）系统升级优化：根据设备运行数据，优化衰变池控制系统参数、衰变池自动排水程序，确保所有系统适配科室发展需求。</w:t>
            </w:r>
          </w:p>
          <w:p w14:paraId="133C43A8">
            <w:pPr>
              <w:autoSpaceDE w:val="0"/>
              <w:autoSpaceDN w:val="0"/>
              <w:adjustRightInd w:val="0"/>
              <w:spacing w:before="46" w:beforeLines="15" w:after="46" w:afterLines="15" w:line="264" w:lineRule="auto"/>
              <w:rPr>
                <w:rFonts w:hint="eastAsia" w:ascii="宋体" w:hAnsi="宋体" w:eastAsia="宋体"/>
              </w:rPr>
            </w:pPr>
            <w:r>
              <w:rPr>
                <w:rFonts w:hint="eastAsia" w:ascii="宋体" w:hAnsi="宋体" w:eastAsia="宋体" w:cs="Cambria Math"/>
                <w:bCs/>
                <w:sz w:val="24"/>
              </w:rPr>
              <w:t>（4）衰变池沉淀池清理：A类B类沉淀池循环清理。</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1126CD12">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1895F80B">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79CF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2100C280">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9</w:t>
            </w:r>
          </w:p>
        </w:tc>
        <w:tc>
          <w:tcPr>
            <w:tcW w:w="554" w:type="dxa"/>
            <w:vMerge w:val="restart"/>
            <w:tcBorders>
              <w:top w:val="single" w:color="auto" w:sz="4" w:space="0"/>
              <w:left w:val="single" w:color="auto" w:sz="4" w:space="0"/>
              <w:right w:val="single" w:color="auto" w:sz="4" w:space="0"/>
            </w:tcBorders>
            <w:tcMar>
              <w:top w:w="28" w:type="dxa"/>
              <w:bottom w:w="28" w:type="dxa"/>
              <w:right w:w="57" w:type="dxa"/>
            </w:tcMar>
            <w:vAlign w:val="center"/>
          </w:tcPr>
          <w:p w14:paraId="35325A67">
            <w:pPr>
              <w:autoSpaceDE w:val="0"/>
              <w:autoSpaceDN w:val="0"/>
              <w:adjustRightInd w:val="0"/>
              <w:spacing w:before="46" w:beforeLines="15" w:after="46" w:afterLines="15" w:line="264" w:lineRule="auto"/>
              <w:jc w:val="center"/>
              <w:rPr>
                <w:rFonts w:hint="eastAsia" w:ascii="宋体" w:hAnsi="宋体" w:eastAsia="宋体"/>
                <w:sz w:val="24"/>
              </w:rPr>
            </w:pPr>
            <w:r>
              <w:rPr>
                <w:rFonts w:hint="eastAsia" w:ascii="宋体" w:hAnsi="宋体" w:eastAsia="宋体" w:cs="Cambria Math"/>
                <w:bCs/>
                <w:sz w:val="24"/>
              </w:rPr>
              <w:t>应急处理机制</w:t>
            </w:r>
          </w:p>
        </w:tc>
        <w:tc>
          <w:tcPr>
            <w:tcW w:w="6105" w:type="dxa"/>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54E3B148">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1.故障响应流程</w:t>
            </w:r>
          </w:p>
          <w:p w14:paraId="36748F35">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（1）快速响应：接到报修后（紧急故障如辐射超标、电动防护门卡死等），维保人员60分钟内到场紧急处理，2小时内查明原因，24小时内恢复。</w:t>
            </w:r>
          </w:p>
          <w:p w14:paraId="6967413B">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（2）分级处置：</w:t>
            </w:r>
          </w:p>
          <w:p w14:paraId="0EE8C3F5">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（1）一般故障（如灯具损坏、水龙头漏水）：24小时内修复；</w:t>
            </w:r>
          </w:p>
          <w:p w14:paraId="70A58D42">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（2）重大故障（如辐射监测仪报警、衰变池漏水）：立即启动应急预案，封锁危险区域，协调厂家专家48小时内到场，同步上报医院设备科与属地环保部门。</w:t>
            </w:r>
          </w:p>
          <w:p w14:paraId="139345D6">
            <w:pPr>
              <w:autoSpaceDE w:val="0"/>
              <w:autoSpaceDN w:val="0"/>
              <w:adjustRightInd w:val="0"/>
              <w:spacing w:before="46" w:beforeLines="15" w:after="46" w:afterLines="15" w:line="264" w:lineRule="auto"/>
              <w:ind w:right="10"/>
              <w:rPr>
                <w:rFonts w:hint="eastAsia" w:ascii="宋体" w:hAnsi="宋体" w:eastAsia="宋体" w:cs="宋体"/>
                <w:spacing w:val="1"/>
                <w:sz w:val="24"/>
              </w:rPr>
            </w:pPr>
            <w:r>
              <w:rPr>
                <w:rFonts w:hint="eastAsia" w:ascii="宋体" w:hAnsi="宋体" w:eastAsia="宋体" w:cs="Cambria Math"/>
                <w:bCs/>
                <w:sz w:val="24"/>
              </w:rPr>
              <w:t>（3）配合院方完善相应的应急管理预案。</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531BDA95">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E05A676">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2735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3281510D">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10</w:t>
            </w:r>
          </w:p>
        </w:tc>
        <w:tc>
          <w:tcPr>
            <w:tcW w:w="554" w:type="dxa"/>
            <w:vMerge w:val="continue"/>
            <w:tcBorders>
              <w:left w:val="single" w:color="auto" w:sz="4" w:space="0"/>
              <w:bottom w:val="single" w:color="auto" w:sz="4" w:space="0"/>
              <w:right w:val="single" w:color="auto" w:sz="4" w:space="0"/>
            </w:tcBorders>
            <w:tcMar>
              <w:top w:w="28" w:type="dxa"/>
              <w:bottom w:w="28" w:type="dxa"/>
              <w:right w:w="57" w:type="dxa"/>
            </w:tcMar>
            <w:vAlign w:val="center"/>
          </w:tcPr>
          <w:p w14:paraId="260F3691">
            <w:pPr>
              <w:autoSpaceDE w:val="0"/>
              <w:autoSpaceDN w:val="0"/>
              <w:adjustRightInd w:val="0"/>
              <w:spacing w:before="46" w:beforeLines="15" w:after="46" w:afterLines="15" w:line="264" w:lineRule="auto"/>
              <w:rPr>
                <w:rFonts w:hint="eastAsia" w:ascii="宋体" w:hAnsi="宋体" w:eastAsia="宋体"/>
                <w:sz w:val="24"/>
              </w:rPr>
            </w:pPr>
          </w:p>
        </w:tc>
        <w:tc>
          <w:tcPr>
            <w:tcW w:w="6105" w:type="dxa"/>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5B8EAE4C">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2.专项应急方案</w:t>
            </w:r>
          </w:p>
          <w:p w14:paraId="36EE5AF3">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（1）辐射安全应急：若辐射值超标，立即停用相关设备，用专业仪器定位辐射源，更换破损防护部件，检测达标后方可恢复使用；</w:t>
            </w:r>
          </w:p>
          <w:p w14:paraId="00E71AC7">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（2）衰变池应急：若衰变池漏水，立即关闭进水阀门，清理泄漏废水（用专用吸附材料），检修池体或管道，经检测无辐射泄漏后重启；</w:t>
            </w:r>
          </w:p>
          <w:p w14:paraId="74FE938D">
            <w:pPr>
              <w:autoSpaceDE w:val="0"/>
              <w:autoSpaceDN w:val="0"/>
              <w:adjustRightInd w:val="0"/>
              <w:spacing w:before="46" w:beforeLines="15" w:after="46" w:afterLines="15" w:line="264" w:lineRule="auto"/>
              <w:ind w:right="10"/>
              <w:rPr>
                <w:rFonts w:hint="eastAsia" w:ascii="宋体" w:hAnsi="宋体" w:eastAsia="宋体" w:cs="宋体"/>
                <w:spacing w:val="1"/>
                <w:sz w:val="24"/>
              </w:rPr>
            </w:pPr>
            <w:r>
              <w:rPr>
                <w:rFonts w:hint="eastAsia" w:ascii="宋体" w:hAnsi="宋体" w:eastAsia="宋体" w:cs="Cambria Math"/>
                <w:bCs/>
                <w:sz w:val="24"/>
              </w:rPr>
              <w:t>（3）堵塞应急：下水道堵塞优先采用机械疏通，避免化学药剂污染，确保4小时内恢复畅通。</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378C26A4">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7CB7834E">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5ABB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43C99680">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11</w:t>
            </w:r>
          </w:p>
        </w:tc>
        <w:tc>
          <w:tcPr>
            <w:tcW w:w="559" w:type="dxa"/>
            <w:vMerge w:val="restart"/>
            <w:tcBorders>
              <w:top w:val="single" w:color="auto" w:sz="4" w:space="0"/>
              <w:left w:val="single" w:color="auto" w:sz="4" w:space="0"/>
              <w:right w:val="single" w:color="auto" w:sz="4" w:space="0"/>
            </w:tcBorders>
            <w:tcMar>
              <w:top w:w="28" w:type="dxa"/>
              <w:bottom w:w="28" w:type="dxa"/>
              <w:right w:w="57" w:type="dxa"/>
            </w:tcMar>
            <w:vAlign w:val="center"/>
          </w:tcPr>
          <w:p w14:paraId="7A582ED2">
            <w:pPr>
              <w:autoSpaceDE w:val="0"/>
              <w:autoSpaceDN w:val="0"/>
              <w:adjustRightInd w:val="0"/>
              <w:spacing w:before="46" w:beforeLines="15" w:after="46" w:afterLines="15" w:line="264" w:lineRule="auto"/>
              <w:ind w:right="10"/>
              <w:jc w:val="center"/>
              <w:rPr>
                <w:rFonts w:hint="eastAsia" w:ascii="宋体" w:hAnsi="宋体" w:eastAsia="宋体"/>
                <w:b/>
                <w:bCs/>
                <w:sz w:val="24"/>
              </w:rPr>
            </w:pPr>
            <w:r>
              <w:rPr>
                <w:rFonts w:hint="eastAsia" w:ascii="宋体" w:hAnsi="宋体" w:eastAsia="宋体" w:cs="Cambria Math"/>
                <w:bCs/>
                <w:sz w:val="24"/>
              </w:rPr>
              <w:t>人员与培训保障</w:t>
            </w:r>
          </w:p>
        </w:tc>
        <w:tc>
          <w:tcPr>
            <w:tcW w:w="6100" w:type="dxa"/>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7F317F1E">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1.专属维保团队</w:t>
            </w:r>
          </w:p>
          <w:p w14:paraId="63114F32">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（1）配置3 人维保小组</w:t>
            </w:r>
            <w:r>
              <w:rPr>
                <w:rFonts w:hint="eastAsia" w:ascii="宋体" w:hAnsi="宋体" w:eastAsia="宋体" w:cs="Cambria Math"/>
                <w:bCs/>
                <w:color w:val="auto"/>
                <w:sz w:val="24"/>
                <w:highlight w:val="none"/>
              </w:rPr>
              <w:t>（非驻场，</w:t>
            </w:r>
            <w:r>
              <w:rPr>
                <w:rFonts w:hint="eastAsia" w:ascii="宋体" w:hAnsi="宋体" w:eastAsia="宋体" w:cs="Cambria Math"/>
                <w:bCs/>
                <w:sz w:val="24"/>
              </w:rPr>
              <w:t>随时响应），具备3年以上机电与智能设备维修经验。其中组长需要具备机电工程自动化相关专业高级工程师；技术人员具备生态环境相关专业高级工程师及以上职称和污废水处理工；巡检操作人员具备污废水处理工。</w:t>
            </w:r>
          </w:p>
          <w:p w14:paraId="27EEE9EF">
            <w:pPr>
              <w:autoSpaceDE w:val="0"/>
              <w:autoSpaceDN w:val="0"/>
              <w:adjustRightInd w:val="0"/>
              <w:spacing w:before="46" w:beforeLines="15" w:after="46" w:afterLines="15" w:line="264" w:lineRule="auto"/>
              <w:ind w:right="10"/>
              <w:rPr>
                <w:rFonts w:hint="eastAsia" w:ascii="宋体" w:hAnsi="宋体" w:eastAsia="宋体"/>
                <w:b/>
                <w:bCs/>
                <w:sz w:val="24"/>
              </w:rPr>
            </w:pPr>
            <w:r>
              <w:rPr>
                <w:rFonts w:hint="eastAsia" w:ascii="宋体" w:hAnsi="宋体" w:eastAsia="宋体" w:cs="Cambria Math"/>
                <w:bCs/>
                <w:sz w:val="24"/>
              </w:rPr>
              <w:t>（2）随时提供现场或远程技术指导。</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39D1DC61">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4980514B">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0841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7775E1BA">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12</w:t>
            </w:r>
          </w:p>
        </w:tc>
        <w:tc>
          <w:tcPr>
            <w:tcW w:w="559" w:type="dxa"/>
            <w:vMerge w:val="continue"/>
            <w:tcBorders>
              <w:left w:val="single" w:color="auto" w:sz="4" w:space="0"/>
              <w:bottom w:val="single" w:color="auto" w:sz="4" w:space="0"/>
              <w:right w:val="single" w:color="auto" w:sz="4" w:space="0"/>
            </w:tcBorders>
            <w:tcMar>
              <w:top w:w="28" w:type="dxa"/>
              <w:bottom w:w="28" w:type="dxa"/>
              <w:right w:w="57" w:type="dxa"/>
            </w:tcMar>
            <w:vAlign w:val="center"/>
          </w:tcPr>
          <w:p w14:paraId="14B2C40D">
            <w:pPr>
              <w:autoSpaceDE w:val="0"/>
              <w:autoSpaceDN w:val="0"/>
              <w:adjustRightInd w:val="0"/>
              <w:spacing w:before="46" w:beforeLines="15" w:after="46" w:afterLines="15" w:line="264" w:lineRule="auto"/>
              <w:rPr>
                <w:rFonts w:hint="eastAsia" w:ascii="宋体" w:hAnsi="宋体" w:eastAsia="宋体" w:cs="宋体"/>
                <w:spacing w:val="1"/>
                <w:sz w:val="24"/>
              </w:rPr>
            </w:pPr>
          </w:p>
        </w:tc>
        <w:tc>
          <w:tcPr>
            <w:tcW w:w="6100" w:type="dxa"/>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6D417EFE">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2.定期培训服务</w:t>
            </w:r>
          </w:p>
          <w:p w14:paraId="60347FC5">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（1）医护人员培训：每半年开展 1 次培训，内容包括设备日常操作禁忌（如电动防护门正确使用）、辐射安全自查方法、应急故障上报流程；</w:t>
            </w:r>
          </w:p>
          <w:p w14:paraId="2B9CABE5">
            <w:pPr>
              <w:autoSpaceDE w:val="0"/>
              <w:autoSpaceDN w:val="0"/>
              <w:adjustRightInd w:val="0"/>
              <w:spacing w:before="46" w:beforeLines="15" w:after="46" w:afterLines="15" w:line="264" w:lineRule="auto"/>
              <w:ind w:right="10"/>
              <w:rPr>
                <w:rFonts w:hint="eastAsia" w:ascii="宋体" w:hAnsi="宋体" w:eastAsia="宋体" w:cs="宋体"/>
                <w:spacing w:val="1"/>
                <w:sz w:val="24"/>
              </w:rPr>
            </w:pPr>
            <w:r>
              <w:rPr>
                <w:rFonts w:hint="eastAsia" w:ascii="宋体" w:hAnsi="宋体" w:eastAsia="宋体" w:cs="Cambria Math"/>
                <w:bCs/>
                <w:sz w:val="24"/>
              </w:rPr>
              <w:t>（2）后勤人员培训：每季度开展 1 次，讲解基础设施（如水龙头、灯具）简单故障处理，衰变池、积水泵房安全巡查要点。</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75E5020D">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18B631EC">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71A1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79AFC2F9">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13</w:t>
            </w:r>
          </w:p>
        </w:tc>
        <w:tc>
          <w:tcPr>
            <w:tcW w:w="559" w:type="dxa"/>
            <w:vMerge w:val="restart"/>
            <w:tcBorders>
              <w:top w:val="single" w:color="auto" w:sz="4" w:space="0"/>
              <w:left w:val="single" w:color="auto" w:sz="4" w:space="0"/>
              <w:right w:val="single" w:color="auto" w:sz="4" w:space="0"/>
            </w:tcBorders>
            <w:tcMar>
              <w:top w:w="28" w:type="dxa"/>
              <w:bottom w:w="28" w:type="dxa"/>
              <w:right w:w="57" w:type="dxa"/>
            </w:tcMar>
            <w:vAlign w:val="center"/>
          </w:tcPr>
          <w:p w14:paraId="4D70E5A9">
            <w:pPr>
              <w:autoSpaceDE w:val="0"/>
              <w:autoSpaceDN w:val="0"/>
              <w:adjustRightInd w:val="0"/>
              <w:spacing w:before="46" w:beforeLines="15" w:after="46" w:afterLines="15" w:line="264" w:lineRule="auto"/>
              <w:ind w:right="10"/>
              <w:rPr>
                <w:rFonts w:hint="eastAsia" w:ascii="宋体" w:hAnsi="宋体" w:eastAsia="宋体"/>
                <w:b/>
                <w:bCs/>
                <w:sz w:val="24"/>
              </w:rPr>
            </w:pPr>
            <w:r>
              <w:rPr>
                <w:rFonts w:hint="eastAsia" w:ascii="宋体" w:hAnsi="宋体" w:eastAsia="宋体" w:cs="Cambria Math"/>
                <w:bCs/>
                <w:sz w:val="24"/>
              </w:rPr>
              <w:t>档案与质量管控</w:t>
            </w:r>
          </w:p>
          <w:p w14:paraId="763815C4">
            <w:pPr>
              <w:autoSpaceDE w:val="0"/>
              <w:autoSpaceDN w:val="0"/>
              <w:adjustRightInd w:val="0"/>
              <w:spacing w:before="46" w:beforeLines="15" w:after="46" w:afterLines="15" w:line="264" w:lineRule="auto"/>
              <w:rPr>
                <w:rFonts w:hint="eastAsia" w:ascii="宋体" w:hAnsi="宋体" w:eastAsia="宋体" w:cs="宋体"/>
                <w:spacing w:val="1"/>
                <w:sz w:val="24"/>
              </w:rPr>
            </w:pPr>
          </w:p>
        </w:tc>
        <w:tc>
          <w:tcPr>
            <w:tcW w:w="6100" w:type="dxa"/>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2F948845">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1.全周期档案管理</w:t>
            </w:r>
          </w:p>
          <w:p w14:paraId="2593EDD4">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（1）建立 “一设备 / 一系统一档案”，记录设备型号、安装时间、维保记录（巡检、维修、更换部件）、检测报告（辐射、水质、洁净度）；</w:t>
            </w:r>
          </w:p>
          <w:p w14:paraId="62E88337">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（2）档案实时同步至医院设备管理系统，每月生成维保月报（含故障统计、设备运行趋势），每年出具年度维保总结报告。</w:t>
            </w:r>
          </w:p>
          <w:p w14:paraId="6607780C">
            <w:pPr>
              <w:autoSpaceDE w:val="0"/>
              <w:autoSpaceDN w:val="0"/>
              <w:adjustRightInd w:val="0"/>
              <w:spacing w:before="46" w:beforeLines="15" w:after="46" w:afterLines="15" w:line="264" w:lineRule="auto"/>
              <w:ind w:right="10"/>
              <w:rPr>
                <w:rFonts w:hint="eastAsia" w:ascii="宋体" w:hAnsi="宋体" w:eastAsia="宋体"/>
                <w:b/>
                <w:bCs/>
                <w:sz w:val="24"/>
              </w:rPr>
            </w:pPr>
            <w:r>
              <w:rPr>
                <w:rFonts w:hint="eastAsia" w:ascii="宋体" w:hAnsi="宋体" w:eastAsia="宋体" w:cs="Cambria Math"/>
                <w:bCs/>
                <w:sz w:val="24"/>
              </w:rPr>
              <w:t>（3）建立核医学衰变池系统巡检记录、维修保养等台账档案。</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053EC0AC">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6D7DE5F1">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67BB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768C1803">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14</w:t>
            </w:r>
          </w:p>
        </w:tc>
        <w:tc>
          <w:tcPr>
            <w:tcW w:w="559" w:type="dxa"/>
            <w:vMerge w:val="continue"/>
            <w:tcBorders>
              <w:left w:val="single" w:color="auto" w:sz="4" w:space="0"/>
              <w:bottom w:val="single" w:color="auto" w:sz="4" w:space="0"/>
              <w:right w:val="single" w:color="auto" w:sz="4" w:space="0"/>
            </w:tcBorders>
            <w:tcMar>
              <w:top w:w="28" w:type="dxa"/>
              <w:bottom w:w="28" w:type="dxa"/>
              <w:right w:w="57" w:type="dxa"/>
            </w:tcMar>
            <w:vAlign w:val="center"/>
          </w:tcPr>
          <w:p w14:paraId="3EA95782">
            <w:pPr>
              <w:autoSpaceDE w:val="0"/>
              <w:autoSpaceDN w:val="0"/>
              <w:adjustRightInd w:val="0"/>
              <w:spacing w:before="46" w:beforeLines="15" w:after="46" w:afterLines="15" w:line="264" w:lineRule="auto"/>
              <w:rPr>
                <w:rFonts w:hint="eastAsia" w:ascii="宋体" w:hAnsi="宋体" w:eastAsia="宋体" w:cs="宋体"/>
                <w:spacing w:val="1"/>
                <w:sz w:val="24"/>
              </w:rPr>
            </w:pPr>
          </w:p>
        </w:tc>
        <w:tc>
          <w:tcPr>
            <w:tcW w:w="6100" w:type="dxa"/>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64DF46D3">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2.质量监督机制</w:t>
            </w:r>
          </w:p>
          <w:p w14:paraId="17AE8266">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（1）每次维保后，由医院核医学科负责人签字确认，确保维保质量；</w:t>
            </w:r>
          </w:p>
          <w:p w14:paraId="0D5DE36F">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（2）每季度开展1次客户满意度调研，收集科室反馈，优化维保流程（如调整巡检频率、改进服务响应速度）；</w:t>
            </w:r>
          </w:p>
          <w:p w14:paraId="1B5F4920">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（3）</w:t>
            </w:r>
            <w:r>
              <w:rPr>
                <w:rFonts w:hint="eastAsia" w:ascii="宋体" w:hAnsi="宋体" w:eastAsia="宋体" w:cs="Cambria Math"/>
                <w:bCs/>
                <w:color w:val="FF0000"/>
                <w:sz w:val="24"/>
                <w:u w:val="none"/>
              </w:rPr>
              <w:t>建立维保质量追溯制度，若因维保不当导致设备故障（包括服务范围内衰变池设备设施、新排风设备设施等因故导致设备超过7天内不能正常运行），供应商承担维修费用和相关事故责任并免费延长3个月维保期，新更换的设备质保一年。</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6AA7651E">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47237A25">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514B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2319CCC0">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15</w:t>
            </w:r>
          </w:p>
        </w:tc>
        <w:tc>
          <w:tcPr>
            <w:tcW w:w="6659" w:type="dxa"/>
            <w:gridSpan w:val="2"/>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3C1216E5">
            <w:pPr>
              <w:autoSpaceDE w:val="0"/>
              <w:autoSpaceDN w:val="0"/>
              <w:adjustRightInd w:val="0"/>
              <w:spacing w:before="46" w:beforeLines="15" w:after="46" w:afterLines="15" w:line="264" w:lineRule="auto"/>
              <w:rPr>
                <w:rFonts w:hint="eastAsia" w:ascii="宋体" w:hAnsi="宋体" w:eastAsia="宋体" w:cs="宋体"/>
                <w:spacing w:val="1"/>
                <w:sz w:val="24"/>
              </w:rPr>
            </w:pPr>
            <w:r>
              <w:rPr>
                <w:rFonts w:hint="eastAsia" w:ascii="宋体" w:hAnsi="宋体" w:eastAsia="宋体" w:cs="宋体"/>
                <w:spacing w:val="1"/>
                <w:sz w:val="24"/>
              </w:rPr>
              <w:t>维保人员在进行维护时，需注意在楼顶进行通风系统维护和活性炭更换时，必须做好高空作业安全防护措施，系好安全带，防止坠落事故；处理废活性炭时，需佩戴防护手套、口罩等，避免直接接触。</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5A42E9FA">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773E4169">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2ED3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6892FCF8">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16</w:t>
            </w:r>
          </w:p>
        </w:tc>
        <w:tc>
          <w:tcPr>
            <w:tcW w:w="6659" w:type="dxa"/>
            <w:gridSpan w:val="2"/>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69FFAEA7">
            <w:pPr>
              <w:autoSpaceDE w:val="0"/>
              <w:autoSpaceDN w:val="0"/>
              <w:adjustRightInd w:val="0"/>
              <w:spacing w:before="46" w:beforeLines="15" w:after="46" w:afterLines="15" w:line="264" w:lineRule="auto"/>
              <w:rPr>
                <w:rFonts w:hint="eastAsia" w:ascii="宋体" w:hAnsi="宋体" w:eastAsia="宋体" w:cs="宋体"/>
                <w:spacing w:val="1"/>
                <w:sz w:val="24"/>
              </w:rPr>
            </w:pPr>
            <w:r>
              <w:rPr>
                <w:rFonts w:hint="eastAsia" w:ascii="宋体" w:hAnsi="宋体" w:eastAsia="宋体" w:cs="宋体"/>
                <w:spacing w:val="1"/>
                <w:sz w:val="24"/>
              </w:rPr>
              <w:t>严格遵守放射性防护规定，在核医学科内进行任何维护工作时，均需正确佩戴个人防护用品，服从医院的放射性安全管理。</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10DC207A">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67D699B2">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3914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77DAE71B">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17</w:t>
            </w:r>
          </w:p>
        </w:tc>
        <w:tc>
          <w:tcPr>
            <w:tcW w:w="6659" w:type="dxa"/>
            <w:gridSpan w:val="2"/>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23E0E0E9">
            <w:pPr>
              <w:autoSpaceDE w:val="0"/>
              <w:autoSpaceDN w:val="0"/>
              <w:adjustRightInd w:val="0"/>
              <w:spacing w:before="46" w:beforeLines="15" w:after="46" w:afterLines="15" w:line="264" w:lineRule="auto"/>
              <w:rPr>
                <w:rFonts w:hint="eastAsia" w:ascii="宋体" w:hAnsi="宋体" w:eastAsia="宋体" w:cs="宋体"/>
                <w:spacing w:val="1"/>
                <w:sz w:val="24"/>
              </w:rPr>
            </w:pPr>
            <w:r>
              <w:rPr>
                <w:rFonts w:hint="eastAsia" w:ascii="宋体" w:hAnsi="宋体" w:eastAsia="宋体" w:cs="宋体"/>
                <w:spacing w:val="1"/>
                <w:sz w:val="24"/>
              </w:rPr>
              <w:t>因维保方原因导致的设备损坏、安全事故或环境污染（如废活性炭处理不当），由维保方承担全部责任，并负责整改和赔偿。</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052105EB">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5EECAF7B">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6735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74E7FF4A">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18</w:t>
            </w:r>
          </w:p>
        </w:tc>
        <w:tc>
          <w:tcPr>
            <w:tcW w:w="6659" w:type="dxa"/>
            <w:gridSpan w:val="2"/>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0339BD63">
            <w:pPr>
              <w:autoSpaceDE w:val="0"/>
              <w:autoSpaceDN w:val="0"/>
              <w:adjustRightInd w:val="0"/>
              <w:spacing w:before="46" w:beforeLines="15" w:after="46" w:afterLines="15" w:line="264" w:lineRule="auto"/>
              <w:rPr>
                <w:rFonts w:hint="eastAsia" w:ascii="宋体" w:hAnsi="宋体" w:eastAsia="宋体" w:cs="宋体"/>
                <w:spacing w:val="1"/>
                <w:sz w:val="24"/>
              </w:rPr>
            </w:pPr>
            <w:r>
              <w:rPr>
                <w:rFonts w:hint="eastAsia" w:ascii="宋体" w:hAnsi="宋体" w:eastAsia="宋体" w:cs="宋体"/>
                <w:spacing w:val="1"/>
                <w:sz w:val="24"/>
              </w:rPr>
              <w:t>因个人操作不当造成的损害或事故，由维保单位承担相关责任，院方保留追究相应法律责任的权利。</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59232A0C">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510F936">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7053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67B53DFA">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19</w:t>
            </w:r>
          </w:p>
        </w:tc>
        <w:tc>
          <w:tcPr>
            <w:tcW w:w="6659" w:type="dxa"/>
            <w:gridSpan w:val="2"/>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6ABB0964">
            <w:pPr>
              <w:autoSpaceDE w:val="0"/>
              <w:autoSpaceDN w:val="0"/>
              <w:adjustRightInd w:val="0"/>
              <w:spacing w:before="46" w:beforeLines="15" w:after="46" w:afterLines="15" w:line="264" w:lineRule="auto"/>
              <w:rPr>
                <w:rFonts w:hint="eastAsia" w:ascii="宋体" w:hAnsi="宋体" w:eastAsia="宋体" w:cs="宋体"/>
                <w:spacing w:val="1"/>
                <w:sz w:val="24"/>
              </w:rPr>
            </w:pPr>
            <w:r>
              <w:rPr>
                <w:rFonts w:hint="eastAsia" w:ascii="宋体" w:hAnsi="宋体" w:eastAsia="宋体" w:cs="宋体"/>
                <w:spacing w:val="1"/>
                <w:sz w:val="24"/>
              </w:rPr>
              <w:t>对院区内放射性废水处理系统开展暂存排放及维护管理，系统设置A、B两类废水，均采用槽式衰变池设计，由PLC自动控制。A类放射性废水系统设有2组30m³水槽，设计排放量为≤0.05m³/天，每组水槽设计停留时间为30天。含锶-90的B类放射性废水系统设有3组78m³水槽，设计排放量为≤0.05m³/天，每组水槽设计停留时间为180天。</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0B173EF3">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1512F578">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69E2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097D71CF">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20</w:t>
            </w:r>
          </w:p>
        </w:tc>
        <w:tc>
          <w:tcPr>
            <w:tcW w:w="6659" w:type="dxa"/>
            <w:gridSpan w:val="2"/>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1C2E7E33">
            <w:pPr>
              <w:autoSpaceDE w:val="0"/>
              <w:autoSpaceDN w:val="0"/>
              <w:adjustRightInd w:val="0"/>
              <w:spacing w:before="46" w:beforeLines="15" w:after="46" w:afterLines="15" w:line="264" w:lineRule="auto"/>
              <w:rPr>
                <w:rFonts w:hint="eastAsia" w:ascii="宋体" w:hAnsi="宋体" w:eastAsia="宋体" w:cs="宋体"/>
                <w:spacing w:val="1"/>
                <w:sz w:val="24"/>
              </w:rPr>
            </w:pPr>
            <w:r>
              <w:rPr>
                <w:rFonts w:hint="eastAsia" w:ascii="宋体" w:hAnsi="宋体" w:eastAsia="宋体" w:cs="宋体"/>
                <w:spacing w:val="1"/>
                <w:sz w:val="24"/>
                <w:lang w:eastAsia="zh-CN"/>
              </w:rPr>
              <w:t>维保</w:t>
            </w:r>
            <w:r>
              <w:rPr>
                <w:rFonts w:hint="eastAsia" w:ascii="宋体" w:hAnsi="宋体" w:eastAsia="宋体" w:cs="宋体"/>
                <w:spacing w:val="1"/>
                <w:sz w:val="24"/>
              </w:rPr>
              <w:t>期内保证绿岛湖院区放射性废水处理系统废液合规排放，衰变池排放口出水执行《医疗机构污染物排放标准》（GB18466-2005）总α＜0.1Bq/L、总β＜1Bq/L和《核医学辐射防护与安全要求&gt;&gt;HJ 1188—2021。</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5C01F660">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1CB576D0">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3722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171EC7DB">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21</w:t>
            </w:r>
          </w:p>
        </w:tc>
        <w:tc>
          <w:tcPr>
            <w:tcW w:w="6659" w:type="dxa"/>
            <w:gridSpan w:val="2"/>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656ECC66">
            <w:pPr>
              <w:autoSpaceDE w:val="0"/>
              <w:autoSpaceDN w:val="0"/>
              <w:adjustRightInd w:val="0"/>
              <w:spacing w:before="46" w:beforeLines="15" w:after="46" w:afterLines="15" w:line="264" w:lineRule="auto"/>
              <w:rPr>
                <w:rFonts w:hint="eastAsia" w:ascii="宋体" w:hAnsi="宋体" w:eastAsia="宋体" w:cs="宋体"/>
                <w:spacing w:val="1"/>
                <w:sz w:val="24"/>
              </w:rPr>
            </w:pPr>
            <w:r>
              <w:rPr>
                <w:rFonts w:hint="eastAsia" w:ascii="宋体" w:hAnsi="宋体" w:eastAsia="宋体" w:cs="宋体"/>
                <w:spacing w:val="1"/>
                <w:sz w:val="24"/>
              </w:rPr>
              <w:t>衰变池污泥清理：每年对A类、B类池内产生的医疗污泥产生须交由具有相应处置资质的单位进行处置。服务期内，污泥处置过程需做好相关交接记录。</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355819D5">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7D78FD00">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152F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6498E930">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22</w:t>
            </w:r>
          </w:p>
        </w:tc>
        <w:tc>
          <w:tcPr>
            <w:tcW w:w="6659" w:type="dxa"/>
            <w:gridSpan w:val="2"/>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6F840B33">
            <w:pPr>
              <w:autoSpaceDE w:val="0"/>
              <w:autoSpaceDN w:val="0"/>
              <w:adjustRightInd w:val="0"/>
              <w:spacing w:before="46" w:beforeLines="15" w:after="46" w:afterLines="15" w:line="264" w:lineRule="auto"/>
              <w:rPr>
                <w:rFonts w:hint="eastAsia" w:ascii="宋体" w:hAnsi="宋体" w:eastAsia="宋体" w:cs="宋体"/>
                <w:spacing w:val="1"/>
                <w:sz w:val="24"/>
              </w:rPr>
            </w:pPr>
            <w:r>
              <w:rPr>
                <w:rFonts w:hint="eastAsia" w:ascii="宋体" w:hAnsi="宋体" w:eastAsia="宋体" w:cs="宋体"/>
                <w:spacing w:val="1"/>
                <w:sz w:val="24"/>
              </w:rPr>
              <w:t>供应商须具备环境管理体系认证证书、职业健康安全管理体系认证证书、质量管理体系认证证书、环境污染治理能力评价证书，以确保本项目</w:t>
            </w:r>
            <w:r>
              <w:rPr>
                <w:rFonts w:hint="eastAsia" w:ascii="宋体" w:hAnsi="宋体" w:eastAsia="宋体" w:cs="宋体"/>
                <w:spacing w:val="1"/>
                <w:sz w:val="24"/>
                <w:lang w:eastAsia="zh-CN"/>
              </w:rPr>
              <w:t>维保</w:t>
            </w:r>
            <w:r>
              <w:rPr>
                <w:rFonts w:hint="eastAsia" w:ascii="宋体" w:hAnsi="宋体" w:eastAsia="宋体" w:cs="宋体"/>
                <w:spacing w:val="1"/>
                <w:sz w:val="24"/>
              </w:rPr>
              <w:t>管理质量。</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77708EAA">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7E4AC062">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696D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6335DA77">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23</w:t>
            </w:r>
          </w:p>
        </w:tc>
        <w:tc>
          <w:tcPr>
            <w:tcW w:w="6659" w:type="dxa"/>
            <w:gridSpan w:val="2"/>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47CBC2A9">
            <w:pPr>
              <w:pStyle w:val="8"/>
              <w:spacing w:line="360" w:lineRule="auto"/>
              <w:rPr>
                <w:rFonts w:hint="eastAsia" w:ascii="宋体" w:hAnsi="宋体" w:eastAsia="宋体" w:cs="宋体"/>
                <w:spacing w:val="1"/>
              </w:rPr>
            </w:pPr>
            <w:r>
              <w:rPr>
                <w:rFonts w:hint="eastAsia" w:ascii="宋体" w:hAnsi="宋体" w:eastAsia="宋体" w:cs="宋体"/>
                <w:spacing w:val="1"/>
              </w:rPr>
              <w:t>如出现极端天气，中标人应提前做好应急预案</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4CDDF4C9">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EAC804C">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bl>
    <w:p w14:paraId="0477E166">
      <w:pPr>
        <w:spacing w:line="360" w:lineRule="auto"/>
        <w:rPr>
          <w:rFonts w:hint="eastAsia" w:ascii="宋体" w:hAnsi="宋体" w:eastAsia="宋体"/>
          <w:b/>
          <w:sz w:val="24"/>
          <w:lang w:val="en-GB"/>
        </w:rPr>
      </w:pPr>
      <w:r>
        <w:rPr>
          <w:rFonts w:hint="eastAsia" w:ascii="宋体" w:hAnsi="宋体" w:eastAsia="宋体"/>
          <w:sz w:val="24"/>
          <w:lang w:val="en-GB"/>
        </w:rPr>
        <w:t>注：</w:t>
      </w:r>
      <w:r>
        <w:rPr>
          <w:rFonts w:ascii="宋体" w:hAnsi="宋体" w:eastAsia="宋体"/>
          <w:b/>
          <w:sz w:val="24"/>
          <w:lang w:val="en-GB"/>
        </w:rPr>
        <w:t>1.</w:t>
      </w:r>
      <w:r>
        <w:rPr>
          <w:rFonts w:hint="eastAsia" w:ascii="宋体" w:hAnsi="宋体" w:eastAsia="宋体"/>
          <w:b/>
          <w:sz w:val="24"/>
          <w:lang w:val="en-GB"/>
        </w:rPr>
        <w:t>如供应商完全响应，请在“</w:t>
      </w:r>
      <w:r>
        <w:rPr>
          <w:rFonts w:hint="eastAsia" w:ascii="宋体" w:hAnsi="宋体" w:eastAsia="宋体"/>
          <w:b/>
          <w:sz w:val="24"/>
        </w:rPr>
        <w:t>采购项目内容响应性</w:t>
      </w:r>
      <w:r>
        <w:rPr>
          <w:rFonts w:hint="eastAsia" w:ascii="宋体" w:hAnsi="宋体" w:eastAsia="宋体"/>
          <w:b/>
          <w:sz w:val="24"/>
          <w:lang w:val="en-GB"/>
        </w:rPr>
        <w:t>”框内填写“</w:t>
      </w:r>
      <w:r>
        <w:rPr>
          <w:rFonts w:hint="eastAsia" w:ascii="宋体" w:hAnsi="宋体" w:eastAsia="宋体"/>
          <w:b/>
          <w:bCs/>
          <w:sz w:val="24"/>
        </w:rPr>
        <w:t>完全响应采购文件要求</w:t>
      </w:r>
      <w:r>
        <w:rPr>
          <w:rFonts w:hint="eastAsia" w:ascii="宋体" w:hAnsi="宋体" w:eastAsia="宋体"/>
          <w:b/>
          <w:bCs/>
          <w:sz w:val="24"/>
          <w:lang w:val="en-GB"/>
        </w:rPr>
        <w:t>”</w:t>
      </w:r>
      <w:r>
        <w:rPr>
          <w:rFonts w:hint="eastAsia" w:ascii="宋体" w:hAnsi="宋体" w:eastAsia="宋体"/>
          <w:sz w:val="24"/>
        </w:rPr>
        <w:t>。</w:t>
      </w:r>
    </w:p>
    <w:p w14:paraId="060EB710">
      <w:pPr>
        <w:spacing w:line="360" w:lineRule="auto"/>
        <w:ind w:firstLine="482" w:firstLineChars="200"/>
        <w:rPr>
          <w:rFonts w:hint="eastAsia" w:ascii="宋体" w:hAnsi="宋体" w:eastAsia="宋体"/>
          <w:b/>
          <w:sz w:val="24"/>
          <w:lang w:val="en-GB"/>
        </w:rPr>
      </w:pPr>
      <w:r>
        <w:rPr>
          <w:rFonts w:hint="eastAsia" w:ascii="宋体" w:hAnsi="宋体" w:eastAsia="宋体"/>
          <w:b/>
          <w:bCs/>
          <w:sz w:val="24"/>
          <w:lang w:val="en-GB"/>
        </w:rPr>
        <w:t>2.如供应商未能完全响应，请在</w:t>
      </w:r>
      <w:r>
        <w:rPr>
          <w:rFonts w:hint="eastAsia" w:ascii="宋体" w:hAnsi="宋体" w:eastAsia="宋体"/>
          <w:b/>
          <w:sz w:val="24"/>
          <w:lang w:val="en-GB"/>
        </w:rPr>
        <w:t>“</w:t>
      </w:r>
      <w:r>
        <w:rPr>
          <w:rFonts w:hint="eastAsia" w:ascii="宋体" w:hAnsi="宋体" w:eastAsia="宋体"/>
          <w:b/>
          <w:sz w:val="24"/>
        </w:rPr>
        <w:t>采购项目内容响应性</w:t>
      </w:r>
      <w:r>
        <w:rPr>
          <w:rFonts w:hint="eastAsia" w:ascii="宋体" w:hAnsi="宋体" w:eastAsia="宋体"/>
          <w:b/>
          <w:sz w:val="24"/>
          <w:lang w:val="en-GB"/>
        </w:rPr>
        <w:t>”框内填写</w:t>
      </w:r>
      <w:r>
        <w:rPr>
          <w:rFonts w:hint="eastAsia" w:ascii="宋体" w:hAnsi="宋体" w:eastAsia="宋体"/>
          <w:b/>
          <w:bCs/>
          <w:sz w:val="24"/>
          <w:lang w:val="en-GB"/>
        </w:rPr>
        <w:t>具体偏离情况</w:t>
      </w:r>
      <w:r>
        <w:rPr>
          <w:rFonts w:hint="eastAsia" w:ascii="宋体" w:hAnsi="宋体" w:eastAsia="宋体"/>
          <w:b/>
          <w:sz w:val="24"/>
        </w:rPr>
        <w:t>。</w:t>
      </w:r>
    </w:p>
    <w:p w14:paraId="7D918C58">
      <w:pPr>
        <w:adjustRightInd w:val="0"/>
        <w:snapToGrid w:val="0"/>
        <w:spacing w:line="360" w:lineRule="auto"/>
        <w:ind w:firstLine="482" w:firstLineChars="200"/>
        <w:rPr>
          <w:rFonts w:hint="eastAsia" w:ascii="宋体" w:hAnsi="宋体" w:eastAsia="宋体"/>
          <w:b/>
          <w:bCs/>
          <w:sz w:val="24"/>
          <w:lang w:val="en-GB"/>
        </w:rPr>
      </w:pPr>
      <w:r>
        <w:rPr>
          <w:rFonts w:hint="eastAsia" w:ascii="宋体" w:hAnsi="宋体" w:eastAsia="宋体"/>
          <w:b/>
          <w:bCs/>
          <w:sz w:val="24"/>
          <w:lang w:val="en-GB"/>
        </w:rPr>
        <w:t>3.如供应商没有填写承诺内容，视为完全接受和同意采购文件要求。</w:t>
      </w:r>
    </w:p>
    <w:p w14:paraId="53C1FA43">
      <w:pPr>
        <w:adjustRightInd w:val="0"/>
        <w:snapToGrid w:val="0"/>
        <w:spacing w:line="360" w:lineRule="auto"/>
        <w:ind w:firstLine="482" w:firstLineChars="200"/>
        <w:rPr>
          <w:rFonts w:hint="eastAsia" w:ascii="宋体" w:hAnsi="宋体" w:eastAsia="宋体"/>
          <w:b/>
          <w:bCs/>
          <w:sz w:val="24"/>
        </w:rPr>
      </w:pPr>
      <w:r>
        <w:rPr>
          <w:rFonts w:hint="eastAsia" w:ascii="宋体" w:hAnsi="宋体" w:eastAsia="宋体"/>
          <w:b/>
          <w:bCs/>
          <w:sz w:val="24"/>
        </w:rPr>
        <w:t>4.</w:t>
      </w:r>
      <w:r>
        <w:rPr>
          <w:rFonts w:hint="eastAsia" w:ascii="宋体" w:hAnsi="宋体" w:eastAsia="宋体"/>
          <w:b/>
          <w:bCs/>
          <w:sz w:val="24"/>
          <w:lang w:val="zh-CN"/>
        </w:rPr>
        <w:t>标有“★”</w:t>
      </w:r>
      <w:r>
        <w:rPr>
          <w:rFonts w:hint="eastAsia" w:ascii="宋体" w:hAnsi="宋体" w:eastAsia="宋体"/>
          <w:b/>
          <w:bCs/>
          <w:sz w:val="24"/>
          <w:lang w:val="en-GB"/>
        </w:rPr>
        <w:t>的条款为必须完全满足的要求，标有“▲”的条款为重要性要求。</w:t>
      </w:r>
    </w:p>
    <w:p w14:paraId="53AAC490">
      <w:pPr>
        <w:adjustRightInd w:val="0"/>
        <w:snapToGrid w:val="0"/>
        <w:spacing w:line="360" w:lineRule="auto"/>
        <w:rPr>
          <w:rFonts w:hint="eastAsia" w:ascii="宋体" w:hAnsi="宋体" w:eastAsia="宋体"/>
          <w:sz w:val="24"/>
        </w:rPr>
      </w:pPr>
    </w:p>
    <w:p w14:paraId="5943BB8D">
      <w:pPr>
        <w:adjustRightInd w:val="0"/>
        <w:snapToGrid w:val="0"/>
        <w:spacing w:line="360" w:lineRule="auto"/>
        <w:rPr>
          <w:rFonts w:hint="eastAsia" w:ascii="宋体" w:hAnsi="宋体" w:eastAsia="宋体"/>
          <w:sz w:val="24"/>
          <w:u w:val="single"/>
        </w:rPr>
      </w:pPr>
      <w:r>
        <w:rPr>
          <w:rFonts w:hint="eastAsia" w:ascii="宋体" w:hAnsi="宋体" w:eastAsia="宋体"/>
          <w:sz w:val="24"/>
        </w:rPr>
        <w:t>供应商法定代表人（或授权代理人）签字：</w:t>
      </w:r>
      <w:r>
        <w:rPr>
          <w:rFonts w:hint="eastAsia" w:ascii="宋体" w:hAnsi="宋体" w:eastAsia="宋体"/>
          <w:sz w:val="24"/>
          <w:u w:val="single"/>
        </w:rPr>
        <w:t xml:space="preserve">                 </w:t>
      </w:r>
    </w:p>
    <w:p w14:paraId="167EF800">
      <w:pPr>
        <w:adjustRightInd w:val="0"/>
        <w:snapToGrid w:val="0"/>
        <w:spacing w:line="360" w:lineRule="auto"/>
        <w:rPr>
          <w:rFonts w:hint="eastAsia" w:ascii="宋体" w:hAnsi="宋体" w:eastAsia="宋体"/>
          <w:sz w:val="24"/>
          <w:u w:val="single"/>
        </w:rPr>
      </w:pPr>
      <w:r>
        <w:rPr>
          <w:rFonts w:hint="eastAsia" w:ascii="宋体" w:hAnsi="宋体" w:eastAsia="宋体"/>
          <w:sz w:val="24"/>
        </w:rPr>
        <w:t>供应商名称（签章）：</w:t>
      </w:r>
      <w:r>
        <w:rPr>
          <w:rFonts w:hint="eastAsia" w:ascii="宋体" w:hAnsi="宋体" w:eastAsia="宋体"/>
          <w:sz w:val="24"/>
          <w:u w:val="single"/>
        </w:rPr>
        <w:t xml:space="preserve">                          </w:t>
      </w:r>
    </w:p>
    <w:p w14:paraId="1FFCE16F">
      <w:pPr>
        <w:adjustRightInd w:val="0"/>
        <w:snapToGrid w:val="0"/>
        <w:spacing w:line="360" w:lineRule="auto"/>
        <w:rPr>
          <w:rFonts w:hint="eastAsia" w:ascii="宋体" w:hAnsi="宋体" w:eastAsia="宋体"/>
          <w:sz w:val="24"/>
        </w:rPr>
      </w:pPr>
      <w:r>
        <w:rPr>
          <w:rFonts w:hint="eastAsia" w:ascii="宋体" w:hAnsi="宋体" w:eastAsia="宋体"/>
          <w:sz w:val="24"/>
        </w:rPr>
        <w:t>日期：   年  月   日</w:t>
      </w:r>
    </w:p>
    <w:p w14:paraId="4361131A">
      <w:pPr>
        <w:pStyle w:val="4"/>
        <w:rPr>
          <w:rFonts w:hint="eastAsia" w:ascii="宋体" w:hAnsi="宋体" w:eastAsia="宋体"/>
          <w:shd w:val="clear" w:color="auto" w:fill="FFFFFF"/>
          <w:lang w:eastAsia="zh-CN"/>
        </w:rPr>
      </w:pPr>
      <w:r>
        <w:rPr>
          <w:rFonts w:ascii="宋体" w:hAnsi="宋体" w:eastAsia="宋体"/>
          <w:shd w:val="clear" w:color="auto" w:fill="FFFFFF"/>
          <w:lang w:eastAsia="zh-CN"/>
        </w:rPr>
        <w:br w:type="page"/>
      </w:r>
      <w:bookmarkStart w:id="188" w:name="_Toc202175668"/>
      <w:bookmarkStart w:id="189" w:name="_Toc212025098"/>
      <w:bookmarkStart w:id="190" w:name="_Toc23101"/>
      <w:bookmarkStart w:id="191" w:name="_Toc256000037"/>
      <w:r>
        <w:rPr>
          <w:rFonts w:hint="eastAsia" w:ascii="宋体" w:hAnsi="宋体" w:eastAsia="宋体"/>
          <w:shd w:val="clear" w:color="auto" w:fill="FFFFFF"/>
          <w:lang w:eastAsia="zh-CN"/>
        </w:rPr>
        <w:t>十五、</w:t>
      </w:r>
      <w:bookmarkEnd w:id="188"/>
      <w:r>
        <w:rPr>
          <w:rFonts w:hint="eastAsia" w:ascii="宋体" w:hAnsi="宋体" w:eastAsia="宋体"/>
          <w:shd w:val="clear" w:color="auto" w:fill="FFFFFF"/>
          <w:lang w:eastAsia="zh-CN"/>
        </w:rPr>
        <w:t>维保服务方案</w:t>
      </w:r>
      <w:bookmarkEnd w:id="189"/>
      <w:bookmarkEnd w:id="190"/>
    </w:p>
    <w:p w14:paraId="7E2693A0">
      <w:pPr>
        <w:widowControl/>
        <w:jc w:val="left"/>
        <w:rPr>
          <w:rFonts w:hint="eastAsia" w:ascii="宋体" w:hAnsi="宋体" w:eastAsia="宋体"/>
          <w:b/>
          <w:kern w:val="0"/>
          <w:sz w:val="32"/>
          <w:szCs w:val="36"/>
          <w:shd w:val="clear" w:color="auto" w:fill="FFFFFF"/>
        </w:rPr>
      </w:pPr>
      <w:r>
        <w:rPr>
          <w:rFonts w:hint="eastAsia" w:ascii="宋体" w:hAnsi="宋体" w:eastAsia="宋体"/>
          <w:shd w:val="clear" w:color="auto" w:fill="FFFFFF"/>
        </w:rPr>
        <w:br w:type="page"/>
      </w:r>
    </w:p>
    <w:p w14:paraId="28FA5065">
      <w:pPr>
        <w:spacing w:line="360" w:lineRule="auto"/>
        <w:jc w:val="center"/>
        <w:outlineLvl w:val="1"/>
        <w:rPr>
          <w:rFonts w:hint="eastAsia" w:ascii="宋体" w:hAnsi="宋体" w:eastAsia="宋体"/>
          <w:b/>
          <w:kern w:val="0"/>
          <w:sz w:val="32"/>
          <w:szCs w:val="36"/>
          <w:shd w:val="clear" w:color="auto" w:fill="FFFFFF"/>
        </w:rPr>
      </w:pPr>
      <w:bookmarkStart w:id="192" w:name="_Toc9832"/>
      <w:bookmarkStart w:id="193" w:name="_Toc212025099"/>
      <w:bookmarkStart w:id="194" w:name="_Toc202175669"/>
      <w:r>
        <w:rPr>
          <w:rFonts w:hint="eastAsia" w:ascii="宋体" w:hAnsi="宋体" w:eastAsia="宋体"/>
          <w:b/>
          <w:kern w:val="0"/>
          <w:sz w:val="32"/>
          <w:szCs w:val="36"/>
          <w:shd w:val="clear" w:color="auto" w:fill="FFFFFF"/>
        </w:rPr>
        <w:t>十六、防护方案</w:t>
      </w:r>
      <w:bookmarkEnd w:id="192"/>
      <w:bookmarkEnd w:id="193"/>
      <w:bookmarkEnd w:id="194"/>
    </w:p>
    <w:bookmarkEnd w:id="135"/>
    <w:bookmarkEnd w:id="136"/>
    <w:bookmarkEnd w:id="191"/>
    <w:p w14:paraId="562E07C9">
      <w:pPr>
        <w:spacing w:line="360" w:lineRule="auto"/>
        <w:jc w:val="center"/>
        <w:outlineLvl w:val="1"/>
        <w:rPr>
          <w:rFonts w:hint="eastAsia" w:ascii="宋体" w:hAnsi="宋体" w:eastAsia="宋体"/>
          <w:b/>
          <w:kern w:val="0"/>
          <w:sz w:val="32"/>
          <w:szCs w:val="36"/>
          <w:shd w:val="clear" w:color="auto" w:fill="FFFFFF"/>
        </w:rPr>
      </w:pPr>
      <w:bookmarkStart w:id="195" w:name="_Toc256000038"/>
      <w:bookmarkStart w:id="196" w:name="_Toc15728"/>
      <w:r>
        <w:rPr>
          <w:rFonts w:hint="eastAsia"/>
          <w:bCs/>
          <w:shd w:val="clear" w:color="auto" w:fill="FFFFFF"/>
        </w:rPr>
        <w:br w:type="page"/>
      </w:r>
      <w:bookmarkStart w:id="197" w:name="_Toc202175670"/>
      <w:bookmarkStart w:id="198" w:name="_Toc387"/>
      <w:bookmarkStart w:id="199" w:name="_Toc212025100"/>
      <w:r>
        <w:rPr>
          <w:rFonts w:hint="eastAsia" w:ascii="宋体" w:hAnsi="宋体" w:eastAsia="宋体"/>
          <w:b/>
          <w:kern w:val="0"/>
          <w:sz w:val="32"/>
          <w:szCs w:val="36"/>
          <w:shd w:val="clear" w:color="auto" w:fill="FFFFFF"/>
        </w:rPr>
        <w:t>十七、</w:t>
      </w:r>
      <w:bookmarkEnd w:id="195"/>
      <w:r>
        <w:rPr>
          <w:rFonts w:hint="eastAsia" w:ascii="宋体" w:hAnsi="宋体" w:eastAsia="宋体"/>
          <w:b/>
          <w:kern w:val="0"/>
          <w:sz w:val="32"/>
          <w:szCs w:val="36"/>
          <w:shd w:val="clear" w:color="auto" w:fill="FFFFFF"/>
        </w:rPr>
        <w:t>突发事件处理方案</w:t>
      </w:r>
      <w:bookmarkEnd w:id="197"/>
      <w:bookmarkEnd w:id="198"/>
      <w:bookmarkEnd w:id="199"/>
    </w:p>
    <w:p w14:paraId="207156BD">
      <w:pPr>
        <w:rPr>
          <w:rFonts w:hint="eastAsia" w:ascii="宋体" w:hAnsi="宋体" w:eastAsia="宋体"/>
          <w:b/>
          <w:kern w:val="0"/>
          <w:sz w:val="32"/>
          <w:szCs w:val="36"/>
          <w:shd w:val="clear" w:color="auto" w:fill="FFFFFF"/>
        </w:rPr>
      </w:pPr>
      <w:r>
        <w:rPr>
          <w:rFonts w:hint="eastAsia" w:ascii="宋体" w:hAnsi="宋体" w:eastAsia="宋体"/>
          <w:b/>
          <w:kern w:val="0"/>
          <w:sz w:val="32"/>
          <w:szCs w:val="36"/>
          <w:shd w:val="clear" w:color="auto" w:fill="FFFFFF"/>
        </w:rPr>
        <w:br w:type="page"/>
      </w:r>
    </w:p>
    <w:p w14:paraId="25EB027E">
      <w:pPr>
        <w:spacing w:line="360" w:lineRule="auto"/>
        <w:jc w:val="center"/>
        <w:outlineLvl w:val="1"/>
        <w:rPr>
          <w:rFonts w:hint="eastAsia" w:ascii="宋体" w:hAnsi="宋体" w:eastAsia="宋体"/>
          <w:shd w:val="clear" w:color="auto" w:fill="FFFFFF"/>
        </w:rPr>
      </w:pPr>
      <w:bookmarkStart w:id="200" w:name="_Toc212025101"/>
      <w:bookmarkStart w:id="201" w:name="_Toc1869"/>
      <w:r>
        <w:rPr>
          <w:rFonts w:hint="eastAsia" w:ascii="宋体" w:hAnsi="宋体" w:eastAsia="宋体"/>
          <w:b/>
          <w:kern w:val="0"/>
          <w:sz w:val="32"/>
          <w:szCs w:val="36"/>
          <w:shd w:val="clear" w:color="auto" w:fill="FFFFFF"/>
        </w:rPr>
        <w:t>十八、培训与管理方案</w:t>
      </w:r>
      <w:bookmarkEnd w:id="200"/>
      <w:bookmarkEnd w:id="201"/>
    </w:p>
    <w:p w14:paraId="43CB6068">
      <w:pPr>
        <w:pStyle w:val="4"/>
        <w:rPr>
          <w:rFonts w:hint="eastAsia" w:ascii="宋体" w:hAnsi="宋体" w:eastAsia="宋体"/>
          <w:shd w:val="clear" w:color="auto" w:fill="FFFFFF"/>
          <w:lang w:eastAsia="zh-CN"/>
        </w:rPr>
      </w:pPr>
      <w:r>
        <w:rPr>
          <w:rFonts w:hint="eastAsia" w:ascii="宋体" w:hAnsi="宋体" w:eastAsia="宋体"/>
          <w:shd w:val="clear" w:color="auto" w:fill="FFFFFF"/>
          <w:lang w:eastAsia="zh-CN"/>
        </w:rPr>
        <w:br w:type="page"/>
      </w:r>
      <w:bookmarkStart w:id="202" w:name="_Toc202175671"/>
      <w:bookmarkStart w:id="203" w:name="_Toc212025102"/>
      <w:bookmarkStart w:id="204" w:name="_Toc28369"/>
      <w:r>
        <w:rPr>
          <w:rFonts w:hint="eastAsia" w:ascii="宋体" w:hAnsi="宋体" w:eastAsia="宋体"/>
          <w:shd w:val="clear" w:color="auto" w:fill="FFFFFF"/>
          <w:lang w:eastAsia="zh-CN"/>
        </w:rPr>
        <w:t>十九、技术部分其他文件</w:t>
      </w:r>
      <w:bookmarkEnd w:id="202"/>
      <w:bookmarkEnd w:id="203"/>
      <w:r>
        <w:rPr>
          <w:rFonts w:hint="eastAsia" w:ascii="宋体" w:hAnsi="宋体" w:eastAsia="宋体"/>
          <w:shd w:val="clear" w:color="auto" w:fill="FFFFFF"/>
          <w:lang w:eastAsia="zh-CN"/>
        </w:rPr>
        <w:br w:type="page"/>
      </w:r>
      <w:bookmarkEnd w:id="204"/>
    </w:p>
    <w:p w14:paraId="6C3E5E4E">
      <w:pPr>
        <w:pStyle w:val="4"/>
        <w:rPr>
          <w:rFonts w:hint="eastAsia" w:ascii="宋体" w:hAnsi="宋体" w:eastAsia="宋体"/>
          <w:shd w:val="clear" w:color="auto" w:fill="FFFFFF"/>
          <w:lang w:eastAsia="zh-CN"/>
        </w:rPr>
      </w:pPr>
      <w:bookmarkStart w:id="205" w:name="_Toc21261"/>
      <w:bookmarkStart w:id="206" w:name="_Toc212025103"/>
      <w:bookmarkStart w:id="207" w:name="_Toc202175672"/>
      <w:r>
        <w:rPr>
          <w:rFonts w:hint="eastAsia" w:ascii="宋体" w:hAnsi="宋体" w:eastAsia="宋体"/>
          <w:shd w:val="clear" w:color="auto" w:fill="FFFFFF"/>
          <w:lang w:eastAsia="zh-CN"/>
        </w:rPr>
        <w:t>二十、报价一览表</w:t>
      </w:r>
      <w:bookmarkEnd w:id="196"/>
      <w:bookmarkEnd w:id="205"/>
      <w:bookmarkEnd w:id="206"/>
      <w:bookmarkEnd w:id="207"/>
    </w:p>
    <w:p w14:paraId="2FB4BF16">
      <w:pPr>
        <w:pStyle w:val="2"/>
        <w:jc w:val="center"/>
        <w:rPr>
          <w:rFonts w:hint="eastAsia" w:ascii="宋体" w:hAnsi="宋体" w:eastAsia="宋体"/>
        </w:rPr>
      </w:pPr>
    </w:p>
    <w:p w14:paraId="4413866F">
      <w:pPr>
        <w:spacing w:after="156" w:afterLines="50"/>
        <w:rPr>
          <w:rFonts w:hint="eastAsia" w:ascii="宋体" w:hAnsi="宋体" w:eastAsia="宋体"/>
          <w:b/>
          <w:bCs/>
          <w:snapToGrid w:val="0"/>
          <w:kern w:val="0"/>
          <w:sz w:val="24"/>
          <w:u w:val="single"/>
          <w:lang w:eastAsia="zh-CN"/>
        </w:rPr>
      </w:pPr>
      <w:r>
        <w:rPr>
          <w:rFonts w:hint="eastAsia" w:ascii="宋体" w:hAnsi="宋体" w:eastAsia="宋体"/>
          <w:b/>
          <w:sz w:val="24"/>
        </w:rPr>
        <w:t>项目名称：</w:t>
      </w:r>
      <w:r>
        <w:rPr>
          <w:rFonts w:hint="eastAsia" w:ascii="宋体" w:hAnsi="宋体" w:eastAsia="宋体"/>
          <w:b/>
          <w:bCs/>
          <w:sz w:val="24"/>
          <w:u w:val="single"/>
          <w:lang w:eastAsia="zh-CN"/>
        </w:rPr>
        <w:t>2025-2027年度绿岛湖院区核医学设备设施维保服务（三次）</w:t>
      </w:r>
    </w:p>
    <w:tbl>
      <w:tblPr>
        <w:tblStyle w:val="18"/>
        <w:tblW w:w="972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99"/>
        <w:gridCol w:w="2730"/>
        <w:gridCol w:w="1320"/>
        <w:gridCol w:w="1710"/>
        <w:gridCol w:w="1266"/>
      </w:tblGrid>
      <w:tr w14:paraId="1C4E84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3" w:hRule="atLeast"/>
          <w:jc w:val="center"/>
        </w:trPr>
        <w:tc>
          <w:tcPr>
            <w:tcW w:w="2699" w:type="dxa"/>
            <w:tcBorders>
              <w:right w:val="single" w:color="auto" w:sz="4" w:space="0"/>
            </w:tcBorders>
            <w:shd w:val="clear" w:color="auto" w:fill="CCCCCC"/>
            <w:vAlign w:val="center"/>
          </w:tcPr>
          <w:p w14:paraId="3C192931">
            <w:pPr>
              <w:jc w:val="center"/>
              <w:rPr>
                <w:rFonts w:hint="eastAsia" w:ascii="宋体" w:hAnsi="宋体" w:eastAsia="宋体"/>
                <w:b/>
                <w:snapToGrid w:val="0"/>
                <w:kern w:val="0"/>
                <w:sz w:val="24"/>
              </w:rPr>
            </w:pPr>
            <w:r>
              <w:rPr>
                <w:rFonts w:hint="eastAsia" w:ascii="宋体" w:hAnsi="宋体" w:eastAsia="宋体"/>
                <w:b/>
                <w:snapToGrid w:val="0"/>
                <w:kern w:val="0"/>
                <w:sz w:val="24"/>
              </w:rPr>
              <w:t>供应商全称</w:t>
            </w:r>
          </w:p>
        </w:tc>
        <w:tc>
          <w:tcPr>
            <w:tcW w:w="2730" w:type="dxa"/>
            <w:tcBorders>
              <w:left w:val="single" w:color="auto" w:sz="4" w:space="0"/>
              <w:right w:val="single" w:color="auto" w:sz="4" w:space="0"/>
            </w:tcBorders>
            <w:shd w:val="clear" w:color="auto" w:fill="CCCCCC"/>
            <w:vAlign w:val="center"/>
          </w:tcPr>
          <w:p w14:paraId="2C4E009D">
            <w:pPr>
              <w:jc w:val="center"/>
              <w:rPr>
                <w:rFonts w:hint="eastAsia" w:ascii="宋体" w:hAnsi="宋体" w:eastAsia="宋体"/>
                <w:b/>
                <w:snapToGrid w:val="0"/>
                <w:kern w:val="0"/>
                <w:sz w:val="24"/>
              </w:rPr>
            </w:pPr>
            <w:r>
              <w:rPr>
                <w:rFonts w:hint="eastAsia" w:ascii="宋体" w:hAnsi="宋体" w:eastAsia="宋体"/>
                <w:b/>
                <w:snapToGrid w:val="0"/>
                <w:kern w:val="0"/>
                <w:sz w:val="24"/>
              </w:rPr>
              <w:t>采购内容</w:t>
            </w:r>
          </w:p>
        </w:tc>
        <w:tc>
          <w:tcPr>
            <w:tcW w:w="1320" w:type="dxa"/>
            <w:tcBorders>
              <w:left w:val="single" w:color="auto" w:sz="4" w:space="0"/>
              <w:right w:val="single" w:color="auto" w:sz="4" w:space="0"/>
            </w:tcBorders>
            <w:shd w:val="clear" w:color="auto" w:fill="CCCCCC"/>
            <w:vAlign w:val="center"/>
          </w:tcPr>
          <w:p w14:paraId="477A4946">
            <w:pPr>
              <w:jc w:val="center"/>
              <w:rPr>
                <w:rFonts w:hint="eastAsia" w:ascii="宋体" w:hAnsi="宋体" w:eastAsia="宋体"/>
                <w:b/>
                <w:snapToGrid w:val="0"/>
                <w:kern w:val="0"/>
                <w:sz w:val="24"/>
              </w:rPr>
            </w:pPr>
            <w:r>
              <w:rPr>
                <w:rFonts w:hint="eastAsia" w:ascii="宋体" w:hAnsi="宋体" w:eastAsia="宋体"/>
                <w:b/>
                <w:snapToGrid w:val="0"/>
                <w:kern w:val="0"/>
                <w:sz w:val="24"/>
              </w:rPr>
              <w:t>服务</w:t>
            </w:r>
            <w:r>
              <w:rPr>
                <w:rFonts w:ascii="宋体" w:hAnsi="宋体" w:eastAsia="宋体"/>
                <w:b/>
                <w:snapToGrid w:val="0"/>
                <w:kern w:val="0"/>
                <w:sz w:val="24"/>
              </w:rPr>
              <w:t>期限</w:t>
            </w:r>
          </w:p>
        </w:tc>
        <w:tc>
          <w:tcPr>
            <w:tcW w:w="1710" w:type="dxa"/>
            <w:tcBorders>
              <w:left w:val="single" w:color="auto" w:sz="4" w:space="0"/>
              <w:right w:val="single" w:color="auto" w:sz="4" w:space="0"/>
            </w:tcBorders>
            <w:shd w:val="clear" w:color="auto" w:fill="CCCCCC"/>
            <w:vAlign w:val="center"/>
          </w:tcPr>
          <w:p w14:paraId="3959CBC9">
            <w:pPr>
              <w:jc w:val="center"/>
              <w:rPr>
                <w:rFonts w:hint="eastAsia" w:ascii="宋体" w:hAnsi="宋体" w:eastAsia="宋体"/>
                <w:b/>
                <w:snapToGrid w:val="0"/>
                <w:kern w:val="0"/>
                <w:sz w:val="24"/>
              </w:rPr>
            </w:pPr>
            <w:r>
              <w:rPr>
                <w:rFonts w:hint="eastAsia" w:ascii="宋体" w:hAnsi="宋体" w:eastAsia="宋体"/>
                <w:b/>
                <w:snapToGrid w:val="0"/>
                <w:kern w:val="0"/>
                <w:sz w:val="24"/>
              </w:rPr>
              <w:t>金额</w:t>
            </w:r>
          </w:p>
          <w:p w14:paraId="44EBB131">
            <w:pPr>
              <w:jc w:val="center"/>
              <w:rPr>
                <w:rFonts w:hint="eastAsia" w:ascii="宋体" w:hAnsi="宋体" w:eastAsia="宋体"/>
                <w:b/>
                <w:snapToGrid w:val="0"/>
                <w:kern w:val="0"/>
                <w:sz w:val="24"/>
              </w:rPr>
            </w:pPr>
            <w:r>
              <w:rPr>
                <w:rFonts w:hint="eastAsia" w:ascii="宋体" w:hAnsi="宋体" w:eastAsia="宋体"/>
                <w:b/>
                <w:snapToGrid w:val="0"/>
                <w:kern w:val="0"/>
                <w:sz w:val="24"/>
              </w:rPr>
              <w:t>（元）</w:t>
            </w:r>
          </w:p>
        </w:tc>
        <w:tc>
          <w:tcPr>
            <w:tcW w:w="1266" w:type="dxa"/>
            <w:tcBorders>
              <w:left w:val="single" w:color="auto" w:sz="4" w:space="0"/>
            </w:tcBorders>
            <w:shd w:val="clear" w:color="auto" w:fill="CCCCCC"/>
            <w:vAlign w:val="center"/>
          </w:tcPr>
          <w:p w14:paraId="20F9701B">
            <w:pPr>
              <w:jc w:val="center"/>
              <w:rPr>
                <w:rFonts w:hint="eastAsia" w:ascii="宋体" w:hAnsi="宋体" w:eastAsia="宋体"/>
                <w:b/>
                <w:snapToGrid w:val="0"/>
                <w:kern w:val="0"/>
                <w:sz w:val="24"/>
              </w:rPr>
            </w:pPr>
            <w:r>
              <w:rPr>
                <w:rFonts w:hint="eastAsia" w:ascii="宋体" w:hAnsi="宋体" w:eastAsia="宋体"/>
                <w:b/>
                <w:snapToGrid w:val="0"/>
                <w:kern w:val="0"/>
                <w:sz w:val="24"/>
              </w:rPr>
              <w:t>备注</w:t>
            </w:r>
          </w:p>
        </w:tc>
      </w:tr>
      <w:tr w14:paraId="2EE46B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2" w:hRule="atLeast"/>
          <w:jc w:val="center"/>
        </w:trPr>
        <w:tc>
          <w:tcPr>
            <w:tcW w:w="2699" w:type="dxa"/>
            <w:tcBorders>
              <w:right w:val="single" w:color="auto" w:sz="4" w:space="0"/>
            </w:tcBorders>
            <w:vAlign w:val="center"/>
          </w:tcPr>
          <w:p w14:paraId="0B37D0DB">
            <w:pPr>
              <w:jc w:val="center"/>
              <w:rPr>
                <w:rFonts w:hint="eastAsia" w:ascii="宋体" w:hAnsi="宋体" w:eastAsia="宋体"/>
                <w:b/>
                <w:snapToGrid w:val="0"/>
                <w:kern w:val="0"/>
                <w:sz w:val="24"/>
              </w:rPr>
            </w:pPr>
          </w:p>
        </w:tc>
        <w:tc>
          <w:tcPr>
            <w:tcW w:w="2730" w:type="dxa"/>
            <w:tcBorders>
              <w:left w:val="single" w:color="auto" w:sz="4" w:space="0"/>
              <w:right w:val="single" w:color="auto" w:sz="4" w:space="0"/>
            </w:tcBorders>
            <w:vAlign w:val="center"/>
          </w:tcPr>
          <w:p w14:paraId="77540D77">
            <w:pPr>
              <w:jc w:val="center"/>
              <w:rPr>
                <w:rFonts w:hint="eastAsia" w:ascii="宋体" w:hAnsi="宋体" w:eastAsia="宋体"/>
                <w:b/>
                <w:bCs/>
                <w:snapToGrid w:val="0"/>
                <w:kern w:val="0"/>
                <w:sz w:val="24"/>
                <w:lang w:eastAsia="zh-CN"/>
              </w:rPr>
            </w:pPr>
            <w:r>
              <w:rPr>
                <w:rFonts w:hint="eastAsia" w:ascii="宋体" w:hAnsi="宋体" w:eastAsia="宋体"/>
                <w:b/>
                <w:bCs/>
                <w:sz w:val="24"/>
                <w:u w:val="single"/>
                <w:lang w:eastAsia="zh-CN"/>
              </w:rPr>
              <w:t>2025-2027年度绿岛湖院区核医学设备设施维保服务（三次）</w:t>
            </w:r>
          </w:p>
        </w:tc>
        <w:tc>
          <w:tcPr>
            <w:tcW w:w="1320" w:type="dxa"/>
            <w:tcBorders>
              <w:left w:val="single" w:color="auto" w:sz="4" w:space="0"/>
              <w:right w:val="single" w:color="auto" w:sz="4" w:space="0"/>
            </w:tcBorders>
            <w:vAlign w:val="center"/>
          </w:tcPr>
          <w:p w14:paraId="6E957900">
            <w:pPr>
              <w:jc w:val="center"/>
              <w:rPr>
                <w:rFonts w:hint="eastAsia" w:ascii="宋体" w:hAnsi="宋体" w:eastAsia="宋体"/>
                <w:b/>
                <w:snapToGrid w:val="0"/>
                <w:kern w:val="0"/>
                <w:sz w:val="24"/>
              </w:rPr>
            </w:pPr>
            <w:r>
              <w:rPr>
                <w:rFonts w:hint="eastAsia" w:ascii="宋体" w:hAnsi="宋体" w:eastAsia="宋体"/>
                <w:b/>
                <w:snapToGrid w:val="0"/>
                <w:kern w:val="0"/>
                <w:sz w:val="24"/>
              </w:rPr>
              <w:t>2年</w:t>
            </w:r>
          </w:p>
        </w:tc>
        <w:tc>
          <w:tcPr>
            <w:tcW w:w="1710" w:type="dxa"/>
            <w:tcBorders>
              <w:left w:val="single" w:color="auto" w:sz="4" w:space="0"/>
              <w:right w:val="single" w:color="auto" w:sz="4" w:space="0"/>
            </w:tcBorders>
            <w:vAlign w:val="center"/>
          </w:tcPr>
          <w:p w14:paraId="774FEF0E">
            <w:pPr>
              <w:jc w:val="center"/>
              <w:rPr>
                <w:rFonts w:hint="eastAsia" w:ascii="宋体" w:hAnsi="宋体" w:eastAsia="宋体"/>
                <w:b/>
                <w:snapToGrid w:val="0"/>
                <w:kern w:val="0"/>
                <w:sz w:val="24"/>
              </w:rPr>
            </w:pPr>
          </w:p>
        </w:tc>
        <w:tc>
          <w:tcPr>
            <w:tcW w:w="1266" w:type="dxa"/>
            <w:tcBorders>
              <w:left w:val="single" w:color="auto" w:sz="4" w:space="0"/>
            </w:tcBorders>
            <w:vAlign w:val="center"/>
          </w:tcPr>
          <w:p w14:paraId="5092E83E">
            <w:pPr>
              <w:jc w:val="center"/>
              <w:rPr>
                <w:rFonts w:hint="eastAsia" w:ascii="宋体" w:hAnsi="宋体" w:eastAsia="宋体"/>
                <w:b/>
                <w:snapToGrid w:val="0"/>
                <w:kern w:val="0"/>
                <w:sz w:val="24"/>
              </w:rPr>
            </w:pPr>
          </w:p>
        </w:tc>
      </w:tr>
      <w:tr w14:paraId="26D127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9725" w:type="dxa"/>
            <w:gridSpan w:val="5"/>
            <w:vAlign w:val="center"/>
          </w:tcPr>
          <w:p w14:paraId="0C013EC1">
            <w:pPr>
              <w:jc w:val="left"/>
              <w:rPr>
                <w:rFonts w:hint="eastAsia" w:ascii="宋体" w:hAnsi="宋体" w:eastAsia="宋体"/>
                <w:b/>
                <w:snapToGrid w:val="0"/>
                <w:kern w:val="0"/>
                <w:sz w:val="24"/>
                <w:u w:val="single"/>
              </w:rPr>
            </w:pPr>
            <w:r>
              <w:rPr>
                <w:rFonts w:hint="eastAsia" w:ascii="宋体" w:hAnsi="宋体" w:eastAsia="宋体"/>
                <w:b/>
                <w:snapToGrid w:val="0"/>
                <w:kern w:val="0"/>
                <w:sz w:val="24"/>
              </w:rPr>
              <w:t>报价金额大写：</w:t>
            </w:r>
            <w:r>
              <w:rPr>
                <w:rFonts w:hint="eastAsia" w:ascii="宋体" w:hAnsi="宋体" w:eastAsia="宋体"/>
                <w:b/>
                <w:snapToGrid w:val="0"/>
                <w:kern w:val="0"/>
                <w:sz w:val="24"/>
                <w:u w:val="single"/>
              </w:rPr>
              <w:t xml:space="preserve">                                  </w:t>
            </w:r>
          </w:p>
        </w:tc>
      </w:tr>
      <w:bookmarkEnd w:id="137"/>
      <w:bookmarkEnd w:id="138"/>
      <w:bookmarkEnd w:id="139"/>
      <w:bookmarkEnd w:id="140"/>
      <w:bookmarkEnd w:id="141"/>
      <w:bookmarkEnd w:id="142"/>
      <w:bookmarkEnd w:id="143"/>
      <w:bookmarkEnd w:id="144"/>
      <w:bookmarkEnd w:id="145"/>
    </w:tbl>
    <w:p w14:paraId="40F7DF64">
      <w:pPr>
        <w:spacing w:line="360" w:lineRule="auto"/>
        <w:rPr>
          <w:rFonts w:hint="eastAsia" w:ascii="宋体" w:hAnsi="宋体" w:eastAsia="宋体"/>
          <w:sz w:val="24"/>
        </w:rPr>
      </w:pPr>
      <w:bookmarkStart w:id="208" w:name="_Toc507137812"/>
      <w:bookmarkEnd w:id="208"/>
      <w:bookmarkStart w:id="209" w:name="_Toc503953130"/>
      <w:bookmarkEnd w:id="209"/>
      <w:bookmarkStart w:id="210" w:name="_Toc20999"/>
      <w:bookmarkEnd w:id="210"/>
      <w:r>
        <w:rPr>
          <w:rFonts w:hint="eastAsia" w:ascii="宋体" w:hAnsi="宋体" w:eastAsia="宋体"/>
          <w:sz w:val="24"/>
        </w:rPr>
        <w:t>注：</w:t>
      </w:r>
    </w:p>
    <w:p w14:paraId="0041C7F0">
      <w:pPr>
        <w:numPr>
          <w:ilvl w:val="0"/>
          <w:numId w:val="12"/>
        </w:numPr>
        <w:spacing w:line="360" w:lineRule="auto"/>
        <w:rPr>
          <w:rFonts w:hint="eastAsia" w:ascii="宋体" w:hAnsi="宋体" w:eastAsia="宋体"/>
          <w:sz w:val="24"/>
        </w:rPr>
      </w:pPr>
      <w:r>
        <w:rPr>
          <w:rFonts w:hint="eastAsia" w:ascii="宋体" w:hAnsi="宋体" w:eastAsia="宋体"/>
          <w:sz w:val="24"/>
        </w:rPr>
        <w:t>本项目供应商必须对整个项目内容进行报价，不得拆分。</w:t>
      </w:r>
    </w:p>
    <w:p w14:paraId="769FF609">
      <w:pPr>
        <w:numPr>
          <w:ilvl w:val="0"/>
          <w:numId w:val="12"/>
        </w:numPr>
        <w:spacing w:line="360" w:lineRule="auto"/>
        <w:rPr>
          <w:rFonts w:hint="eastAsia" w:ascii="宋体" w:hAnsi="宋体" w:eastAsia="宋体"/>
          <w:sz w:val="24"/>
        </w:rPr>
      </w:pPr>
      <w:r>
        <w:rPr>
          <w:rFonts w:hint="eastAsia" w:ascii="宋体" w:hAnsi="宋体" w:eastAsia="宋体"/>
          <w:sz w:val="24"/>
        </w:rPr>
        <w:t>在报价表内未有明确列述的项目费用应视为包括在报价之内。</w:t>
      </w:r>
    </w:p>
    <w:p w14:paraId="71AEABC8">
      <w:pPr>
        <w:numPr>
          <w:ilvl w:val="0"/>
          <w:numId w:val="12"/>
        </w:numPr>
        <w:spacing w:line="360" w:lineRule="auto"/>
        <w:rPr>
          <w:rFonts w:hint="eastAsia" w:ascii="宋体" w:hAnsi="宋体" w:eastAsia="宋体"/>
          <w:sz w:val="24"/>
        </w:rPr>
      </w:pPr>
      <w:r>
        <w:rPr>
          <w:rFonts w:hint="eastAsia" w:ascii="宋体" w:hAnsi="宋体" w:eastAsia="宋体"/>
          <w:sz w:val="24"/>
        </w:rPr>
        <w:t>报价表述限于中文大写或阿拉伯数字小写，均已核定准确无误。</w:t>
      </w:r>
    </w:p>
    <w:p w14:paraId="55011144">
      <w:pPr>
        <w:pStyle w:val="2"/>
        <w:spacing w:before="0" w:after="0" w:line="360" w:lineRule="auto"/>
        <w:rPr>
          <w:rFonts w:hint="eastAsia" w:ascii="宋体" w:hAnsi="宋体" w:eastAsia="宋体"/>
          <w:spacing w:val="0"/>
          <w:lang w:val="en-GB"/>
        </w:rPr>
      </w:pPr>
      <w:r>
        <w:rPr>
          <w:rFonts w:hint="eastAsia" w:ascii="宋体" w:hAnsi="宋体" w:eastAsia="宋体"/>
          <w:spacing w:val="0"/>
          <w:lang w:val="en-GB"/>
        </w:rPr>
        <w:t>本表内容不得擅自修改。</w:t>
      </w:r>
    </w:p>
    <w:p w14:paraId="2500300D">
      <w:pPr>
        <w:pStyle w:val="2"/>
        <w:spacing w:before="0" w:after="0" w:line="360" w:lineRule="auto"/>
        <w:rPr>
          <w:rFonts w:hint="eastAsia" w:ascii="宋体" w:hAnsi="宋体" w:eastAsia="宋体"/>
          <w:spacing w:val="0"/>
        </w:rPr>
      </w:pPr>
    </w:p>
    <w:p w14:paraId="13402E1B">
      <w:pPr>
        <w:adjustRightInd w:val="0"/>
        <w:snapToGrid w:val="0"/>
        <w:spacing w:line="360" w:lineRule="auto"/>
        <w:rPr>
          <w:rFonts w:hint="eastAsia" w:ascii="宋体" w:hAnsi="宋体" w:eastAsia="宋体"/>
          <w:sz w:val="24"/>
          <w:u w:val="single"/>
        </w:rPr>
      </w:pPr>
      <w:r>
        <w:rPr>
          <w:rFonts w:hint="eastAsia" w:ascii="宋体" w:hAnsi="宋体" w:eastAsia="宋体"/>
          <w:sz w:val="24"/>
        </w:rPr>
        <w:t>供应商法定代表人（或授权代理人）签字：</w:t>
      </w:r>
      <w:r>
        <w:rPr>
          <w:rFonts w:hint="eastAsia" w:ascii="宋体" w:hAnsi="宋体" w:eastAsia="宋体"/>
          <w:sz w:val="24"/>
          <w:u w:val="single"/>
        </w:rPr>
        <w:t xml:space="preserve">                   </w:t>
      </w:r>
    </w:p>
    <w:p w14:paraId="20356AF2">
      <w:pPr>
        <w:adjustRightInd w:val="0"/>
        <w:snapToGrid w:val="0"/>
        <w:spacing w:line="360" w:lineRule="auto"/>
        <w:rPr>
          <w:rFonts w:hint="eastAsia" w:ascii="宋体" w:hAnsi="宋体" w:eastAsia="宋体"/>
          <w:sz w:val="24"/>
          <w:u w:val="single"/>
        </w:rPr>
      </w:pPr>
      <w:r>
        <w:rPr>
          <w:rFonts w:hint="eastAsia" w:ascii="宋体" w:hAnsi="宋体" w:eastAsia="宋体"/>
          <w:sz w:val="24"/>
        </w:rPr>
        <w:t>供应商名称（签章）：</w:t>
      </w:r>
      <w:r>
        <w:rPr>
          <w:rFonts w:hint="eastAsia" w:ascii="宋体" w:hAnsi="宋体" w:eastAsia="宋体"/>
          <w:sz w:val="24"/>
          <w:u w:val="single"/>
        </w:rPr>
        <w:t xml:space="preserve">                             </w:t>
      </w:r>
    </w:p>
    <w:p w14:paraId="3C54950A">
      <w:pPr>
        <w:pStyle w:val="2"/>
        <w:spacing w:before="0" w:after="0" w:line="360" w:lineRule="auto"/>
        <w:rPr>
          <w:rFonts w:hint="eastAsia" w:ascii="宋体" w:hAnsi="宋体" w:eastAsia="宋体"/>
          <w:spacing w:val="0"/>
        </w:rPr>
      </w:pPr>
      <w:r>
        <w:rPr>
          <w:rFonts w:hint="eastAsia" w:ascii="宋体" w:hAnsi="宋体" w:eastAsia="宋体"/>
          <w:spacing w:val="0"/>
        </w:rPr>
        <w:t>日期：    年   月    日</w:t>
      </w:r>
    </w:p>
    <w:p w14:paraId="13E67348">
      <w:pPr>
        <w:pStyle w:val="4"/>
        <w:rPr>
          <w:rFonts w:hint="eastAsia" w:ascii="宋体" w:hAnsi="宋体" w:eastAsia="宋体"/>
          <w:shd w:val="clear" w:color="auto" w:fill="FFFFFF"/>
          <w:lang w:eastAsia="zh-CN"/>
        </w:rPr>
      </w:pPr>
      <w:r>
        <w:rPr>
          <w:rFonts w:hint="eastAsia" w:ascii="宋体" w:hAnsi="宋体" w:eastAsia="宋体"/>
          <w:b w:val="0"/>
          <w:bCs/>
          <w:kern w:val="2"/>
          <w:sz w:val="24"/>
          <w:szCs w:val="24"/>
          <w:lang w:eastAsia="zh-CN"/>
        </w:rPr>
        <w:br w:type="page"/>
      </w:r>
      <w:bookmarkStart w:id="211" w:name="_Toc212025104"/>
      <w:bookmarkStart w:id="212" w:name="_Toc202175673"/>
      <w:bookmarkStart w:id="213" w:name="_Toc1455"/>
      <w:r>
        <w:rPr>
          <w:rFonts w:hint="eastAsia" w:ascii="宋体" w:hAnsi="宋体" w:eastAsia="宋体"/>
          <w:shd w:val="clear" w:color="auto" w:fill="FFFFFF"/>
          <w:lang w:eastAsia="zh-CN"/>
        </w:rPr>
        <w:t>二十一、其他资料</w:t>
      </w:r>
      <w:bookmarkEnd w:id="211"/>
      <w:bookmarkEnd w:id="212"/>
      <w:bookmarkEnd w:id="213"/>
    </w:p>
    <w:p w14:paraId="0AE1520C">
      <w:pPr>
        <w:pStyle w:val="2"/>
        <w:spacing w:before="0" w:after="0" w:line="360" w:lineRule="auto"/>
        <w:rPr>
          <w:rFonts w:hint="eastAsia" w:ascii="宋体" w:hAnsi="宋体" w:eastAsia="宋体"/>
          <w:b/>
          <w:bCs w:val="0"/>
          <w:sz w:val="30"/>
          <w:szCs w:val="30"/>
        </w:rPr>
      </w:pPr>
      <w:r>
        <w:rPr>
          <w:rFonts w:hint="eastAsia" w:ascii="宋体" w:hAnsi="宋体" w:eastAsia="宋体"/>
          <w:b/>
          <w:bCs w:val="0"/>
          <w:spacing w:val="0"/>
          <w:sz w:val="30"/>
          <w:szCs w:val="30"/>
        </w:rPr>
        <w:t>（</w:t>
      </w:r>
      <w:r>
        <w:rPr>
          <w:rFonts w:ascii="宋体" w:hAnsi="宋体" w:eastAsia="宋体"/>
          <w:b/>
          <w:bCs w:val="0"/>
          <w:spacing w:val="0"/>
          <w:sz w:val="30"/>
          <w:szCs w:val="30"/>
        </w:rPr>
        <w:t>1）</w:t>
      </w:r>
      <w:r>
        <w:rPr>
          <w:rFonts w:hint="eastAsia" w:ascii="宋体" w:hAnsi="宋体" w:eastAsia="宋体"/>
          <w:b/>
          <w:bCs w:val="0"/>
          <w:spacing w:val="0"/>
          <w:sz w:val="30"/>
          <w:szCs w:val="30"/>
        </w:rPr>
        <w:t>其他</w:t>
      </w:r>
      <w:r>
        <w:rPr>
          <w:rFonts w:ascii="宋体" w:hAnsi="宋体" w:eastAsia="宋体"/>
          <w:b/>
          <w:bCs w:val="0"/>
          <w:spacing w:val="0"/>
          <w:sz w:val="30"/>
          <w:szCs w:val="30"/>
        </w:rPr>
        <w:t>供</w:t>
      </w:r>
      <w:r>
        <w:rPr>
          <w:rFonts w:hint="eastAsia" w:ascii="宋体" w:hAnsi="宋体" w:eastAsia="宋体"/>
          <w:b/>
          <w:bCs w:val="0"/>
          <w:spacing w:val="0"/>
          <w:sz w:val="30"/>
          <w:szCs w:val="30"/>
        </w:rPr>
        <w:t>应</w:t>
      </w:r>
      <w:r>
        <w:rPr>
          <w:rFonts w:ascii="宋体" w:hAnsi="宋体" w:eastAsia="宋体"/>
          <w:b/>
          <w:bCs w:val="0"/>
          <w:spacing w:val="0"/>
          <w:sz w:val="30"/>
          <w:szCs w:val="30"/>
        </w:rPr>
        <w:t>商认为</w:t>
      </w:r>
      <w:r>
        <w:rPr>
          <w:rFonts w:hint="eastAsia" w:ascii="宋体" w:hAnsi="宋体" w:eastAsia="宋体"/>
          <w:b/>
          <w:bCs w:val="0"/>
          <w:spacing w:val="0"/>
          <w:sz w:val="30"/>
          <w:szCs w:val="30"/>
        </w:rPr>
        <w:t>有必要</w:t>
      </w:r>
      <w:r>
        <w:rPr>
          <w:rFonts w:ascii="宋体" w:hAnsi="宋体" w:eastAsia="宋体"/>
          <w:b/>
          <w:bCs w:val="0"/>
          <w:spacing w:val="0"/>
          <w:sz w:val="30"/>
          <w:szCs w:val="30"/>
        </w:rPr>
        <w:t>的资</w:t>
      </w:r>
      <w:r>
        <w:rPr>
          <w:rFonts w:hint="eastAsia" w:ascii="宋体" w:hAnsi="宋体" w:eastAsia="宋体"/>
          <w:b/>
          <w:bCs w:val="0"/>
          <w:spacing w:val="0"/>
          <w:sz w:val="30"/>
          <w:szCs w:val="30"/>
        </w:rPr>
        <w:t>料自</w:t>
      </w:r>
      <w:r>
        <w:rPr>
          <w:rFonts w:ascii="宋体" w:hAnsi="宋体" w:eastAsia="宋体"/>
          <w:b/>
          <w:bCs w:val="0"/>
          <w:spacing w:val="0"/>
          <w:sz w:val="30"/>
          <w:szCs w:val="30"/>
        </w:rPr>
        <w:t>行补充</w:t>
      </w:r>
    </w:p>
    <w:p w14:paraId="01155561">
      <w:pPr>
        <w:widowControl/>
        <w:jc w:val="left"/>
        <w:rPr>
          <w:kern w:val="0"/>
          <w:sz w:val="20"/>
          <w:szCs w:val="20"/>
        </w:rPr>
      </w:pPr>
    </w:p>
    <w:p w14:paraId="2A791480"/>
    <w:p w14:paraId="02143711"/>
    <w:sectPr>
      <w:headerReference r:id="rId5" w:type="first"/>
      <w:footerReference r:id="rId8" w:type="first"/>
      <w:headerReference r:id="rId3" w:type="default"/>
      <w:footerReference r:id="rId6" w:type="default"/>
      <w:headerReference r:id="rId4" w:type="even"/>
      <w:footerReference r:id="rId7" w:type="even"/>
      <w:pgSz w:w="11906" w:h="16838"/>
      <w:pgMar w:top="1440" w:right="1304" w:bottom="1440" w:left="1418" w:header="851" w:footer="850" w:gutter="0"/>
      <w:pgNumType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Futura Bk">
    <w:altName w:val="Century Gothic"/>
    <w:panose1 w:val="00000000000000000000"/>
    <w:charset w:val="00"/>
    <w:family w:val="swiss"/>
    <w:pitch w:val="default"/>
    <w:sig w:usb0="00000000" w:usb1="00000000" w:usb2="00000000" w:usb3="00000000" w:csb0="0000009F" w:csb1="00000000"/>
  </w:font>
  <w:font w:name="Century Gothic">
    <w:panose1 w:val="020B0502020202020204"/>
    <w:charset w:val="00"/>
    <w:family w:val="auto"/>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638B9">
    <w:pPr>
      <w:pStyle w:val="10"/>
      <w:jc w:val="center"/>
      <w:rPr>
        <w:rFonts w:ascii="Cambria Math" w:hAnsi="Cambria Math" w:eastAsia="Cambria Math"/>
      </w:rPr>
    </w:pPr>
    <w:r>
      <w:rPr>
        <w:rFonts w:hint="eastAsia" w:ascii="Cambria Math" w:hAnsi="Cambria Math" w:eastAsia="Cambria Math"/>
        <w:lang w:val="zh-CN"/>
      </w:rPr>
      <w:t>第</w:t>
    </w:r>
    <w:r>
      <w:rPr>
        <w:rFonts w:ascii="Cambria Math" w:hAnsi="Cambria Math" w:eastAsia="Cambria Math"/>
        <w:b/>
        <w:sz w:val="24"/>
        <w:szCs w:val="24"/>
      </w:rPr>
      <w:fldChar w:fldCharType="begin"/>
    </w:r>
    <w:r>
      <w:rPr>
        <w:rFonts w:ascii="Cambria Math" w:hAnsi="Cambria Math" w:eastAsia="Cambria Math"/>
        <w:b/>
      </w:rPr>
      <w:instrText xml:space="preserve">PAGE</w:instrText>
    </w:r>
    <w:r>
      <w:rPr>
        <w:rFonts w:ascii="Cambria Math" w:hAnsi="Cambria Math" w:eastAsia="Cambria Math"/>
        <w:b/>
        <w:sz w:val="24"/>
        <w:szCs w:val="24"/>
      </w:rPr>
      <w:fldChar w:fldCharType="separate"/>
    </w:r>
    <w:r>
      <w:rPr>
        <w:rFonts w:ascii="Cambria Math" w:hAnsi="Cambria Math" w:eastAsia="Cambria Math"/>
        <w:b/>
      </w:rPr>
      <w:t>16</w:t>
    </w:r>
    <w:r>
      <w:rPr>
        <w:rFonts w:ascii="Cambria Math" w:hAnsi="Cambria Math" w:eastAsia="Cambria Math"/>
        <w:b/>
        <w:sz w:val="24"/>
        <w:szCs w:val="24"/>
      </w:rPr>
      <w:fldChar w:fldCharType="end"/>
    </w:r>
    <w:r>
      <w:rPr>
        <w:rFonts w:hint="eastAsia" w:ascii="Cambria Math" w:hAnsi="Cambria Math" w:eastAsia="Cambria Math"/>
        <w:b/>
      </w:rPr>
      <w:t>页  共</w:t>
    </w:r>
    <w:r>
      <w:rPr>
        <w:rFonts w:ascii="Cambria Math" w:hAnsi="Cambria Math" w:eastAsia="Cambria Math"/>
        <w:b/>
      </w:rPr>
      <w:fldChar w:fldCharType="begin"/>
    </w:r>
    <w:r>
      <w:rPr>
        <w:rFonts w:ascii="Cambria Math" w:hAnsi="Cambria Math" w:eastAsia="Cambria Math"/>
        <w:b/>
      </w:rPr>
      <w:instrText xml:space="preserve">NUMPAGES</w:instrText>
    </w:r>
    <w:r>
      <w:rPr>
        <w:rFonts w:ascii="Cambria Math" w:hAnsi="Cambria Math" w:eastAsia="Cambria Math"/>
        <w:b/>
      </w:rPr>
      <w:fldChar w:fldCharType="separate"/>
    </w:r>
    <w:r>
      <w:rPr>
        <w:rFonts w:ascii="Cambria Math" w:hAnsi="Cambria Math" w:eastAsia="Cambria Math"/>
        <w:b/>
      </w:rPr>
      <w:t>56</w:t>
    </w:r>
    <w:r>
      <w:rPr>
        <w:rFonts w:ascii="Cambria Math" w:hAnsi="Cambria Math" w:eastAsia="Cambria Math"/>
        <w:b/>
      </w:rPr>
      <w:fldChar w:fldCharType="end"/>
    </w:r>
    <w:r>
      <w:rPr>
        <w:rFonts w:hint="eastAsia" w:ascii="Cambria Math" w:hAnsi="Cambria Math" w:eastAsia="Cambria Math"/>
        <w:b/>
      </w:rPr>
      <w:t>页</w:t>
    </w:r>
  </w:p>
  <w:p w14:paraId="245AD877">
    <w:pPr>
      <w:pStyle w:val="1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923BE">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B20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25427">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E431B">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B9FA3">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2CC5F"/>
    <w:multiLevelType w:val="singleLevel"/>
    <w:tmpl w:val="92C2CC5F"/>
    <w:lvl w:ilvl="0" w:tentative="0">
      <w:start w:val="1"/>
      <w:numFmt w:val="decimal"/>
      <w:lvlText w:val="%1."/>
      <w:lvlJc w:val="left"/>
      <w:pPr>
        <w:tabs>
          <w:tab w:val="left" w:pos="312"/>
        </w:tabs>
      </w:pPr>
    </w:lvl>
  </w:abstractNum>
  <w:abstractNum w:abstractNumId="1">
    <w:nsid w:val="31F714B2"/>
    <w:multiLevelType w:val="multilevel"/>
    <w:tmpl w:val="31F714B2"/>
    <w:lvl w:ilvl="0" w:tentative="0">
      <w:start w:val="1"/>
      <w:numFmt w:val="decimal"/>
      <w:lvlText w:val="28.%1."/>
      <w:lvlJc w:val="left"/>
      <w:pPr>
        <w:ind w:left="1780" w:hanging="420"/>
      </w:pPr>
      <w:rPr>
        <w:rFonts w:hint="eastAsia"/>
      </w:rPr>
    </w:lvl>
    <w:lvl w:ilvl="1" w:tentative="0">
      <w:start w:val="1"/>
      <w:numFmt w:val="decimal"/>
      <w:lvlText w:val="5.%2."/>
      <w:lvlJc w:val="left"/>
      <w:pPr>
        <w:ind w:left="840" w:hanging="420"/>
      </w:pPr>
      <w:rPr>
        <w:rFonts w:hint="eastAsia" w:ascii="宋体" w:hAnsi="宋体" w:eastAsia="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61E0754"/>
    <w:multiLevelType w:val="multilevel"/>
    <w:tmpl w:val="561E0754"/>
    <w:lvl w:ilvl="0" w:tentative="0">
      <w:start w:val="1"/>
      <w:numFmt w:val="decimal"/>
      <w:lvlText w:val="%1."/>
      <w:lvlJc w:val="left"/>
      <w:pPr>
        <w:tabs>
          <w:tab w:val="left" w:pos="0"/>
        </w:tabs>
        <w:ind w:left="420" w:hanging="420"/>
      </w:pPr>
      <w:rPr>
        <w:rFonts w:hint="eastAsia"/>
        <w:b/>
        <w:sz w:val="24"/>
        <w:szCs w:val="24"/>
      </w:rPr>
    </w:lvl>
    <w:lvl w:ilvl="1" w:tentative="0">
      <w:start w:val="1"/>
      <w:numFmt w:val="decimal"/>
      <w:lvlText w:val="8.%2."/>
      <w:lvlJc w:val="left"/>
      <w:pPr>
        <w:tabs>
          <w:tab w:val="left" w:pos="0"/>
        </w:tabs>
        <w:ind w:left="840" w:hanging="360"/>
      </w:pPr>
      <w:rPr>
        <w:rFonts w:hint="default" w:ascii="Times New Roman" w:hAnsi="Times New Roman"/>
        <w:b/>
        <w:i w:val="0"/>
        <w:color w:val="auto"/>
        <w:sz w:val="24"/>
      </w:rPr>
    </w:lvl>
    <w:lvl w:ilvl="2" w:tentative="0">
      <w:start w:val="1"/>
      <w:numFmt w:val="decimal"/>
      <w:isLgl/>
      <w:lvlText w:val="%1.%2.%3."/>
      <w:lvlJc w:val="left"/>
      <w:pPr>
        <w:tabs>
          <w:tab w:val="left" w:pos="0"/>
        </w:tabs>
        <w:ind w:left="1680" w:hanging="720"/>
      </w:pPr>
      <w:rPr>
        <w:rFonts w:hint="default"/>
      </w:rPr>
    </w:lvl>
    <w:lvl w:ilvl="3" w:tentative="0">
      <w:start w:val="1"/>
      <w:numFmt w:val="decimal"/>
      <w:isLgl/>
      <w:lvlText w:val="%1.%2.%3.%4."/>
      <w:lvlJc w:val="left"/>
      <w:pPr>
        <w:tabs>
          <w:tab w:val="left" w:pos="0"/>
        </w:tabs>
        <w:ind w:left="2160" w:hanging="720"/>
      </w:pPr>
      <w:rPr>
        <w:rFonts w:hint="default"/>
      </w:rPr>
    </w:lvl>
    <w:lvl w:ilvl="4" w:tentative="0">
      <w:start w:val="1"/>
      <w:numFmt w:val="decimal"/>
      <w:isLgl/>
      <w:lvlText w:val="%1.%2.%3.%4.%5."/>
      <w:lvlJc w:val="left"/>
      <w:pPr>
        <w:tabs>
          <w:tab w:val="left" w:pos="0"/>
        </w:tabs>
        <w:ind w:left="3000" w:hanging="1080"/>
      </w:pPr>
      <w:rPr>
        <w:rFonts w:hint="default"/>
      </w:rPr>
    </w:lvl>
    <w:lvl w:ilvl="5" w:tentative="0">
      <w:start w:val="1"/>
      <w:numFmt w:val="decimal"/>
      <w:isLgl/>
      <w:lvlText w:val="%1.%2.%3.%4.%5.%6."/>
      <w:lvlJc w:val="left"/>
      <w:pPr>
        <w:tabs>
          <w:tab w:val="left" w:pos="0"/>
        </w:tabs>
        <w:ind w:left="3480" w:hanging="1080"/>
      </w:pPr>
      <w:rPr>
        <w:rFonts w:hint="default"/>
      </w:rPr>
    </w:lvl>
    <w:lvl w:ilvl="6" w:tentative="0">
      <w:start w:val="1"/>
      <w:numFmt w:val="decimal"/>
      <w:isLgl/>
      <w:lvlText w:val="%1.%2.%3.%4.%5.%6.%7."/>
      <w:lvlJc w:val="left"/>
      <w:pPr>
        <w:tabs>
          <w:tab w:val="left" w:pos="0"/>
        </w:tabs>
        <w:ind w:left="4320" w:hanging="1440"/>
      </w:pPr>
      <w:rPr>
        <w:rFonts w:hint="default"/>
      </w:rPr>
    </w:lvl>
    <w:lvl w:ilvl="7" w:tentative="0">
      <w:start w:val="1"/>
      <w:numFmt w:val="decimal"/>
      <w:isLgl/>
      <w:lvlText w:val="%1.%2.%3.%4.%5.%6.%7.%8."/>
      <w:lvlJc w:val="left"/>
      <w:pPr>
        <w:tabs>
          <w:tab w:val="left" w:pos="0"/>
        </w:tabs>
        <w:ind w:left="4800" w:hanging="1440"/>
      </w:pPr>
      <w:rPr>
        <w:rFonts w:hint="default"/>
      </w:rPr>
    </w:lvl>
    <w:lvl w:ilvl="8" w:tentative="0">
      <w:start w:val="1"/>
      <w:numFmt w:val="decimal"/>
      <w:isLgl/>
      <w:lvlText w:val="%1.%2.%3.%4.%5.%6.%7.%8.%9."/>
      <w:lvlJc w:val="left"/>
      <w:pPr>
        <w:tabs>
          <w:tab w:val="left" w:pos="0"/>
        </w:tabs>
        <w:ind w:left="5640" w:hanging="1800"/>
      </w:pPr>
      <w:rPr>
        <w:rFonts w:hint="default"/>
      </w:rPr>
    </w:lvl>
  </w:abstractNum>
  <w:abstractNum w:abstractNumId="3">
    <w:nsid w:val="570B6455"/>
    <w:multiLevelType w:val="singleLevel"/>
    <w:tmpl w:val="570B6455"/>
    <w:lvl w:ilvl="0" w:tentative="0">
      <w:start w:val="1"/>
      <w:numFmt w:val="decimal"/>
      <w:suff w:val="nothing"/>
      <w:lvlText w:val="%1、"/>
      <w:lvlJc w:val="left"/>
      <w:rPr>
        <w:rFonts w:cs="Futura Bk"/>
      </w:rPr>
    </w:lvl>
  </w:abstractNum>
  <w:abstractNum w:abstractNumId="4">
    <w:nsid w:val="5A31DC18"/>
    <w:multiLevelType w:val="singleLevel"/>
    <w:tmpl w:val="5A31DC18"/>
    <w:lvl w:ilvl="0" w:tentative="0">
      <w:start w:val="1"/>
      <w:numFmt w:val="decimal"/>
      <w:lvlText w:val="%1."/>
      <w:lvlJc w:val="left"/>
      <w:pPr>
        <w:ind w:left="425" w:hanging="425"/>
      </w:pPr>
      <w:rPr>
        <w:rFonts w:hint="default"/>
      </w:rPr>
    </w:lvl>
  </w:abstractNum>
  <w:abstractNum w:abstractNumId="5">
    <w:nsid w:val="5A31DC85"/>
    <w:multiLevelType w:val="singleLevel"/>
    <w:tmpl w:val="5A31DC85"/>
    <w:lvl w:ilvl="0" w:tentative="0">
      <w:start w:val="1"/>
      <w:numFmt w:val="decimal"/>
      <w:lvlText w:val="%1."/>
      <w:lvlJc w:val="left"/>
      <w:pPr>
        <w:ind w:left="425" w:hanging="425"/>
      </w:pPr>
      <w:rPr>
        <w:rFonts w:hint="default"/>
      </w:rPr>
    </w:lvl>
  </w:abstractNum>
  <w:abstractNum w:abstractNumId="6">
    <w:nsid w:val="5D5C6800"/>
    <w:multiLevelType w:val="multilevel"/>
    <w:tmpl w:val="5D5C6800"/>
    <w:lvl w:ilvl="0" w:tentative="0">
      <w:start w:val="1"/>
      <w:numFmt w:val="decimal"/>
      <w:lvlText w:val="4.%1."/>
      <w:lvlJc w:val="left"/>
      <w:pPr>
        <w:ind w:left="420" w:hanging="420"/>
      </w:pPr>
      <w:rPr>
        <w:rFonts w:hint="eastAsia" w:ascii="宋体" w:hAnsi="宋体" w:eastAsia="宋体"/>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F8F6B07"/>
    <w:multiLevelType w:val="multilevel"/>
    <w:tmpl w:val="7F8F6B07"/>
    <w:lvl w:ilvl="0" w:tentative="0">
      <w:start w:val="1"/>
      <w:numFmt w:val="decimal"/>
      <w:lvlText w:val="%1."/>
      <w:lvlJc w:val="left"/>
      <w:pPr>
        <w:tabs>
          <w:tab w:val="left" w:pos="510"/>
        </w:tabs>
        <w:ind w:left="510" w:hanging="51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F8F6B0A"/>
    <w:multiLevelType w:val="multilevel"/>
    <w:tmpl w:val="7F8F6B0A"/>
    <w:lvl w:ilvl="0" w:tentative="0">
      <w:start w:val="1"/>
      <w:numFmt w:val="decimal"/>
      <w:lvlText w:val="(%1)"/>
      <w:lvlJc w:val="left"/>
      <w:pPr>
        <w:ind w:left="930" w:hanging="420"/>
      </w:p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9">
    <w:nsid w:val="7F8F6B0B"/>
    <w:multiLevelType w:val="multilevel"/>
    <w:tmpl w:val="7F8F6B0B"/>
    <w:lvl w:ilvl="0" w:tentative="0">
      <w:start w:val="1"/>
      <w:numFmt w:val="decimal"/>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0">
    <w:nsid w:val="7F8F6B11"/>
    <w:multiLevelType w:val="multilevel"/>
    <w:tmpl w:val="7F8F6B11"/>
    <w:lvl w:ilvl="0" w:tentative="0">
      <w:start w:val="1"/>
      <w:numFmt w:val="decimal"/>
      <w:lvlText w:val="%1"/>
      <w:lvlJc w:val="left"/>
      <w:pPr>
        <w:tabs>
          <w:tab w:val="left" w:pos="360"/>
        </w:tabs>
        <w:ind w:left="0" w:firstLine="0"/>
      </w:pPr>
      <w:rPr>
        <w:rFonts w:hint="default" w:ascii="Futura Bk" w:hAnsi="Futura Bk" w:cs="Futura Bk"/>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F8F6B12"/>
    <w:multiLevelType w:val="multilevel"/>
    <w:tmpl w:val="7F8F6B12"/>
    <w:lvl w:ilvl="0" w:tentative="0">
      <w:start w:val="1"/>
      <w:numFmt w:val="decimal"/>
      <w:lvlText w:val="%1."/>
      <w:lvlJc w:val="left"/>
      <w:pPr>
        <w:tabs>
          <w:tab w:val="left" w:pos="510"/>
        </w:tabs>
        <w:ind w:left="510" w:hanging="51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6"/>
  </w:num>
  <w:num w:numId="3">
    <w:abstractNumId w:val="1"/>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E209A5"/>
    <w:rsid w:val="00084BC9"/>
    <w:rsid w:val="0009668A"/>
    <w:rsid w:val="001525DF"/>
    <w:rsid w:val="001D42D0"/>
    <w:rsid w:val="00230BDC"/>
    <w:rsid w:val="002868F1"/>
    <w:rsid w:val="00346487"/>
    <w:rsid w:val="00371FFA"/>
    <w:rsid w:val="003B66CC"/>
    <w:rsid w:val="003F20D4"/>
    <w:rsid w:val="004D1F1F"/>
    <w:rsid w:val="00513880"/>
    <w:rsid w:val="00570B3D"/>
    <w:rsid w:val="005A4263"/>
    <w:rsid w:val="005C45CF"/>
    <w:rsid w:val="00626DF5"/>
    <w:rsid w:val="00630FF4"/>
    <w:rsid w:val="00727A7C"/>
    <w:rsid w:val="007656D0"/>
    <w:rsid w:val="007F0286"/>
    <w:rsid w:val="009552BA"/>
    <w:rsid w:val="00972AAE"/>
    <w:rsid w:val="00A50F4B"/>
    <w:rsid w:val="00A80BE6"/>
    <w:rsid w:val="00A9555D"/>
    <w:rsid w:val="00AC6925"/>
    <w:rsid w:val="00BF097F"/>
    <w:rsid w:val="00D728EF"/>
    <w:rsid w:val="00DF40DE"/>
    <w:rsid w:val="00E576F4"/>
    <w:rsid w:val="00E81929"/>
    <w:rsid w:val="00EB3C82"/>
    <w:rsid w:val="017B2ECF"/>
    <w:rsid w:val="042850F0"/>
    <w:rsid w:val="07F40C62"/>
    <w:rsid w:val="084B3733"/>
    <w:rsid w:val="085C0DB2"/>
    <w:rsid w:val="09A30EEF"/>
    <w:rsid w:val="0BA53A2D"/>
    <w:rsid w:val="0EBC0743"/>
    <w:rsid w:val="0F796026"/>
    <w:rsid w:val="12767ED2"/>
    <w:rsid w:val="14E738B6"/>
    <w:rsid w:val="181D494B"/>
    <w:rsid w:val="1B7F7D08"/>
    <w:rsid w:val="224551CB"/>
    <w:rsid w:val="26FC7E22"/>
    <w:rsid w:val="29D3130E"/>
    <w:rsid w:val="2A030794"/>
    <w:rsid w:val="35EB42C5"/>
    <w:rsid w:val="3762240D"/>
    <w:rsid w:val="37DA5F5D"/>
    <w:rsid w:val="38323380"/>
    <w:rsid w:val="40A84595"/>
    <w:rsid w:val="487A531F"/>
    <w:rsid w:val="4B153642"/>
    <w:rsid w:val="4C473587"/>
    <w:rsid w:val="4EEE66FF"/>
    <w:rsid w:val="517839AB"/>
    <w:rsid w:val="51A054E7"/>
    <w:rsid w:val="56CA1873"/>
    <w:rsid w:val="56E209A5"/>
    <w:rsid w:val="5B730824"/>
    <w:rsid w:val="60BB7E2A"/>
    <w:rsid w:val="611A2DA3"/>
    <w:rsid w:val="62123618"/>
    <w:rsid w:val="622163B3"/>
    <w:rsid w:val="67333256"/>
    <w:rsid w:val="6AD910D4"/>
    <w:rsid w:val="77866F8C"/>
    <w:rsid w:val="7A175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等线" w:cs="Times New Roman"/>
      <w:kern w:val="2"/>
      <w:sz w:val="21"/>
      <w:szCs w:val="24"/>
      <w:lang w:val="en-US" w:eastAsia="zh-CN" w:bidi="ar-SA"/>
    </w:rPr>
  </w:style>
  <w:style w:type="paragraph" w:styleId="3">
    <w:name w:val="heading 1"/>
    <w:basedOn w:val="1"/>
    <w:next w:val="1"/>
    <w:qFormat/>
    <w:uiPriority w:val="9"/>
    <w:pPr>
      <w:keepNext/>
      <w:keepLines/>
      <w:spacing w:before="100" w:after="200"/>
      <w:jc w:val="left"/>
      <w:outlineLvl w:val="0"/>
    </w:pPr>
    <w:rPr>
      <w:b/>
      <w:bCs/>
      <w:kern w:val="44"/>
      <w:sz w:val="44"/>
      <w:szCs w:val="44"/>
    </w:rPr>
  </w:style>
  <w:style w:type="paragraph" w:styleId="4">
    <w:name w:val="heading 2"/>
    <w:basedOn w:val="1"/>
    <w:next w:val="1"/>
    <w:qFormat/>
    <w:uiPriority w:val="0"/>
    <w:pPr>
      <w:jc w:val="center"/>
      <w:outlineLvl w:val="1"/>
    </w:pPr>
    <w:rPr>
      <w:rFonts w:ascii="Cambria Math" w:hAnsi="Cambria Math"/>
      <w:b/>
      <w:kern w:val="0"/>
      <w:sz w:val="32"/>
      <w:szCs w:val="36"/>
      <w:lang w:eastAsia="en-US"/>
    </w:rPr>
  </w:style>
  <w:style w:type="paragraph" w:styleId="5">
    <w:name w:val="heading 3"/>
    <w:basedOn w:val="1"/>
    <w:next w:val="1"/>
    <w:link w:val="29"/>
    <w:qFormat/>
    <w:uiPriority w:val="0"/>
    <w:pPr>
      <w:jc w:val="center"/>
      <w:outlineLvl w:val="2"/>
    </w:pPr>
    <w:rPr>
      <w:rFonts w:ascii="Cambria Math" w:hAnsi="Cambria Math"/>
      <w:b/>
      <w:kern w:val="0"/>
      <w:sz w:val="32"/>
      <w:szCs w:val="32"/>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sz w:val="24"/>
    </w:rPr>
  </w:style>
  <w:style w:type="paragraph" w:styleId="6">
    <w:name w:val="annotation text"/>
    <w:basedOn w:val="1"/>
    <w:link w:val="39"/>
    <w:qFormat/>
    <w:uiPriority w:val="0"/>
    <w:pPr>
      <w:jc w:val="left"/>
    </w:pPr>
  </w:style>
  <w:style w:type="paragraph" w:styleId="7">
    <w:name w:val="Body Text 3"/>
    <w:basedOn w:val="1"/>
    <w:qFormat/>
    <w:uiPriority w:val="99"/>
    <w:pPr>
      <w:spacing w:after="120"/>
    </w:pPr>
    <w:rPr>
      <w:kern w:val="0"/>
      <w:sz w:val="16"/>
      <w:szCs w:val="16"/>
    </w:rPr>
  </w:style>
  <w:style w:type="paragraph" w:styleId="8">
    <w:name w:val="Body Text"/>
    <w:basedOn w:val="1"/>
    <w:qFormat/>
    <w:uiPriority w:val="0"/>
    <w:rPr>
      <w:sz w:val="24"/>
    </w:rPr>
  </w:style>
  <w:style w:type="paragraph" w:styleId="9">
    <w:name w:val="toc 3"/>
    <w:basedOn w:val="1"/>
    <w:next w:val="1"/>
    <w:autoRedefine/>
    <w:qFormat/>
    <w:uiPriority w:val="39"/>
    <w:pPr>
      <w:ind w:left="840" w:leftChars="400"/>
    </w:pPr>
  </w:style>
  <w:style w:type="paragraph" w:styleId="10">
    <w:name w:val="footer"/>
    <w:basedOn w:val="1"/>
    <w:qFormat/>
    <w:uiPriority w:val="0"/>
    <w:pPr>
      <w:tabs>
        <w:tab w:val="center" w:pos="4153"/>
        <w:tab w:val="right" w:pos="8306"/>
      </w:tabs>
      <w:snapToGrid w:val="0"/>
      <w:jc w:val="left"/>
    </w:pPr>
    <w:rPr>
      <w:kern w:val="0"/>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12">
    <w:name w:val="toc 1"/>
    <w:basedOn w:val="1"/>
    <w:next w:val="1"/>
    <w:unhideWhenUsed/>
    <w:qFormat/>
    <w:uiPriority w:val="39"/>
    <w:pPr>
      <w:spacing w:before="120" w:after="120"/>
      <w:jc w:val="left"/>
    </w:pPr>
    <w:rPr>
      <w:rFonts w:ascii="Futura Bk" w:hAnsi="Futura Bk"/>
      <w:b/>
      <w:bCs/>
      <w:caps/>
      <w:sz w:val="20"/>
      <w:szCs w:val="20"/>
    </w:rPr>
  </w:style>
  <w:style w:type="paragraph" w:styleId="13">
    <w:name w:val="Subtitle"/>
    <w:basedOn w:val="1"/>
    <w:next w:val="1"/>
    <w:qFormat/>
    <w:uiPriority w:val="0"/>
    <w:pPr>
      <w:spacing w:line="312" w:lineRule="auto"/>
      <w:outlineLvl w:val="1"/>
    </w:pPr>
    <w:rPr>
      <w:rFonts w:ascii="Cambria" w:hAnsi="Cambria"/>
      <w:b/>
      <w:bCs/>
      <w:kern w:val="28"/>
      <w:szCs w:val="32"/>
    </w:rPr>
  </w:style>
  <w:style w:type="paragraph" w:styleId="14">
    <w:name w:val="toc 2"/>
    <w:basedOn w:val="1"/>
    <w:next w:val="1"/>
    <w:unhideWhenUsed/>
    <w:qFormat/>
    <w:uiPriority w:val="39"/>
    <w:pPr>
      <w:ind w:left="210"/>
      <w:jc w:val="left"/>
    </w:pPr>
    <w:rPr>
      <w:rFonts w:ascii="Futura Bk" w:hAnsi="Futura Bk"/>
      <w:smallCaps/>
      <w:sz w:val="20"/>
      <w:szCs w:val="20"/>
    </w:rPr>
  </w:style>
  <w:style w:type="paragraph" w:styleId="15">
    <w:name w:val="Normal (Web)"/>
    <w:basedOn w:val="1"/>
    <w:qFormat/>
    <w:uiPriority w:val="99"/>
    <w:pPr>
      <w:widowControl/>
      <w:spacing w:before="100" w:beforeAutospacing="1" w:after="100" w:afterAutospacing="1"/>
      <w:jc w:val="left"/>
    </w:pPr>
    <w:rPr>
      <w:rFonts w:ascii="Cambria Math" w:hAnsi="Cambria Math"/>
      <w:color w:val="000000"/>
      <w:kern w:val="0"/>
      <w:sz w:val="24"/>
    </w:rPr>
  </w:style>
  <w:style w:type="paragraph" w:styleId="16">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17">
    <w:name w:val="annotation subject"/>
    <w:basedOn w:val="6"/>
    <w:next w:val="6"/>
    <w:link w:val="40"/>
    <w:qFormat/>
    <w:uiPriority w:val="0"/>
    <w:rPr>
      <w:b/>
      <w:bCs/>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unhideWhenUsed/>
    <w:qFormat/>
    <w:uiPriority w:val="99"/>
    <w:rPr>
      <w:color w:val="338DE6"/>
      <w:u w:val="none"/>
    </w:rPr>
  </w:style>
  <w:style w:type="character" w:styleId="22">
    <w:name w:val="annotation reference"/>
    <w:basedOn w:val="20"/>
    <w:qFormat/>
    <w:uiPriority w:val="0"/>
    <w:rPr>
      <w:sz w:val="21"/>
      <w:szCs w:val="21"/>
    </w:rPr>
  </w:style>
  <w:style w:type="paragraph" w:customStyle="1" w:styleId="23">
    <w:name w:val="正文_0_6"/>
    <w:qFormat/>
    <w:uiPriority w:val="0"/>
    <w:pPr>
      <w:widowControl w:val="0"/>
      <w:jc w:val="both"/>
    </w:pPr>
    <w:rPr>
      <w:rFonts w:ascii="Times New Roman" w:hAnsi="Times New Roman" w:eastAsia="等线" w:cs="Times New Roman"/>
      <w:color w:val="0000FF"/>
      <w:kern w:val="2"/>
      <w:sz w:val="24"/>
      <w:szCs w:val="24"/>
      <w:lang w:val="en-US" w:eastAsia="zh-CN" w:bidi="ar-SA"/>
    </w:rPr>
  </w:style>
  <w:style w:type="paragraph" w:customStyle="1" w:styleId="24">
    <w:name w:val="Normal_14_1"/>
    <w:qFormat/>
    <w:uiPriority w:val="0"/>
    <w:rPr>
      <w:rFonts w:ascii="Cambria Math" w:hAnsi="Cambria Math" w:eastAsia="Cambria Math" w:cs="Times New Roman"/>
      <w:b/>
      <w:sz w:val="32"/>
      <w:szCs w:val="24"/>
      <w:lang w:val="en-US" w:eastAsia="zh-CN" w:bidi="ar-SA"/>
    </w:rPr>
  </w:style>
  <w:style w:type="paragraph" w:customStyle="1" w:styleId="25">
    <w:name w:val="正文_4_4_0"/>
    <w:qFormat/>
    <w:uiPriority w:val="0"/>
    <w:pPr>
      <w:widowControl w:val="0"/>
      <w:jc w:val="both"/>
    </w:pPr>
    <w:rPr>
      <w:rFonts w:ascii="Times New Roman" w:hAnsi="Times New Roman" w:eastAsia="等线" w:cs="Times New Roman"/>
      <w:kern w:val="2"/>
      <w:sz w:val="21"/>
      <w:szCs w:val="24"/>
      <w:lang w:val="en-US" w:eastAsia="zh-CN" w:bidi="ar-SA"/>
    </w:rPr>
  </w:style>
  <w:style w:type="paragraph" w:customStyle="1" w:styleId="26">
    <w:name w:val="正文_2_1_1_0"/>
    <w:qFormat/>
    <w:uiPriority w:val="0"/>
    <w:pPr>
      <w:widowControl w:val="0"/>
      <w:jc w:val="both"/>
    </w:pPr>
    <w:rPr>
      <w:rFonts w:ascii="Times New Roman" w:hAnsi="Times New Roman" w:eastAsia="等线" w:cs="Times New Roman"/>
      <w:color w:val="0000FF"/>
      <w:kern w:val="2"/>
      <w:sz w:val="24"/>
      <w:szCs w:val="24"/>
      <w:lang w:val="en-US" w:eastAsia="zh-CN" w:bidi="ar-SA"/>
    </w:rPr>
  </w:style>
  <w:style w:type="paragraph" w:customStyle="1" w:styleId="27">
    <w:name w:val="Normal_6_1"/>
    <w:qFormat/>
    <w:uiPriority w:val="0"/>
    <w:pPr>
      <w:widowControl w:val="0"/>
      <w:jc w:val="both"/>
    </w:pPr>
    <w:rPr>
      <w:rFonts w:ascii="Times New Roman" w:hAnsi="Times New Roman" w:eastAsia="等线" w:cs="Times New Roman"/>
      <w:kern w:val="2"/>
      <w:sz w:val="21"/>
      <w:szCs w:val="24"/>
      <w:lang w:val="en-US" w:eastAsia="zh-CN" w:bidi="ar-SA"/>
    </w:rPr>
  </w:style>
  <w:style w:type="paragraph" w:customStyle="1" w:styleId="28">
    <w:name w:val="正文_4_9"/>
    <w:qFormat/>
    <w:uiPriority w:val="0"/>
    <w:pPr>
      <w:widowControl w:val="0"/>
      <w:jc w:val="both"/>
    </w:pPr>
    <w:rPr>
      <w:rFonts w:ascii="Times New Roman" w:hAnsi="Times New Roman" w:eastAsia="等线" w:cs="Times New Roman"/>
      <w:kern w:val="2"/>
      <w:sz w:val="21"/>
      <w:szCs w:val="22"/>
      <w:lang w:val="en-US" w:eastAsia="zh-CN" w:bidi="ar-SA"/>
    </w:rPr>
  </w:style>
  <w:style w:type="character" w:customStyle="1" w:styleId="29">
    <w:name w:val="标题 3 字符"/>
    <w:link w:val="5"/>
    <w:qFormat/>
    <w:uiPriority w:val="0"/>
    <w:rPr>
      <w:rFonts w:ascii="Cambria Math" w:hAnsi="Cambria Math"/>
      <w:b/>
      <w:kern w:val="0"/>
      <w:sz w:val="32"/>
      <w:szCs w:val="32"/>
      <w:lang w:eastAsia="en-US"/>
    </w:rPr>
  </w:style>
  <w:style w:type="paragraph" w:customStyle="1" w:styleId="30">
    <w:name w:val="正文_16_0_0_0"/>
    <w:qFormat/>
    <w:uiPriority w:val="0"/>
    <w:pPr>
      <w:widowControl w:val="0"/>
      <w:jc w:val="both"/>
    </w:pPr>
    <w:rPr>
      <w:rFonts w:ascii="Times New Roman" w:hAnsi="Times New Roman" w:eastAsia="等线" w:cs="Times New Roman"/>
      <w:kern w:val="2"/>
      <w:sz w:val="21"/>
      <w:szCs w:val="24"/>
      <w:lang w:val="en-US" w:eastAsia="zh-CN" w:bidi="ar-SA"/>
    </w:rPr>
  </w:style>
  <w:style w:type="paragraph" w:customStyle="1" w:styleId="31">
    <w:name w:val="正文_10_1"/>
    <w:qFormat/>
    <w:uiPriority w:val="0"/>
    <w:pPr>
      <w:widowControl w:val="0"/>
      <w:jc w:val="both"/>
    </w:pPr>
    <w:rPr>
      <w:rFonts w:ascii="Times New Roman" w:hAnsi="Times New Roman" w:eastAsia="等线" w:cs="Times New Roman"/>
      <w:kern w:val="2"/>
      <w:sz w:val="21"/>
      <w:szCs w:val="24"/>
      <w:lang w:val="en-US" w:eastAsia="zh-CN" w:bidi="ar-SA"/>
    </w:rPr>
  </w:style>
  <w:style w:type="paragraph" w:customStyle="1" w:styleId="32">
    <w:name w:val="正文_17_0_2"/>
    <w:qFormat/>
    <w:uiPriority w:val="0"/>
    <w:pPr>
      <w:widowControl w:val="0"/>
      <w:jc w:val="both"/>
    </w:pPr>
    <w:rPr>
      <w:rFonts w:ascii="Times New Roman" w:hAnsi="Times New Roman" w:eastAsia="等线" w:cs="Times New Roman"/>
      <w:color w:val="0000FF"/>
      <w:kern w:val="2"/>
      <w:sz w:val="24"/>
      <w:szCs w:val="24"/>
      <w:lang w:val="en-US" w:eastAsia="zh-CN" w:bidi="ar-SA"/>
    </w:rPr>
  </w:style>
  <w:style w:type="paragraph" w:customStyle="1" w:styleId="33">
    <w:name w:val="正文_2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_20_0_2"/>
    <w:qFormat/>
    <w:uiPriority w:val="0"/>
    <w:pPr>
      <w:widowControl w:val="0"/>
      <w:jc w:val="both"/>
    </w:pPr>
    <w:rPr>
      <w:rFonts w:ascii="Calibri" w:hAnsi="Calibri" w:eastAsia="宋体" w:cs="Times New Roman"/>
      <w:color w:val="0000FF"/>
      <w:kern w:val="2"/>
      <w:sz w:val="24"/>
      <w:szCs w:val="24"/>
      <w:lang w:val="en-US" w:eastAsia="zh-CN" w:bidi="ar-SA"/>
    </w:rPr>
  </w:style>
  <w:style w:type="paragraph" w:customStyle="1" w:styleId="35">
    <w:name w:val="Table Text"/>
    <w:basedOn w:val="1"/>
    <w:semiHidden/>
    <w:qFormat/>
    <w:uiPriority w:val="0"/>
    <w:rPr>
      <w:rFonts w:ascii="微软雅黑" w:hAnsi="微软雅黑" w:eastAsia="微软雅黑" w:cs="微软雅黑"/>
      <w:sz w:val="28"/>
      <w:szCs w:val="28"/>
      <w:lang w:eastAsia="en-US"/>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null3"/>
    <w:qFormat/>
    <w:uiPriority w:val="0"/>
    <w:rPr>
      <w:rFonts w:hint="eastAsia" w:ascii="Calibri" w:hAnsi="Calibri" w:eastAsia="宋体" w:cs="Times New Roman"/>
      <w:lang w:val="en-US" w:eastAsia="zh-Hans" w:bidi="ar-SA"/>
    </w:rPr>
  </w:style>
  <w:style w:type="paragraph" w:customStyle="1" w:styleId="38">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39">
    <w:name w:val="批注文字 字符"/>
    <w:basedOn w:val="20"/>
    <w:link w:val="6"/>
    <w:qFormat/>
    <w:uiPriority w:val="0"/>
    <w:rPr>
      <w:rFonts w:ascii="Times New Roman" w:hAnsi="Times New Roman" w:eastAsia="等线" w:cs="Times New Roman"/>
      <w:kern w:val="2"/>
      <w:sz w:val="21"/>
      <w:szCs w:val="24"/>
    </w:rPr>
  </w:style>
  <w:style w:type="character" w:customStyle="1" w:styleId="40">
    <w:name w:val="批注主题 字符"/>
    <w:basedOn w:val="39"/>
    <w:link w:val="17"/>
    <w:qFormat/>
    <w:uiPriority w:val="0"/>
    <w:rPr>
      <w:rFonts w:ascii="Times New Roman" w:hAnsi="Times New Roman" w:eastAsia="等线" w:cs="Times New Roman"/>
      <w:b/>
      <w:bCs/>
      <w:kern w:val="2"/>
      <w:sz w:val="21"/>
      <w:szCs w:val="24"/>
    </w:rPr>
  </w:style>
  <w:style w:type="paragraph" w:customStyle="1" w:styleId="41">
    <w:name w:val="Revision"/>
    <w:hidden/>
    <w:unhideWhenUsed/>
    <w:qFormat/>
    <w:uiPriority w:val="99"/>
    <w:rPr>
      <w:rFonts w:ascii="Times New Roman"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1605</Words>
  <Characters>1708</Characters>
  <Lines>1333</Lines>
  <Paragraphs>1194</Paragraphs>
  <TotalTime>10</TotalTime>
  <ScaleCrop>false</ScaleCrop>
  <LinksUpToDate>false</LinksUpToDate>
  <CharactersWithSpaces>1745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2025-10-30T07:36:00Z</dcterms:created>
  <dc:creator>Cyq琪</dc:creator>
  <cp:lastModifiedBy>陈颖琪</cp:lastModifiedBy>
  <dcterms:modified xsi:type="dcterms:W3CDTF">2025-11-27T02:09:14Z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2A6C6CE44AF743758368BEF810A0E64F_13</vt:lpwstr>
  </property>
  <property fmtid="{D5CDD505-2E9C-101B-9397-08002B2CF9AE}" pid="4" name="KSOTemplateDocerSaveRecord">
    <vt:lpwstr>eyJoZGlkIjoiNzZiNWEzZmNmZWYzMDE3MWI4ZmQ0YmVjNjY0ZWFhMzgiLCJ1c2VySWQiOiI1MjU1OTkzMTYifQ==</vt:lpwstr>
  </property>
</Properties>
</file>