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54E39">
      <w:pPr>
        <w:jc w:val="center"/>
        <w:rPr>
          <w:rFonts w:hint="eastAsia" w:ascii="宋体" w:hAnsi="宋体" w:eastAsia="宋体"/>
          <w:b/>
          <w:sz w:val="28"/>
          <w:szCs w:val="28"/>
          <w:shd w:val="clear" w:color="auto" w:fill="FFFFFF"/>
        </w:rPr>
      </w:pPr>
    </w:p>
    <w:p w14:paraId="2BE6D66C">
      <w:pPr>
        <w:jc w:val="center"/>
        <w:rPr>
          <w:rFonts w:hint="eastAsia" w:ascii="宋体" w:hAnsi="宋体" w:eastAsia="宋体"/>
          <w:b/>
          <w:sz w:val="52"/>
          <w:szCs w:val="52"/>
          <w:shd w:val="clear" w:color="auto" w:fill="FFFFFF"/>
        </w:rPr>
      </w:pPr>
    </w:p>
    <w:p w14:paraId="51BCAE6C">
      <w:pPr>
        <w:jc w:val="center"/>
        <w:rPr>
          <w:rFonts w:hint="eastAsia" w:ascii="宋体" w:hAnsi="宋体" w:eastAsia="宋体"/>
          <w:b/>
          <w:sz w:val="52"/>
          <w:szCs w:val="52"/>
          <w:shd w:val="clear" w:color="auto" w:fill="FFFFFF"/>
        </w:rPr>
      </w:pPr>
      <w:r>
        <w:rPr>
          <w:rFonts w:hint="eastAsia" w:ascii="宋体" w:hAnsi="宋体" w:eastAsia="宋体"/>
          <w:b/>
          <w:sz w:val="52"/>
          <w:szCs w:val="52"/>
          <w:shd w:val="clear" w:color="auto" w:fill="FFFFFF"/>
        </w:rPr>
        <w:t>佛山市第二人民医院</w:t>
      </w:r>
    </w:p>
    <w:p w14:paraId="4E7C401F">
      <w:pPr>
        <w:jc w:val="center"/>
        <w:rPr>
          <w:rFonts w:hint="eastAsia" w:ascii="宋体" w:hAnsi="宋体" w:eastAsia="宋体"/>
          <w:b/>
          <w:sz w:val="52"/>
          <w:szCs w:val="52"/>
          <w:shd w:val="clear" w:color="auto" w:fill="FFFFFF"/>
        </w:rPr>
      </w:pPr>
      <w:r>
        <w:rPr>
          <w:rFonts w:hint="eastAsia" w:ascii="宋体" w:hAnsi="宋体" w:eastAsia="宋体"/>
          <w:b/>
          <w:sz w:val="52"/>
          <w:szCs w:val="52"/>
          <w:shd w:val="clear" w:color="auto" w:fill="FFFFFF"/>
        </w:rPr>
        <w:t>采购项目</w:t>
      </w:r>
    </w:p>
    <w:p w14:paraId="0FB4CBC4">
      <w:pPr>
        <w:jc w:val="center"/>
        <w:rPr>
          <w:rFonts w:hint="eastAsia" w:ascii="宋体" w:hAnsi="宋体" w:eastAsia="宋体"/>
          <w:b/>
          <w:sz w:val="52"/>
          <w:szCs w:val="52"/>
          <w:shd w:val="clear" w:color="auto" w:fill="FFFFFF"/>
        </w:rPr>
      </w:pPr>
    </w:p>
    <w:p w14:paraId="25F9E443">
      <w:pPr>
        <w:jc w:val="center"/>
        <w:rPr>
          <w:rFonts w:hint="eastAsia" w:ascii="宋体" w:hAnsi="宋体" w:eastAsia="宋体"/>
          <w:b/>
          <w:sz w:val="52"/>
          <w:szCs w:val="52"/>
          <w:shd w:val="clear" w:color="auto" w:fill="FFFFFF"/>
        </w:rPr>
      </w:pPr>
      <w:r>
        <w:rPr>
          <w:rFonts w:hint="eastAsia" w:ascii="宋体" w:hAnsi="宋体" w:eastAsia="宋体"/>
          <w:b/>
          <w:sz w:val="52"/>
          <w:szCs w:val="52"/>
          <w:shd w:val="clear" w:color="auto" w:fill="FFFFFF"/>
        </w:rPr>
        <w:t>采购文件</w:t>
      </w:r>
    </w:p>
    <w:p w14:paraId="7EB6B1CE">
      <w:pPr>
        <w:pStyle w:val="2"/>
        <w:spacing w:before="0" w:after="0"/>
        <w:rPr>
          <w:rFonts w:hint="eastAsia" w:ascii="宋体" w:hAnsi="宋体" w:eastAsia="宋体"/>
          <w:spacing w:val="0"/>
          <w:shd w:val="clear" w:color="auto" w:fill="FFFFFF"/>
          <w:lang w:val="en-US" w:eastAsia="zh-CN"/>
        </w:rPr>
      </w:pPr>
    </w:p>
    <w:p w14:paraId="41D03960">
      <w:pPr>
        <w:pStyle w:val="11"/>
        <w:tabs>
          <w:tab w:val="clear" w:pos="4153"/>
          <w:tab w:val="clear" w:pos="8306"/>
        </w:tabs>
        <w:rPr>
          <w:rFonts w:hint="eastAsia" w:ascii="宋体" w:hAnsi="宋体" w:eastAsia="宋体"/>
          <w:b/>
          <w:bCs/>
          <w:sz w:val="28"/>
          <w:szCs w:val="28"/>
          <w:shd w:val="clear" w:color="auto" w:fill="FFFFFF"/>
        </w:rPr>
      </w:pPr>
    </w:p>
    <w:p w14:paraId="6C35F65B">
      <w:pPr>
        <w:pStyle w:val="11"/>
        <w:tabs>
          <w:tab w:val="clear" w:pos="4153"/>
          <w:tab w:val="clear" w:pos="8306"/>
        </w:tabs>
        <w:rPr>
          <w:rFonts w:hint="eastAsia" w:ascii="宋体" w:hAnsi="宋体" w:eastAsia="宋体"/>
          <w:b/>
          <w:bCs/>
          <w:sz w:val="28"/>
          <w:szCs w:val="28"/>
          <w:shd w:val="clear" w:color="auto" w:fill="FFFFFF"/>
        </w:rPr>
      </w:pPr>
    </w:p>
    <w:p w14:paraId="4624416F">
      <w:pPr>
        <w:pStyle w:val="11"/>
        <w:pBdr>
          <w:bottom w:val="none" w:color="auto" w:sz="0" w:space="2"/>
        </w:pBdr>
        <w:tabs>
          <w:tab w:val="clear" w:pos="4153"/>
          <w:tab w:val="clear" w:pos="8306"/>
        </w:tabs>
        <w:spacing w:line="640" w:lineRule="exact"/>
        <w:ind w:left="3002" w:leftChars="665" w:hanging="1606" w:hangingChars="500"/>
        <w:rPr>
          <w:rFonts w:hint="eastAsia" w:ascii="宋体" w:hAnsi="宋体" w:eastAsia="宋体" w:cs="Cambria Math"/>
          <w:b/>
          <w:bCs/>
          <w:sz w:val="32"/>
          <w:szCs w:val="32"/>
          <w:u w:val="single"/>
          <w:shd w:val="clear" w:color="auto" w:fill="FFFFFF"/>
          <w:lang w:eastAsia="zh-CN"/>
        </w:rPr>
      </w:pPr>
      <w:r>
        <w:rPr>
          <w:rFonts w:hint="eastAsia" w:ascii="宋体" w:hAnsi="宋体" w:eastAsia="宋体" w:cs="Cambria Math"/>
          <w:b/>
          <w:bCs/>
          <w:sz w:val="32"/>
          <w:szCs w:val="32"/>
          <w:shd w:val="clear" w:color="auto" w:fill="FFFFFF"/>
        </w:rPr>
        <w:t>项目名称：</w:t>
      </w:r>
      <w:r>
        <w:rPr>
          <w:rFonts w:hint="eastAsia" w:ascii="宋体" w:hAnsi="宋体" w:eastAsia="宋体" w:cs="Cambria Math"/>
          <w:b/>
          <w:bCs/>
          <w:sz w:val="32"/>
          <w:szCs w:val="32"/>
          <w:u w:val="single"/>
          <w:shd w:val="clear" w:color="auto" w:fill="FFFFFF"/>
          <w:lang w:eastAsia="zh-CN"/>
        </w:rPr>
        <w:t>2025-2027年度绿岛湖院区核医学</w:t>
      </w:r>
    </w:p>
    <w:p w14:paraId="40D3CD9E">
      <w:pPr>
        <w:pStyle w:val="11"/>
        <w:pBdr>
          <w:bottom w:val="none" w:color="auto" w:sz="0" w:space="2"/>
        </w:pBdr>
        <w:tabs>
          <w:tab w:val="clear" w:pos="4153"/>
          <w:tab w:val="clear" w:pos="8306"/>
        </w:tabs>
        <w:spacing w:line="640" w:lineRule="exact"/>
        <w:ind w:left="3001" w:leftChars="1400" w:hanging="61" w:hangingChars="19"/>
        <w:rPr>
          <w:rFonts w:hint="eastAsia" w:ascii="宋体" w:hAnsi="宋体" w:eastAsia="宋体" w:cs="Cambria Math"/>
          <w:b/>
          <w:bCs/>
          <w:sz w:val="32"/>
          <w:szCs w:val="32"/>
          <w:u w:val="single"/>
          <w:shd w:val="clear" w:color="auto" w:fill="FFFFFF"/>
          <w:lang w:eastAsia="zh-CN"/>
        </w:rPr>
      </w:pPr>
      <w:bookmarkStart w:id="214" w:name="_GoBack"/>
      <w:bookmarkEnd w:id="214"/>
      <w:r>
        <w:rPr>
          <w:rFonts w:hint="eastAsia" w:ascii="宋体" w:hAnsi="宋体" w:eastAsia="宋体" w:cs="Cambria Math"/>
          <w:b/>
          <w:bCs/>
          <w:sz w:val="32"/>
          <w:szCs w:val="32"/>
          <w:u w:val="single"/>
          <w:shd w:val="clear" w:color="auto" w:fill="FFFFFF"/>
          <w:lang w:eastAsia="zh-CN"/>
        </w:rPr>
        <w:t>设备设施维保服务（二次）</w:t>
      </w:r>
    </w:p>
    <w:p w14:paraId="3F3A15C7">
      <w:pPr>
        <w:pStyle w:val="11"/>
        <w:pBdr>
          <w:bottom w:val="none" w:color="auto" w:sz="0" w:space="2"/>
        </w:pBdr>
        <w:tabs>
          <w:tab w:val="clear" w:pos="4153"/>
          <w:tab w:val="clear" w:pos="8306"/>
        </w:tabs>
        <w:spacing w:line="640" w:lineRule="exact"/>
        <w:ind w:left="630" w:leftChars="300" w:firstLine="851" w:firstLineChars="265"/>
        <w:rPr>
          <w:rFonts w:hint="eastAsia" w:ascii="宋体" w:hAnsi="宋体" w:eastAsia="宋体" w:cs="Cambria Math"/>
          <w:b/>
          <w:bCs/>
          <w:sz w:val="32"/>
          <w:szCs w:val="32"/>
          <w:u w:val="single"/>
          <w:shd w:val="clear" w:color="auto" w:fill="FFFFFF"/>
        </w:rPr>
      </w:pPr>
      <w:r>
        <w:rPr>
          <w:rFonts w:hint="eastAsia" w:ascii="宋体" w:hAnsi="宋体" w:eastAsia="宋体" w:cs="Cambria Math"/>
          <w:b/>
          <w:bCs/>
          <w:sz w:val="32"/>
          <w:szCs w:val="32"/>
          <w:shd w:val="clear" w:color="auto" w:fill="FFFFFF"/>
        </w:rPr>
        <w:t>项目编号：</w:t>
      </w:r>
      <w:r>
        <w:rPr>
          <w:rFonts w:hint="eastAsia" w:ascii="宋体" w:hAnsi="宋体" w:eastAsia="宋体" w:cs="Cambria Math"/>
          <w:b/>
          <w:bCs/>
          <w:sz w:val="32"/>
          <w:szCs w:val="32"/>
          <w:u w:val="single"/>
          <w:shd w:val="clear" w:color="auto" w:fill="FFFFFF"/>
        </w:rPr>
        <w:t>FSEY-CGB2025097</w:t>
      </w:r>
    </w:p>
    <w:p w14:paraId="326258D2">
      <w:pPr>
        <w:pStyle w:val="2"/>
        <w:spacing w:before="0" w:after="0"/>
        <w:rPr>
          <w:rFonts w:hint="eastAsia" w:ascii="宋体" w:hAnsi="宋体" w:eastAsia="宋体"/>
          <w:bCs w:val="0"/>
          <w:spacing w:val="0"/>
          <w:sz w:val="72"/>
          <w:shd w:val="clear" w:color="auto" w:fill="FFFFFF"/>
        </w:rPr>
      </w:pPr>
    </w:p>
    <w:p w14:paraId="01F64EDA">
      <w:pPr>
        <w:pStyle w:val="2"/>
        <w:spacing w:before="0" w:after="0"/>
        <w:rPr>
          <w:rFonts w:hint="eastAsia" w:ascii="宋体" w:hAnsi="宋体" w:eastAsia="宋体"/>
          <w:spacing w:val="0"/>
          <w:shd w:val="clear" w:color="auto" w:fill="FFFFFF"/>
        </w:rPr>
      </w:pPr>
    </w:p>
    <w:p w14:paraId="613BBD83">
      <w:pPr>
        <w:pStyle w:val="2"/>
        <w:spacing w:before="0" w:after="0"/>
        <w:rPr>
          <w:rFonts w:hint="eastAsia" w:ascii="宋体" w:hAnsi="宋体" w:eastAsia="宋体"/>
          <w:spacing w:val="0"/>
          <w:shd w:val="clear" w:color="auto" w:fill="FFFFFF"/>
        </w:rPr>
      </w:pPr>
    </w:p>
    <w:p w14:paraId="4BE22CE6">
      <w:pPr>
        <w:pStyle w:val="2"/>
        <w:spacing w:before="0" w:after="0"/>
        <w:rPr>
          <w:rFonts w:hint="eastAsia" w:ascii="宋体" w:hAnsi="宋体" w:eastAsia="宋体"/>
          <w:spacing w:val="0"/>
          <w:shd w:val="clear" w:color="auto" w:fill="FFFFFF"/>
        </w:rPr>
      </w:pPr>
    </w:p>
    <w:p w14:paraId="3EE14A06">
      <w:pPr>
        <w:pStyle w:val="2"/>
        <w:spacing w:before="0" w:after="0" w:line="360" w:lineRule="auto"/>
        <w:rPr>
          <w:rFonts w:hint="eastAsia" w:ascii="宋体" w:hAnsi="宋体" w:eastAsia="宋体"/>
          <w:spacing w:val="0"/>
          <w:shd w:val="clear" w:color="auto" w:fill="FFFFFF"/>
        </w:rPr>
      </w:pPr>
    </w:p>
    <w:p w14:paraId="63E1932E">
      <w:pPr>
        <w:ind w:firstLine="2150" w:firstLineChars="595"/>
        <w:rPr>
          <w:rFonts w:hint="eastAsia" w:ascii="宋体" w:hAnsi="宋体" w:eastAsia="宋体"/>
          <w:b/>
          <w:bCs/>
          <w:sz w:val="36"/>
          <w:shd w:val="clear" w:color="auto" w:fill="FFFFFF"/>
        </w:rPr>
      </w:pPr>
    </w:p>
    <w:p w14:paraId="5FD84518">
      <w:pPr>
        <w:ind w:firstLine="2150" w:firstLineChars="595"/>
        <w:rPr>
          <w:rFonts w:hint="eastAsia" w:ascii="宋体" w:hAnsi="宋体" w:eastAsia="宋体"/>
          <w:b/>
          <w:bCs/>
          <w:sz w:val="36"/>
          <w:shd w:val="clear" w:color="auto" w:fill="FFFFFF"/>
        </w:rPr>
      </w:pPr>
    </w:p>
    <w:p w14:paraId="06DF8D74">
      <w:pPr>
        <w:ind w:firstLine="2150" w:firstLineChars="595"/>
        <w:rPr>
          <w:rFonts w:hint="eastAsia" w:ascii="宋体" w:hAnsi="宋体" w:eastAsia="宋体"/>
          <w:b/>
          <w:bCs/>
          <w:sz w:val="36"/>
          <w:shd w:val="clear" w:color="auto" w:fill="FFFFFF"/>
        </w:rPr>
      </w:pPr>
    </w:p>
    <w:p w14:paraId="4942458D">
      <w:pPr>
        <w:ind w:firstLine="2508" w:firstLineChars="694"/>
        <w:rPr>
          <w:rFonts w:hint="eastAsia" w:ascii="宋体" w:hAnsi="宋体" w:eastAsia="宋体"/>
          <w:b/>
          <w:bCs/>
          <w:color w:val="FF0000"/>
          <w:sz w:val="36"/>
          <w:highlight w:val="yellow"/>
          <w:shd w:val="clear" w:color="auto" w:fill="FFFFFF"/>
        </w:rPr>
      </w:pPr>
      <w:r>
        <w:rPr>
          <w:rFonts w:hint="eastAsia" w:ascii="宋体" w:hAnsi="宋体" w:eastAsia="宋体"/>
          <w:b/>
          <w:bCs/>
          <w:color w:val="FF0000"/>
          <w:sz w:val="36"/>
          <w:highlight w:val="yellow"/>
          <w:shd w:val="clear" w:color="auto" w:fill="FFFFFF"/>
        </w:rPr>
        <w:t>发布时间:2025年1</w:t>
      </w:r>
      <w:r>
        <w:rPr>
          <w:rFonts w:hint="eastAsia" w:ascii="宋体" w:hAnsi="宋体" w:eastAsia="宋体"/>
          <w:b/>
          <w:bCs/>
          <w:color w:val="FF0000"/>
          <w:sz w:val="36"/>
          <w:highlight w:val="yellow"/>
          <w:shd w:val="clear" w:color="auto" w:fill="FFFFFF"/>
          <w:lang w:val="en-US" w:eastAsia="zh-CN"/>
        </w:rPr>
        <w:t>1</w:t>
      </w:r>
      <w:r>
        <w:rPr>
          <w:rFonts w:hint="eastAsia" w:ascii="宋体" w:hAnsi="宋体" w:eastAsia="宋体"/>
          <w:b/>
          <w:bCs/>
          <w:color w:val="FF0000"/>
          <w:sz w:val="36"/>
          <w:highlight w:val="yellow"/>
          <w:shd w:val="clear" w:color="auto" w:fill="FFFFFF"/>
        </w:rPr>
        <w:t>月</w:t>
      </w:r>
    </w:p>
    <w:p w14:paraId="0E7304B9">
      <w:pPr>
        <w:overflowPunct w:val="0"/>
        <w:spacing w:after="312" w:afterLines="100"/>
        <w:jc w:val="center"/>
        <w:rPr>
          <w:rFonts w:eastAsia="宋体"/>
          <w:b/>
          <w:bCs/>
          <w:sz w:val="44"/>
          <w:szCs w:val="52"/>
          <w:lang w:val="zh-CN"/>
        </w:rPr>
      </w:pPr>
      <w:r>
        <w:rPr>
          <w:rFonts w:ascii="宋体" w:hAnsi="宋体" w:eastAsia="宋体"/>
          <w:shd w:val="clear" w:color="auto" w:fill="FFFFFF"/>
        </w:rPr>
        <w:br w:type="page"/>
      </w:r>
      <w:bookmarkStart w:id="0" w:name="_Toc14887556"/>
      <w:bookmarkStart w:id="1" w:name="_Toc3306006"/>
    </w:p>
    <w:p w14:paraId="14003628">
      <w:pPr>
        <w:overflowPunct w:val="0"/>
        <w:spacing w:after="312" w:afterLines="100"/>
        <w:jc w:val="center"/>
        <w:rPr>
          <w:rFonts w:eastAsia="宋体"/>
          <w:b/>
          <w:bCs/>
          <w:sz w:val="44"/>
          <w:szCs w:val="52"/>
          <w:lang w:val="zh-CN"/>
        </w:rPr>
      </w:pPr>
      <w:r>
        <w:rPr>
          <w:rFonts w:eastAsia="宋体"/>
          <w:b/>
          <w:bCs/>
          <w:sz w:val="44"/>
          <w:szCs w:val="52"/>
          <w:lang w:val="zh-CN"/>
        </w:rPr>
        <w:t>目录</w:t>
      </w:r>
    </w:p>
    <w:p w14:paraId="39183127">
      <w:pPr>
        <w:pStyle w:val="12"/>
        <w:tabs>
          <w:tab w:val="right" w:leader="dot" w:pos="9174"/>
        </w:tabs>
        <w:spacing w:before="0" w:after="0" w:line="324" w:lineRule="auto"/>
        <w:rPr>
          <w:rFonts w:hint="eastAsia" w:ascii="宋体" w:hAnsi="宋体" w:eastAsia="宋体" w:cstheme="minorBidi"/>
          <w:b w:val="0"/>
          <w:bCs w:val="0"/>
          <w:caps w:val="0"/>
          <w:sz w:val="24"/>
          <w:szCs w:val="24"/>
          <w14:ligatures w14:val="standardContextual"/>
        </w:rPr>
      </w:pPr>
      <w:r>
        <w:rPr>
          <w:rFonts w:hint="eastAsia" w:ascii="宋体" w:hAnsi="宋体" w:eastAsia="宋体" w:cs="宋体"/>
          <w:sz w:val="24"/>
          <w:szCs w:val="24"/>
          <w:lang w:val="zh-CN"/>
        </w:rPr>
        <w:fldChar w:fldCharType="begin"/>
      </w:r>
      <w:r>
        <w:rPr>
          <w:rFonts w:hint="eastAsia" w:ascii="宋体" w:hAnsi="宋体" w:eastAsia="宋体" w:cs="宋体"/>
          <w:sz w:val="24"/>
          <w:szCs w:val="24"/>
          <w:lang w:val="zh-CN"/>
        </w:rPr>
        <w:instrText xml:space="preserve">TOC \o "1-2" \h \u </w:instrText>
      </w:r>
      <w:r>
        <w:rPr>
          <w:rFonts w:hint="eastAsia" w:ascii="宋体" w:hAnsi="宋体" w:eastAsia="宋体" w:cs="宋体"/>
          <w:sz w:val="24"/>
          <w:szCs w:val="24"/>
          <w:lang w:val="zh-CN"/>
        </w:rPr>
        <w:fldChar w:fldCharType="separate"/>
      </w:r>
      <w:r>
        <w:fldChar w:fldCharType="begin"/>
      </w:r>
      <w:r>
        <w:instrText xml:space="preserve"> HYPERLINK \l "_Toc212025071" </w:instrText>
      </w:r>
      <w:r>
        <w:fldChar w:fldCharType="separate"/>
      </w:r>
      <w:r>
        <w:rPr>
          <w:rStyle w:val="21"/>
          <w:rFonts w:hint="eastAsia" w:ascii="宋体" w:hAnsi="宋体" w:eastAsia="宋体"/>
          <w:sz w:val="24"/>
          <w:szCs w:val="24"/>
          <w:shd w:val="clear" w:color="auto" w:fill="FFFFFF"/>
        </w:rPr>
        <w:t>第一部分 采购项目内容</w:t>
      </w:r>
      <w:r>
        <w:rPr>
          <w:rFonts w:hint="eastAsia" w:ascii="宋体" w:hAnsi="宋体" w:eastAsia="宋体"/>
          <w:sz w:val="24"/>
          <w:szCs w:val="24"/>
        </w:rPr>
        <w:tab/>
      </w:r>
      <w:r>
        <w:rPr>
          <w:rFonts w:hint="eastAsia" w:ascii="宋体" w:hAnsi="宋体" w:eastAsia="宋体"/>
          <w:sz w:val="24"/>
          <w:szCs w:val="24"/>
        </w:rPr>
        <w:fldChar w:fldCharType="begin"/>
      </w:r>
      <w:r>
        <w:rPr>
          <w:rFonts w:hint="eastAsia" w:ascii="宋体" w:hAnsi="宋体" w:eastAsia="宋体"/>
          <w:sz w:val="24"/>
          <w:szCs w:val="24"/>
        </w:rPr>
        <w:instrText xml:space="preserve"> </w:instrText>
      </w:r>
      <w:r>
        <w:rPr>
          <w:rFonts w:ascii="宋体" w:hAnsi="宋体" w:eastAsia="宋体"/>
          <w:sz w:val="24"/>
          <w:szCs w:val="24"/>
        </w:rPr>
        <w:instrText xml:space="preserve">PAGEREF _Toc212025071 \h</w:instrText>
      </w:r>
      <w:r>
        <w:rPr>
          <w:rFonts w:hint="eastAsia" w:ascii="宋体" w:hAnsi="宋体" w:eastAsia="宋体"/>
          <w:sz w:val="24"/>
          <w:szCs w:val="24"/>
        </w:rPr>
        <w:instrText xml:space="preserve"> </w:instrText>
      </w:r>
      <w:r>
        <w:rPr>
          <w:rFonts w:hint="eastAsia" w:ascii="宋体" w:hAnsi="宋体" w:eastAsia="宋体"/>
          <w:sz w:val="24"/>
          <w:szCs w:val="24"/>
        </w:rPr>
        <w:fldChar w:fldCharType="separate"/>
      </w:r>
      <w:r>
        <w:rPr>
          <w:rFonts w:hint="eastAsia" w:ascii="宋体" w:hAnsi="宋体" w:eastAsia="宋体"/>
          <w:sz w:val="24"/>
          <w:szCs w:val="24"/>
        </w:rPr>
        <w:t>3</w:t>
      </w:r>
      <w:r>
        <w:rPr>
          <w:rFonts w:hint="eastAsia" w:ascii="宋体" w:hAnsi="宋体" w:eastAsia="宋体"/>
          <w:sz w:val="24"/>
          <w:szCs w:val="24"/>
        </w:rPr>
        <w:fldChar w:fldCharType="end"/>
      </w:r>
      <w:r>
        <w:rPr>
          <w:rFonts w:hint="eastAsia" w:ascii="宋体" w:hAnsi="宋体" w:eastAsia="宋体"/>
          <w:sz w:val="24"/>
          <w:szCs w:val="24"/>
        </w:rPr>
        <w:fldChar w:fldCharType="end"/>
      </w:r>
    </w:p>
    <w:p w14:paraId="70226587">
      <w:pPr>
        <w:pStyle w:val="14"/>
        <w:tabs>
          <w:tab w:val="right" w:leader="dot" w:pos="9174"/>
        </w:tabs>
        <w:spacing w:line="324" w:lineRule="auto"/>
        <w:rPr>
          <w:rFonts w:hint="eastAsia" w:ascii="宋体" w:hAnsi="宋体" w:eastAsia="宋体" w:cstheme="minorBidi"/>
          <w:smallCaps w:val="0"/>
          <w:sz w:val="24"/>
          <w:szCs w:val="24"/>
          <w14:ligatures w14:val="standardContextual"/>
        </w:rPr>
      </w:pPr>
      <w:r>
        <w:fldChar w:fldCharType="begin"/>
      </w:r>
      <w:r>
        <w:instrText xml:space="preserve"> HYPERLINK \l "_Toc212025072" </w:instrText>
      </w:r>
      <w:r>
        <w:fldChar w:fldCharType="separate"/>
      </w:r>
      <w:r>
        <w:rPr>
          <w:rStyle w:val="21"/>
          <w:rFonts w:hint="eastAsia" w:ascii="宋体" w:hAnsi="宋体" w:eastAsia="宋体"/>
          <w:sz w:val="24"/>
          <w:szCs w:val="24"/>
          <w:shd w:val="clear" w:color="auto" w:fill="FFFFFF"/>
        </w:rPr>
        <w:t>一、采购项目供应商资格要求</w:t>
      </w:r>
      <w:r>
        <w:rPr>
          <w:rFonts w:hint="eastAsia" w:ascii="宋体" w:hAnsi="宋体" w:eastAsia="宋体"/>
          <w:sz w:val="24"/>
          <w:szCs w:val="24"/>
        </w:rPr>
        <w:tab/>
      </w:r>
      <w:r>
        <w:rPr>
          <w:rFonts w:hint="eastAsia" w:ascii="宋体" w:hAnsi="宋体" w:eastAsia="宋体"/>
          <w:sz w:val="24"/>
          <w:szCs w:val="24"/>
        </w:rPr>
        <w:fldChar w:fldCharType="begin"/>
      </w:r>
      <w:r>
        <w:rPr>
          <w:rFonts w:hint="eastAsia" w:ascii="宋体" w:hAnsi="宋体" w:eastAsia="宋体"/>
          <w:sz w:val="24"/>
          <w:szCs w:val="24"/>
        </w:rPr>
        <w:instrText xml:space="preserve"> </w:instrText>
      </w:r>
      <w:r>
        <w:rPr>
          <w:rFonts w:ascii="宋体" w:hAnsi="宋体" w:eastAsia="宋体"/>
          <w:sz w:val="24"/>
          <w:szCs w:val="24"/>
        </w:rPr>
        <w:instrText xml:space="preserve">PAGEREF _Toc212025072 \h</w:instrText>
      </w:r>
      <w:r>
        <w:rPr>
          <w:rFonts w:hint="eastAsia" w:ascii="宋体" w:hAnsi="宋体" w:eastAsia="宋体"/>
          <w:sz w:val="24"/>
          <w:szCs w:val="24"/>
        </w:rPr>
        <w:instrText xml:space="preserve"> </w:instrText>
      </w:r>
      <w:r>
        <w:rPr>
          <w:rFonts w:hint="eastAsia" w:ascii="宋体" w:hAnsi="宋体" w:eastAsia="宋体"/>
          <w:sz w:val="24"/>
          <w:szCs w:val="24"/>
        </w:rPr>
        <w:fldChar w:fldCharType="separate"/>
      </w:r>
      <w:r>
        <w:rPr>
          <w:rFonts w:hint="eastAsia" w:ascii="宋体" w:hAnsi="宋体" w:eastAsia="宋体"/>
          <w:sz w:val="24"/>
          <w:szCs w:val="24"/>
        </w:rPr>
        <w:t>3</w:t>
      </w:r>
      <w:r>
        <w:rPr>
          <w:rFonts w:hint="eastAsia" w:ascii="宋体" w:hAnsi="宋体" w:eastAsia="宋体"/>
          <w:sz w:val="24"/>
          <w:szCs w:val="24"/>
        </w:rPr>
        <w:fldChar w:fldCharType="end"/>
      </w:r>
      <w:r>
        <w:rPr>
          <w:rFonts w:hint="eastAsia" w:ascii="宋体" w:hAnsi="宋体" w:eastAsia="宋体"/>
          <w:sz w:val="24"/>
          <w:szCs w:val="24"/>
        </w:rPr>
        <w:fldChar w:fldCharType="end"/>
      </w:r>
    </w:p>
    <w:p w14:paraId="729DED5E">
      <w:pPr>
        <w:pStyle w:val="14"/>
        <w:tabs>
          <w:tab w:val="right" w:leader="dot" w:pos="9174"/>
        </w:tabs>
        <w:spacing w:line="324" w:lineRule="auto"/>
        <w:rPr>
          <w:rFonts w:hint="eastAsia" w:ascii="宋体" w:hAnsi="宋体" w:eastAsia="宋体" w:cstheme="minorBidi"/>
          <w:smallCaps w:val="0"/>
          <w:sz w:val="24"/>
          <w:szCs w:val="24"/>
          <w14:ligatures w14:val="standardContextual"/>
        </w:rPr>
      </w:pPr>
      <w:r>
        <w:fldChar w:fldCharType="begin"/>
      </w:r>
      <w:r>
        <w:instrText xml:space="preserve"> HYPERLINK \l "_Toc212025073" </w:instrText>
      </w:r>
      <w:r>
        <w:fldChar w:fldCharType="separate"/>
      </w:r>
      <w:r>
        <w:rPr>
          <w:rStyle w:val="21"/>
          <w:rFonts w:hint="eastAsia" w:ascii="宋体" w:hAnsi="宋体" w:eastAsia="宋体"/>
          <w:sz w:val="24"/>
          <w:szCs w:val="24"/>
          <w:shd w:val="clear" w:color="auto" w:fill="FFFFFF"/>
        </w:rPr>
        <w:t>二、采购项目技术要求</w:t>
      </w:r>
      <w:r>
        <w:rPr>
          <w:rFonts w:hint="eastAsia" w:ascii="宋体" w:hAnsi="宋体" w:eastAsia="宋体"/>
          <w:sz w:val="24"/>
          <w:szCs w:val="24"/>
        </w:rPr>
        <w:tab/>
      </w:r>
      <w:r>
        <w:rPr>
          <w:rFonts w:hint="eastAsia" w:ascii="宋体" w:hAnsi="宋体" w:eastAsia="宋体"/>
          <w:sz w:val="24"/>
          <w:szCs w:val="24"/>
        </w:rPr>
        <w:fldChar w:fldCharType="begin"/>
      </w:r>
      <w:r>
        <w:rPr>
          <w:rFonts w:hint="eastAsia" w:ascii="宋体" w:hAnsi="宋体" w:eastAsia="宋体"/>
          <w:sz w:val="24"/>
          <w:szCs w:val="24"/>
        </w:rPr>
        <w:instrText xml:space="preserve"> </w:instrText>
      </w:r>
      <w:r>
        <w:rPr>
          <w:rFonts w:ascii="宋体" w:hAnsi="宋体" w:eastAsia="宋体"/>
          <w:sz w:val="24"/>
          <w:szCs w:val="24"/>
        </w:rPr>
        <w:instrText xml:space="preserve">PAGEREF _Toc212025073 \h</w:instrText>
      </w:r>
      <w:r>
        <w:rPr>
          <w:rFonts w:hint="eastAsia" w:ascii="宋体" w:hAnsi="宋体" w:eastAsia="宋体"/>
          <w:sz w:val="24"/>
          <w:szCs w:val="24"/>
        </w:rPr>
        <w:instrText xml:space="preserve"> </w:instrText>
      </w:r>
      <w:r>
        <w:rPr>
          <w:rFonts w:hint="eastAsia" w:ascii="宋体" w:hAnsi="宋体" w:eastAsia="宋体"/>
          <w:sz w:val="24"/>
          <w:szCs w:val="24"/>
        </w:rPr>
        <w:fldChar w:fldCharType="separate"/>
      </w:r>
      <w:r>
        <w:rPr>
          <w:rFonts w:hint="eastAsia" w:ascii="宋体" w:hAnsi="宋体" w:eastAsia="宋体"/>
          <w:sz w:val="24"/>
          <w:szCs w:val="24"/>
        </w:rPr>
        <w:t>4</w:t>
      </w:r>
      <w:r>
        <w:rPr>
          <w:rFonts w:hint="eastAsia" w:ascii="宋体" w:hAnsi="宋体" w:eastAsia="宋体"/>
          <w:sz w:val="24"/>
          <w:szCs w:val="24"/>
        </w:rPr>
        <w:fldChar w:fldCharType="end"/>
      </w:r>
      <w:r>
        <w:rPr>
          <w:rFonts w:hint="eastAsia" w:ascii="宋体" w:hAnsi="宋体" w:eastAsia="宋体"/>
          <w:sz w:val="24"/>
          <w:szCs w:val="24"/>
        </w:rPr>
        <w:fldChar w:fldCharType="end"/>
      </w:r>
    </w:p>
    <w:p w14:paraId="57C6E4A2">
      <w:pPr>
        <w:pStyle w:val="12"/>
        <w:tabs>
          <w:tab w:val="right" w:leader="dot" w:pos="9174"/>
        </w:tabs>
        <w:spacing w:before="0" w:after="0" w:line="324" w:lineRule="auto"/>
        <w:rPr>
          <w:rFonts w:hint="eastAsia" w:ascii="宋体" w:hAnsi="宋体" w:eastAsia="宋体" w:cstheme="minorBidi"/>
          <w:b w:val="0"/>
          <w:bCs w:val="0"/>
          <w:caps w:val="0"/>
          <w:sz w:val="24"/>
          <w:szCs w:val="24"/>
          <w14:ligatures w14:val="standardContextual"/>
        </w:rPr>
      </w:pPr>
      <w:r>
        <w:fldChar w:fldCharType="begin"/>
      </w:r>
      <w:r>
        <w:instrText xml:space="preserve"> HYPERLINK \l "_Toc212025080" </w:instrText>
      </w:r>
      <w:r>
        <w:fldChar w:fldCharType="separate"/>
      </w:r>
      <w:r>
        <w:rPr>
          <w:rStyle w:val="21"/>
          <w:rFonts w:hint="eastAsia" w:ascii="宋体" w:hAnsi="宋体" w:eastAsia="宋体"/>
          <w:sz w:val="24"/>
          <w:szCs w:val="24"/>
          <w:shd w:val="clear" w:color="auto" w:fill="FFFFFF"/>
        </w:rPr>
        <w:t>第二部分 评审标准与方法</w:t>
      </w:r>
      <w:r>
        <w:rPr>
          <w:rFonts w:hint="eastAsia" w:ascii="宋体" w:hAnsi="宋体" w:eastAsia="宋体"/>
          <w:sz w:val="24"/>
          <w:szCs w:val="24"/>
        </w:rPr>
        <w:tab/>
      </w:r>
      <w:r>
        <w:rPr>
          <w:rFonts w:hint="eastAsia" w:ascii="宋体" w:hAnsi="宋体" w:eastAsia="宋体"/>
          <w:sz w:val="24"/>
          <w:szCs w:val="24"/>
        </w:rPr>
        <w:fldChar w:fldCharType="begin"/>
      </w:r>
      <w:r>
        <w:rPr>
          <w:rFonts w:hint="eastAsia" w:ascii="宋体" w:hAnsi="宋体" w:eastAsia="宋体"/>
          <w:sz w:val="24"/>
          <w:szCs w:val="24"/>
        </w:rPr>
        <w:instrText xml:space="preserve"> </w:instrText>
      </w:r>
      <w:r>
        <w:rPr>
          <w:rFonts w:ascii="宋体" w:hAnsi="宋体" w:eastAsia="宋体"/>
          <w:sz w:val="24"/>
          <w:szCs w:val="24"/>
        </w:rPr>
        <w:instrText xml:space="preserve">PAGEREF _Toc212025080 \h</w:instrText>
      </w:r>
      <w:r>
        <w:rPr>
          <w:rFonts w:hint="eastAsia" w:ascii="宋体" w:hAnsi="宋体" w:eastAsia="宋体"/>
          <w:sz w:val="24"/>
          <w:szCs w:val="24"/>
        </w:rPr>
        <w:instrText xml:space="preserve"> </w:instrText>
      </w:r>
      <w:r>
        <w:rPr>
          <w:rFonts w:hint="eastAsia" w:ascii="宋体" w:hAnsi="宋体" w:eastAsia="宋体"/>
          <w:sz w:val="24"/>
          <w:szCs w:val="24"/>
        </w:rPr>
        <w:fldChar w:fldCharType="separate"/>
      </w:r>
      <w:r>
        <w:rPr>
          <w:rFonts w:hint="eastAsia" w:ascii="宋体" w:hAnsi="宋体" w:eastAsia="宋体"/>
          <w:sz w:val="24"/>
          <w:szCs w:val="24"/>
        </w:rPr>
        <w:t>10</w:t>
      </w:r>
      <w:r>
        <w:rPr>
          <w:rFonts w:hint="eastAsia" w:ascii="宋体" w:hAnsi="宋体" w:eastAsia="宋体"/>
          <w:sz w:val="24"/>
          <w:szCs w:val="24"/>
        </w:rPr>
        <w:fldChar w:fldCharType="end"/>
      </w:r>
      <w:r>
        <w:rPr>
          <w:rFonts w:hint="eastAsia" w:ascii="宋体" w:hAnsi="宋体" w:eastAsia="宋体"/>
          <w:sz w:val="24"/>
          <w:szCs w:val="24"/>
        </w:rPr>
        <w:fldChar w:fldCharType="end"/>
      </w:r>
    </w:p>
    <w:p w14:paraId="043E112B">
      <w:pPr>
        <w:pStyle w:val="14"/>
        <w:tabs>
          <w:tab w:val="right" w:leader="dot" w:pos="9174"/>
        </w:tabs>
        <w:spacing w:line="324" w:lineRule="auto"/>
        <w:rPr>
          <w:rFonts w:hint="eastAsia" w:ascii="宋体" w:hAnsi="宋体" w:eastAsia="宋体" w:cstheme="minorBidi"/>
          <w:smallCaps w:val="0"/>
          <w:sz w:val="24"/>
          <w:szCs w:val="24"/>
          <w14:ligatures w14:val="standardContextual"/>
        </w:rPr>
      </w:pPr>
      <w:r>
        <w:fldChar w:fldCharType="begin"/>
      </w:r>
      <w:r>
        <w:instrText xml:space="preserve"> HYPERLINK \l "_Toc212025081" </w:instrText>
      </w:r>
      <w:r>
        <w:fldChar w:fldCharType="separate"/>
      </w:r>
      <w:r>
        <w:rPr>
          <w:rStyle w:val="21"/>
          <w:rFonts w:hint="eastAsia" w:ascii="宋体" w:hAnsi="宋体" w:eastAsia="宋体"/>
          <w:sz w:val="24"/>
          <w:szCs w:val="24"/>
        </w:rPr>
        <w:t>一、评审方法</w:t>
      </w:r>
      <w:r>
        <w:rPr>
          <w:rFonts w:hint="eastAsia" w:ascii="宋体" w:hAnsi="宋体" w:eastAsia="宋体"/>
          <w:sz w:val="24"/>
          <w:szCs w:val="24"/>
        </w:rPr>
        <w:tab/>
      </w:r>
      <w:r>
        <w:rPr>
          <w:rFonts w:hint="eastAsia" w:ascii="宋体" w:hAnsi="宋体" w:eastAsia="宋体"/>
          <w:sz w:val="24"/>
          <w:szCs w:val="24"/>
        </w:rPr>
        <w:fldChar w:fldCharType="begin"/>
      </w:r>
      <w:r>
        <w:rPr>
          <w:rFonts w:hint="eastAsia" w:ascii="宋体" w:hAnsi="宋体" w:eastAsia="宋体"/>
          <w:sz w:val="24"/>
          <w:szCs w:val="24"/>
        </w:rPr>
        <w:instrText xml:space="preserve"> </w:instrText>
      </w:r>
      <w:r>
        <w:rPr>
          <w:rFonts w:ascii="宋体" w:hAnsi="宋体" w:eastAsia="宋体"/>
          <w:sz w:val="24"/>
          <w:szCs w:val="24"/>
        </w:rPr>
        <w:instrText xml:space="preserve">PAGEREF _Toc212025081 \h</w:instrText>
      </w:r>
      <w:r>
        <w:rPr>
          <w:rFonts w:hint="eastAsia" w:ascii="宋体" w:hAnsi="宋体" w:eastAsia="宋体"/>
          <w:sz w:val="24"/>
          <w:szCs w:val="24"/>
        </w:rPr>
        <w:instrText xml:space="preserve"> </w:instrText>
      </w:r>
      <w:r>
        <w:rPr>
          <w:rFonts w:hint="eastAsia" w:ascii="宋体" w:hAnsi="宋体" w:eastAsia="宋体"/>
          <w:sz w:val="24"/>
          <w:szCs w:val="24"/>
        </w:rPr>
        <w:fldChar w:fldCharType="separate"/>
      </w:r>
      <w:r>
        <w:rPr>
          <w:rFonts w:hint="eastAsia" w:ascii="宋体" w:hAnsi="宋体" w:eastAsia="宋体"/>
          <w:sz w:val="24"/>
          <w:szCs w:val="24"/>
        </w:rPr>
        <w:t>10</w:t>
      </w:r>
      <w:r>
        <w:rPr>
          <w:rFonts w:hint="eastAsia" w:ascii="宋体" w:hAnsi="宋体" w:eastAsia="宋体"/>
          <w:sz w:val="24"/>
          <w:szCs w:val="24"/>
        </w:rPr>
        <w:fldChar w:fldCharType="end"/>
      </w:r>
      <w:r>
        <w:rPr>
          <w:rFonts w:hint="eastAsia" w:ascii="宋体" w:hAnsi="宋体" w:eastAsia="宋体"/>
          <w:sz w:val="24"/>
          <w:szCs w:val="24"/>
        </w:rPr>
        <w:fldChar w:fldCharType="end"/>
      </w:r>
    </w:p>
    <w:p w14:paraId="5C254AD4">
      <w:pPr>
        <w:pStyle w:val="14"/>
        <w:tabs>
          <w:tab w:val="right" w:leader="dot" w:pos="9174"/>
        </w:tabs>
        <w:spacing w:line="324" w:lineRule="auto"/>
        <w:rPr>
          <w:rFonts w:hint="eastAsia" w:ascii="宋体" w:hAnsi="宋体" w:eastAsia="宋体" w:cstheme="minorBidi"/>
          <w:smallCaps w:val="0"/>
          <w:sz w:val="24"/>
          <w:szCs w:val="24"/>
          <w14:ligatures w14:val="standardContextual"/>
        </w:rPr>
      </w:pPr>
      <w:r>
        <w:fldChar w:fldCharType="begin"/>
      </w:r>
      <w:r>
        <w:instrText xml:space="preserve"> HYPERLINK \l "_Toc212025082" </w:instrText>
      </w:r>
      <w:r>
        <w:fldChar w:fldCharType="separate"/>
      </w:r>
      <w:r>
        <w:rPr>
          <w:rStyle w:val="21"/>
          <w:rFonts w:hint="eastAsia" w:ascii="宋体" w:hAnsi="宋体" w:eastAsia="宋体"/>
          <w:sz w:val="24"/>
          <w:szCs w:val="24"/>
        </w:rPr>
        <w:t>二、说明</w:t>
      </w:r>
      <w:r>
        <w:rPr>
          <w:rFonts w:hint="eastAsia" w:ascii="宋体" w:hAnsi="宋体" w:eastAsia="宋体"/>
          <w:sz w:val="24"/>
          <w:szCs w:val="24"/>
        </w:rPr>
        <w:tab/>
      </w:r>
      <w:r>
        <w:rPr>
          <w:rFonts w:hint="eastAsia" w:ascii="宋体" w:hAnsi="宋体" w:eastAsia="宋体"/>
          <w:sz w:val="24"/>
          <w:szCs w:val="24"/>
        </w:rPr>
        <w:fldChar w:fldCharType="begin"/>
      </w:r>
      <w:r>
        <w:rPr>
          <w:rFonts w:hint="eastAsia" w:ascii="宋体" w:hAnsi="宋体" w:eastAsia="宋体"/>
          <w:sz w:val="24"/>
          <w:szCs w:val="24"/>
        </w:rPr>
        <w:instrText xml:space="preserve"> </w:instrText>
      </w:r>
      <w:r>
        <w:rPr>
          <w:rFonts w:ascii="宋体" w:hAnsi="宋体" w:eastAsia="宋体"/>
          <w:sz w:val="24"/>
          <w:szCs w:val="24"/>
        </w:rPr>
        <w:instrText xml:space="preserve">PAGEREF _Toc212025082 \h</w:instrText>
      </w:r>
      <w:r>
        <w:rPr>
          <w:rFonts w:hint="eastAsia" w:ascii="宋体" w:hAnsi="宋体" w:eastAsia="宋体"/>
          <w:sz w:val="24"/>
          <w:szCs w:val="24"/>
        </w:rPr>
        <w:instrText xml:space="preserve"> </w:instrText>
      </w:r>
      <w:r>
        <w:rPr>
          <w:rFonts w:hint="eastAsia" w:ascii="宋体" w:hAnsi="宋体" w:eastAsia="宋体"/>
          <w:sz w:val="24"/>
          <w:szCs w:val="24"/>
        </w:rPr>
        <w:fldChar w:fldCharType="separate"/>
      </w:r>
      <w:r>
        <w:rPr>
          <w:rFonts w:hint="eastAsia" w:ascii="宋体" w:hAnsi="宋体" w:eastAsia="宋体"/>
          <w:sz w:val="24"/>
          <w:szCs w:val="24"/>
        </w:rPr>
        <w:t>15</w:t>
      </w:r>
      <w:r>
        <w:rPr>
          <w:rFonts w:hint="eastAsia" w:ascii="宋体" w:hAnsi="宋体" w:eastAsia="宋体"/>
          <w:sz w:val="24"/>
          <w:szCs w:val="24"/>
        </w:rPr>
        <w:fldChar w:fldCharType="end"/>
      </w:r>
      <w:r>
        <w:rPr>
          <w:rFonts w:hint="eastAsia" w:ascii="宋体" w:hAnsi="宋体" w:eastAsia="宋体"/>
          <w:sz w:val="24"/>
          <w:szCs w:val="24"/>
        </w:rPr>
        <w:fldChar w:fldCharType="end"/>
      </w:r>
    </w:p>
    <w:p w14:paraId="1DB4874D">
      <w:pPr>
        <w:pStyle w:val="12"/>
        <w:tabs>
          <w:tab w:val="right" w:leader="dot" w:pos="9174"/>
        </w:tabs>
        <w:spacing w:before="0" w:after="0" w:line="324" w:lineRule="auto"/>
        <w:rPr>
          <w:rFonts w:hint="eastAsia" w:ascii="宋体" w:hAnsi="宋体" w:eastAsia="宋体" w:cstheme="minorBidi"/>
          <w:b w:val="0"/>
          <w:bCs w:val="0"/>
          <w:caps w:val="0"/>
          <w:sz w:val="24"/>
          <w:szCs w:val="24"/>
          <w14:ligatures w14:val="standardContextual"/>
        </w:rPr>
      </w:pPr>
      <w:r>
        <w:fldChar w:fldCharType="begin"/>
      </w:r>
      <w:r>
        <w:instrText xml:space="preserve"> HYPERLINK \l "_Toc212025083" </w:instrText>
      </w:r>
      <w:r>
        <w:fldChar w:fldCharType="separate"/>
      </w:r>
      <w:r>
        <w:rPr>
          <w:rStyle w:val="21"/>
          <w:rFonts w:hint="eastAsia" w:ascii="宋体" w:hAnsi="宋体" w:eastAsia="宋体"/>
          <w:sz w:val="24"/>
          <w:szCs w:val="24"/>
          <w:shd w:val="clear" w:color="auto" w:fill="FFFFFF"/>
        </w:rPr>
        <w:t>第三部分 响应文件制作要求</w:t>
      </w:r>
      <w:r>
        <w:rPr>
          <w:rFonts w:hint="eastAsia" w:ascii="宋体" w:hAnsi="宋体" w:eastAsia="宋体"/>
          <w:sz w:val="24"/>
          <w:szCs w:val="24"/>
        </w:rPr>
        <w:tab/>
      </w:r>
      <w:r>
        <w:rPr>
          <w:rFonts w:hint="eastAsia" w:ascii="宋体" w:hAnsi="宋体" w:eastAsia="宋体"/>
          <w:sz w:val="24"/>
          <w:szCs w:val="24"/>
        </w:rPr>
        <w:fldChar w:fldCharType="begin"/>
      </w:r>
      <w:r>
        <w:rPr>
          <w:rFonts w:hint="eastAsia" w:ascii="宋体" w:hAnsi="宋体" w:eastAsia="宋体"/>
          <w:sz w:val="24"/>
          <w:szCs w:val="24"/>
        </w:rPr>
        <w:instrText xml:space="preserve"> </w:instrText>
      </w:r>
      <w:r>
        <w:rPr>
          <w:rFonts w:ascii="宋体" w:hAnsi="宋体" w:eastAsia="宋体"/>
          <w:sz w:val="24"/>
          <w:szCs w:val="24"/>
        </w:rPr>
        <w:instrText xml:space="preserve">PAGEREF _Toc212025083 \h</w:instrText>
      </w:r>
      <w:r>
        <w:rPr>
          <w:rFonts w:hint="eastAsia" w:ascii="宋体" w:hAnsi="宋体" w:eastAsia="宋体"/>
          <w:sz w:val="24"/>
          <w:szCs w:val="24"/>
        </w:rPr>
        <w:instrText xml:space="preserve"> </w:instrText>
      </w:r>
      <w:r>
        <w:rPr>
          <w:rFonts w:hint="eastAsia" w:ascii="宋体" w:hAnsi="宋体" w:eastAsia="宋体"/>
          <w:sz w:val="24"/>
          <w:szCs w:val="24"/>
        </w:rPr>
        <w:fldChar w:fldCharType="separate"/>
      </w:r>
      <w:r>
        <w:rPr>
          <w:rFonts w:hint="eastAsia" w:ascii="宋体" w:hAnsi="宋体" w:eastAsia="宋体"/>
          <w:sz w:val="24"/>
          <w:szCs w:val="24"/>
        </w:rPr>
        <w:t>16</w:t>
      </w:r>
      <w:r>
        <w:rPr>
          <w:rFonts w:hint="eastAsia" w:ascii="宋体" w:hAnsi="宋体" w:eastAsia="宋体"/>
          <w:sz w:val="24"/>
          <w:szCs w:val="24"/>
        </w:rPr>
        <w:fldChar w:fldCharType="end"/>
      </w:r>
      <w:r>
        <w:rPr>
          <w:rFonts w:hint="eastAsia" w:ascii="宋体" w:hAnsi="宋体" w:eastAsia="宋体"/>
          <w:sz w:val="24"/>
          <w:szCs w:val="24"/>
        </w:rPr>
        <w:fldChar w:fldCharType="end"/>
      </w:r>
    </w:p>
    <w:p w14:paraId="31B7581C">
      <w:pPr>
        <w:pStyle w:val="12"/>
        <w:tabs>
          <w:tab w:val="right" w:leader="dot" w:pos="9174"/>
        </w:tabs>
        <w:spacing w:before="0" w:after="0" w:line="324" w:lineRule="auto"/>
        <w:rPr>
          <w:rFonts w:hint="eastAsia" w:ascii="宋体" w:hAnsi="宋体" w:eastAsia="宋体" w:cstheme="minorBidi"/>
          <w:b w:val="0"/>
          <w:bCs w:val="0"/>
          <w:caps w:val="0"/>
          <w:sz w:val="24"/>
          <w:szCs w:val="24"/>
          <w14:ligatures w14:val="standardContextual"/>
        </w:rPr>
      </w:pPr>
      <w:r>
        <w:fldChar w:fldCharType="begin"/>
      </w:r>
      <w:r>
        <w:instrText xml:space="preserve"> HYPERLINK \l "_Toc212025084" </w:instrText>
      </w:r>
      <w:r>
        <w:fldChar w:fldCharType="separate"/>
      </w:r>
      <w:r>
        <w:rPr>
          <w:rStyle w:val="21"/>
          <w:rFonts w:hint="eastAsia" w:ascii="宋体" w:hAnsi="宋体" w:eastAsia="宋体"/>
          <w:sz w:val="24"/>
          <w:szCs w:val="24"/>
          <w:shd w:val="clear" w:color="auto" w:fill="FFFFFF"/>
        </w:rPr>
        <w:t>第四部分 响应文件格式</w:t>
      </w:r>
      <w:r>
        <w:rPr>
          <w:rFonts w:hint="eastAsia" w:ascii="宋体" w:hAnsi="宋体" w:eastAsia="宋体"/>
          <w:sz w:val="24"/>
          <w:szCs w:val="24"/>
        </w:rPr>
        <w:tab/>
      </w:r>
      <w:r>
        <w:rPr>
          <w:rFonts w:hint="eastAsia" w:ascii="宋体" w:hAnsi="宋体" w:eastAsia="宋体"/>
          <w:sz w:val="24"/>
          <w:szCs w:val="24"/>
        </w:rPr>
        <w:fldChar w:fldCharType="begin"/>
      </w:r>
      <w:r>
        <w:rPr>
          <w:rFonts w:hint="eastAsia" w:ascii="宋体" w:hAnsi="宋体" w:eastAsia="宋体"/>
          <w:sz w:val="24"/>
          <w:szCs w:val="24"/>
        </w:rPr>
        <w:instrText xml:space="preserve"> </w:instrText>
      </w:r>
      <w:r>
        <w:rPr>
          <w:rFonts w:ascii="宋体" w:hAnsi="宋体" w:eastAsia="宋体"/>
          <w:sz w:val="24"/>
          <w:szCs w:val="24"/>
        </w:rPr>
        <w:instrText xml:space="preserve">PAGEREF _Toc212025084 \h</w:instrText>
      </w:r>
      <w:r>
        <w:rPr>
          <w:rFonts w:hint="eastAsia" w:ascii="宋体" w:hAnsi="宋体" w:eastAsia="宋体"/>
          <w:sz w:val="24"/>
          <w:szCs w:val="24"/>
        </w:rPr>
        <w:instrText xml:space="preserve"> </w:instrText>
      </w:r>
      <w:r>
        <w:rPr>
          <w:rFonts w:hint="eastAsia" w:ascii="宋体" w:hAnsi="宋体" w:eastAsia="宋体"/>
          <w:sz w:val="24"/>
          <w:szCs w:val="24"/>
        </w:rPr>
        <w:fldChar w:fldCharType="separate"/>
      </w:r>
      <w:r>
        <w:rPr>
          <w:rFonts w:hint="eastAsia" w:ascii="宋体" w:hAnsi="宋体" w:eastAsia="宋体"/>
          <w:sz w:val="24"/>
          <w:szCs w:val="24"/>
        </w:rPr>
        <w:t>17</w:t>
      </w:r>
      <w:r>
        <w:rPr>
          <w:rFonts w:hint="eastAsia" w:ascii="宋体" w:hAnsi="宋体" w:eastAsia="宋体"/>
          <w:sz w:val="24"/>
          <w:szCs w:val="24"/>
        </w:rPr>
        <w:fldChar w:fldCharType="end"/>
      </w:r>
      <w:r>
        <w:rPr>
          <w:rFonts w:hint="eastAsia" w:ascii="宋体" w:hAnsi="宋体" w:eastAsia="宋体"/>
          <w:sz w:val="24"/>
          <w:szCs w:val="24"/>
        </w:rPr>
        <w:fldChar w:fldCharType="end"/>
      </w:r>
    </w:p>
    <w:p w14:paraId="61BBFA6B">
      <w:pPr>
        <w:pStyle w:val="14"/>
        <w:tabs>
          <w:tab w:val="right" w:leader="dot" w:pos="9174"/>
        </w:tabs>
        <w:spacing w:line="324" w:lineRule="auto"/>
        <w:rPr>
          <w:rFonts w:hint="eastAsia" w:ascii="宋体" w:hAnsi="宋体" w:eastAsia="宋体" w:cstheme="minorBidi"/>
          <w:smallCaps w:val="0"/>
          <w:sz w:val="24"/>
          <w:szCs w:val="24"/>
          <w14:ligatures w14:val="standardContextual"/>
        </w:rPr>
      </w:pPr>
      <w:r>
        <w:fldChar w:fldCharType="begin"/>
      </w:r>
      <w:r>
        <w:instrText xml:space="preserve"> HYPERLINK \l "_Toc212025085" </w:instrText>
      </w:r>
      <w:r>
        <w:fldChar w:fldCharType="separate"/>
      </w:r>
      <w:r>
        <w:rPr>
          <w:rStyle w:val="21"/>
          <w:rFonts w:hint="eastAsia" w:ascii="宋体" w:hAnsi="宋体" w:eastAsia="宋体" w:cs="Cambria Math"/>
          <w:snapToGrid w:val="0"/>
          <w:sz w:val="24"/>
          <w:szCs w:val="24"/>
        </w:rPr>
        <w:t>一、</w:t>
      </w:r>
      <w:r>
        <w:rPr>
          <w:rStyle w:val="21"/>
          <w:rFonts w:hint="eastAsia" w:ascii="宋体" w:hAnsi="宋体" w:eastAsia="宋体"/>
          <w:sz w:val="24"/>
          <w:szCs w:val="24"/>
        </w:rPr>
        <w:t>自查表</w:t>
      </w:r>
      <w:r>
        <w:rPr>
          <w:rFonts w:hint="eastAsia" w:ascii="宋体" w:hAnsi="宋体" w:eastAsia="宋体"/>
          <w:sz w:val="24"/>
          <w:szCs w:val="24"/>
        </w:rPr>
        <w:tab/>
      </w:r>
      <w:r>
        <w:rPr>
          <w:rFonts w:hint="eastAsia" w:ascii="宋体" w:hAnsi="宋体" w:eastAsia="宋体"/>
          <w:sz w:val="24"/>
          <w:szCs w:val="24"/>
        </w:rPr>
        <w:fldChar w:fldCharType="begin"/>
      </w:r>
      <w:r>
        <w:rPr>
          <w:rFonts w:hint="eastAsia" w:ascii="宋体" w:hAnsi="宋体" w:eastAsia="宋体"/>
          <w:sz w:val="24"/>
          <w:szCs w:val="24"/>
        </w:rPr>
        <w:instrText xml:space="preserve"> </w:instrText>
      </w:r>
      <w:r>
        <w:rPr>
          <w:rFonts w:ascii="宋体" w:hAnsi="宋体" w:eastAsia="宋体"/>
          <w:sz w:val="24"/>
          <w:szCs w:val="24"/>
        </w:rPr>
        <w:instrText xml:space="preserve">PAGEREF _Toc212025085 \h</w:instrText>
      </w:r>
      <w:r>
        <w:rPr>
          <w:rFonts w:hint="eastAsia" w:ascii="宋体" w:hAnsi="宋体" w:eastAsia="宋体"/>
          <w:sz w:val="24"/>
          <w:szCs w:val="24"/>
        </w:rPr>
        <w:instrText xml:space="preserve"> </w:instrText>
      </w:r>
      <w:r>
        <w:rPr>
          <w:rFonts w:hint="eastAsia" w:ascii="宋体" w:hAnsi="宋体" w:eastAsia="宋体"/>
          <w:sz w:val="24"/>
          <w:szCs w:val="24"/>
        </w:rPr>
        <w:fldChar w:fldCharType="separate"/>
      </w:r>
      <w:r>
        <w:rPr>
          <w:rFonts w:hint="eastAsia" w:ascii="宋体" w:hAnsi="宋体" w:eastAsia="宋体"/>
          <w:sz w:val="24"/>
          <w:szCs w:val="24"/>
        </w:rPr>
        <w:t>21</w:t>
      </w:r>
      <w:r>
        <w:rPr>
          <w:rFonts w:hint="eastAsia" w:ascii="宋体" w:hAnsi="宋体" w:eastAsia="宋体"/>
          <w:sz w:val="24"/>
          <w:szCs w:val="24"/>
        </w:rPr>
        <w:fldChar w:fldCharType="end"/>
      </w:r>
      <w:r>
        <w:rPr>
          <w:rFonts w:hint="eastAsia" w:ascii="宋体" w:hAnsi="宋体" w:eastAsia="宋体"/>
          <w:sz w:val="24"/>
          <w:szCs w:val="24"/>
        </w:rPr>
        <w:fldChar w:fldCharType="end"/>
      </w:r>
    </w:p>
    <w:p w14:paraId="0382C952">
      <w:pPr>
        <w:pStyle w:val="14"/>
        <w:tabs>
          <w:tab w:val="right" w:leader="dot" w:pos="9174"/>
        </w:tabs>
        <w:spacing w:line="324" w:lineRule="auto"/>
        <w:rPr>
          <w:rFonts w:hint="eastAsia" w:ascii="宋体" w:hAnsi="宋体" w:eastAsia="宋体" w:cstheme="minorBidi"/>
          <w:smallCaps w:val="0"/>
          <w:sz w:val="24"/>
          <w:szCs w:val="24"/>
          <w14:ligatures w14:val="standardContextual"/>
        </w:rPr>
      </w:pPr>
      <w:r>
        <w:fldChar w:fldCharType="begin"/>
      </w:r>
      <w:r>
        <w:instrText xml:space="preserve"> HYPERLINK \l "_Toc212025086" </w:instrText>
      </w:r>
      <w:r>
        <w:fldChar w:fldCharType="separate"/>
      </w:r>
      <w:r>
        <w:rPr>
          <w:rStyle w:val="21"/>
          <w:rFonts w:hint="eastAsia" w:ascii="宋体" w:hAnsi="宋体" w:eastAsia="宋体" w:cs="Cambria Math"/>
          <w:bCs/>
          <w:snapToGrid w:val="0"/>
          <w:sz w:val="24"/>
          <w:szCs w:val="24"/>
        </w:rPr>
        <w:t>二、评审内容索引</w:t>
      </w:r>
      <w:r>
        <w:rPr>
          <w:rFonts w:hint="eastAsia" w:ascii="宋体" w:hAnsi="宋体" w:eastAsia="宋体"/>
          <w:sz w:val="24"/>
          <w:szCs w:val="24"/>
        </w:rPr>
        <w:tab/>
      </w:r>
      <w:r>
        <w:rPr>
          <w:rFonts w:hint="eastAsia" w:ascii="宋体" w:hAnsi="宋体" w:eastAsia="宋体"/>
          <w:sz w:val="24"/>
          <w:szCs w:val="24"/>
        </w:rPr>
        <w:fldChar w:fldCharType="begin"/>
      </w:r>
      <w:r>
        <w:rPr>
          <w:rFonts w:hint="eastAsia" w:ascii="宋体" w:hAnsi="宋体" w:eastAsia="宋体"/>
          <w:sz w:val="24"/>
          <w:szCs w:val="24"/>
        </w:rPr>
        <w:instrText xml:space="preserve"> </w:instrText>
      </w:r>
      <w:r>
        <w:rPr>
          <w:rFonts w:ascii="宋体" w:hAnsi="宋体" w:eastAsia="宋体"/>
          <w:sz w:val="24"/>
          <w:szCs w:val="24"/>
        </w:rPr>
        <w:instrText xml:space="preserve">PAGEREF _Toc212025086 \h</w:instrText>
      </w:r>
      <w:r>
        <w:rPr>
          <w:rFonts w:hint="eastAsia" w:ascii="宋体" w:hAnsi="宋体" w:eastAsia="宋体"/>
          <w:sz w:val="24"/>
          <w:szCs w:val="24"/>
        </w:rPr>
        <w:instrText xml:space="preserve"> </w:instrText>
      </w:r>
      <w:r>
        <w:rPr>
          <w:rFonts w:hint="eastAsia" w:ascii="宋体" w:hAnsi="宋体" w:eastAsia="宋体"/>
          <w:sz w:val="24"/>
          <w:szCs w:val="24"/>
        </w:rPr>
        <w:fldChar w:fldCharType="separate"/>
      </w:r>
      <w:r>
        <w:rPr>
          <w:rFonts w:hint="eastAsia" w:ascii="宋体" w:hAnsi="宋体" w:eastAsia="宋体"/>
          <w:sz w:val="24"/>
          <w:szCs w:val="24"/>
        </w:rPr>
        <w:t>22</w:t>
      </w:r>
      <w:r>
        <w:rPr>
          <w:rFonts w:hint="eastAsia" w:ascii="宋体" w:hAnsi="宋体" w:eastAsia="宋体"/>
          <w:sz w:val="24"/>
          <w:szCs w:val="24"/>
        </w:rPr>
        <w:fldChar w:fldCharType="end"/>
      </w:r>
      <w:r>
        <w:rPr>
          <w:rFonts w:hint="eastAsia" w:ascii="宋体" w:hAnsi="宋体" w:eastAsia="宋体"/>
          <w:sz w:val="24"/>
          <w:szCs w:val="24"/>
        </w:rPr>
        <w:fldChar w:fldCharType="end"/>
      </w:r>
    </w:p>
    <w:p w14:paraId="4B71F839">
      <w:pPr>
        <w:pStyle w:val="14"/>
        <w:tabs>
          <w:tab w:val="right" w:leader="dot" w:pos="9174"/>
        </w:tabs>
        <w:spacing w:line="324" w:lineRule="auto"/>
        <w:rPr>
          <w:rFonts w:hint="eastAsia" w:ascii="宋体" w:hAnsi="宋体" w:eastAsia="宋体" w:cstheme="minorBidi"/>
          <w:smallCaps w:val="0"/>
          <w:sz w:val="24"/>
          <w:szCs w:val="24"/>
          <w:lang w:eastAsia="zh-CN"/>
          <w14:ligatures w14:val="standardContextual"/>
        </w:rPr>
      </w:pPr>
      <w:r>
        <w:fldChar w:fldCharType="begin"/>
      </w:r>
      <w:r>
        <w:instrText xml:space="preserve"> HYPERLINK \l "_Toc212025087" </w:instrText>
      </w:r>
      <w:r>
        <w:fldChar w:fldCharType="separate"/>
      </w:r>
      <w:r>
        <w:rPr>
          <w:rStyle w:val="21"/>
          <w:rFonts w:hint="eastAsia" w:ascii="宋体" w:hAnsi="宋体" w:eastAsia="宋体"/>
          <w:sz w:val="24"/>
          <w:szCs w:val="24"/>
        </w:rPr>
        <w:t>三、公司资质证明</w:t>
      </w:r>
      <w:r>
        <w:rPr>
          <w:rFonts w:hint="eastAsia" w:ascii="宋体" w:hAnsi="宋体" w:eastAsia="宋体"/>
          <w:sz w:val="24"/>
          <w:szCs w:val="24"/>
        </w:rPr>
        <w:tab/>
      </w:r>
      <w:r>
        <w:rPr>
          <w:rFonts w:hint="eastAsia" w:ascii="宋体" w:hAnsi="宋体" w:eastAsia="宋体"/>
          <w:sz w:val="24"/>
          <w:szCs w:val="24"/>
        </w:rPr>
        <w:fldChar w:fldCharType="begin"/>
      </w:r>
      <w:r>
        <w:rPr>
          <w:rFonts w:hint="eastAsia" w:ascii="宋体" w:hAnsi="宋体" w:eastAsia="宋体"/>
          <w:sz w:val="24"/>
          <w:szCs w:val="24"/>
        </w:rPr>
        <w:instrText xml:space="preserve"> </w:instrText>
      </w:r>
      <w:r>
        <w:rPr>
          <w:rFonts w:ascii="宋体" w:hAnsi="宋体" w:eastAsia="宋体"/>
          <w:sz w:val="24"/>
          <w:szCs w:val="24"/>
        </w:rPr>
        <w:instrText xml:space="preserve">PAGEREF _Toc212025087 \h</w:instrText>
      </w:r>
      <w:r>
        <w:rPr>
          <w:rFonts w:hint="eastAsia" w:ascii="宋体" w:hAnsi="宋体" w:eastAsia="宋体"/>
          <w:sz w:val="24"/>
          <w:szCs w:val="24"/>
        </w:rPr>
        <w:instrText xml:space="preserve"> </w:instrText>
      </w:r>
      <w:r>
        <w:rPr>
          <w:rFonts w:hint="eastAsia" w:ascii="宋体" w:hAnsi="宋体" w:eastAsia="宋体"/>
          <w:sz w:val="24"/>
          <w:szCs w:val="24"/>
        </w:rPr>
        <w:fldChar w:fldCharType="separate"/>
      </w:r>
      <w:r>
        <w:rPr>
          <w:rFonts w:hint="eastAsia" w:ascii="宋体" w:hAnsi="宋体" w:eastAsia="宋体"/>
          <w:sz w:val="24"/>
          <w:szCs w:val="24"/>
        </w:rPr>
        <w:t>2</w:t>
      </w:r>
      <w:r>
        <w:rPr>
          <w:rFonts w:hint="eastAsia" w:ascii="宋体" w:hAnsi="宋体" w:eastAsia="宋体"/>
          <w:sz w:val="24"/>
          <w:szCs w:val="24"/>
        </w:rPr>
        <w:fldChar w:fldCharType="end"/>
      </w:r>
      <w:r>
        <w:rPr>
          <w:rFonts w:hint="eastAsia" w:ascii="宋体" w:hAnsi="宋体" w:eastAsia="宋体"/>
          <w:sz w:val="24"/>
          <w:szCs w:val="24"/>
        </w:rPr>
        <w:fldChar w:fldCharType="end"/>
      </w:r>
      <w:r>
        <w:rPr>
          <w:rFonts w:hint="eastAsia" w:ascii="宋体" w:hAnsi="宋体" w:eastAsia="宋体"/>
          <w:sz w:val="24"/>
          <w:szCs w:val="24"/>
          <w:lang w:val="en-US" w:eastAsia="zh-CN"/>
        </w:rPr>
        <w:t>3</w:t>
      </w:r>
    </w:p>
    <w:p w14:paraId="6E4C8DB4">
      <w:pPr>
        <w:pStyle w:val="14"/>
        <w:tabs>
          <w:tab w:val="right" w:leader="dot" w:pos="9174"/>
        </w:tabs>
        <w:spacing w:line="324" w:lineRule="auto"/>
        <w:rPr>
          <w:rFonts w:hint="default" w:ascii="宋体" w:hAnsi="宋体" w:eastAsia="宋体" w:cstheme="minorBidi"/>
          <w:smallCaps w:val="0"/>
          <w:sz w:val="24"/>
          <w:szCs w:val="24"/>
          <w:lang w:val="en-US" w:eastAsia="zh-CN"/>
          <w14:ligatures w14:val="standardContextual"/>
        </w:rPr>
      </w:pPr>
      <w:r>
        <w:fldChar w:fldCharType="begin"/>
      </w:r>
      <w:r>
        <w:instrText xml:space="preserve"> HYPERLINK \l "_Toc212025088" </w:instrText>
      </w:r>
      <w:r>
        <w:fldChar w:fldCharType="separate"/>
      </w:r>
      <w:r>
        <w:rPr>
          <w:rStyle w:val="21"/>
          <w:rFonts w:hint="eastAsia" w:ascii="宋体" w:hAnsi="宋体" w:eastAsia="宋体"/>
          <w:sz w:val="24"/>
          <w:szCs w:val="24"/>
          <w:lang w:val="en-GB"/>
        </w:rPr>
        <w:t>四</w:t>
      </w:r>
      <w:r>
        <w:rPr>
          <w:rStyle w:val="21"/>
          <w:rFonts w:hint="eastAsia" w:ascii="宋体" w:hAnsi="宋体" w:eastAsia="宋体"/>
          <w:sz w:val="24"/>
          <w:szCs w:val="24"/>
        </w:rPr>
        <w:t>、其他资格文件</w:t>
      </w:r>
      <w:r>
        <w:rPr>
          <w:rFonts w:hint="eastAsia" w:ascii="宋体" w:hAnsi="宋体" w:eastAsia="宋体"/>
          <w:sz w:val="24"/>
          <w:szCs w:val="24"/>
        </w:rPr>
        <w:tab/>
      </w:r>
      <w:r>
        <w:rPr>
          <w:rFonts w:hint="eastAsia" w:ascii="宋体" w:hAnsi="宋体" w:eastAsia="宋体"/>
          <w:sz w:val="24"/>
          <w:szCs w:val="24"/>
        </w:rPr>
        <w:fldChar w:fldCharType="end"/>
      </w:r>
      <w:r>
        <w:rPr>
          <w:rFonts w:hint="eastAsia" w:ascii="宋体" w:hAnsi="宋体" w:eastAsia="宋体"/>
          <w:sz w:val="24"/>
          <w:szCs w:val="24"/>
          <w:lang w:val="en-US" w:eastAsia="zh-CN"/>
        </w:rPr>
        <w:t>29</w:t>
      </w:r>
    </w:p>
    <w:p w14:paraId="09E51AEB">
      <w:pPr>
        <w:pStyle w:val="14"/>
        <w:tabs>
          <w:tab w:val="right" w:leader="dot" w:pos="9174"/>
        </w:tabs>
        <w:spacing w:line="324" w:lineRule="auto"/>
        <w:rPr>
          <w:rFonts w:hint="eastAsia" w:ascii="宋体" w:hAnsi="宋体" w:eastAsia="宋体" w:cstheme="minorBidi"/>
          <w:smallCaps w:val="0"/>
          <w:sz w:val="24"/>
          <w:szCs w:val="24"/>
          <w:lang w:eastAsia="zh-CN"/>
          <w14:ligatures w14:val="standardContextual"/>
        </w:rPr>
      </w:pPr>
      <w:r>
        <w:fldChar w:fldCharType="begin"/>
      </w:r>
      <w:r>
        <w:instrText xml:space="preserve"> HYPERLINK \l "_Toc212025089" </w:instrText>
      </w:r>
      <w:r>
        <w:fldChar w:fldCharType="separate"/>
      </w:r>
      <w:r>
        <w:rPr>
          <w:rStyle w:val="21"/>
          <w:rFonts w:hint="eastAsia" w:ascii="宋体" w:hAnsi="宋体" w:eastAsia="宋体"/>
          <w:bCs/>
          <w:sz w:val="24"/>
          <w:szCs w:val="24"/>
          <w:lang w:val="en-GB"/>
        </w:rPr>
        <w:t>五</w:t>
      </w:r>
      <w:r>
        <w:rPr>
          <w:rStyle w:val="21"/>
          <w:rFonts w:hint="eastAsia" w:ascii="宋体" w:hAnsi="宋体" w:eastAsia="宋体"/>
          <w:sz w:val="24"/>
          <w:szCs w:val="24"/>
        </w:rPr>
        <w:t>、商务条款响应表</w:t>
      </w:r>
      <w:r>
        <w:rPr>
          <w:rFonts w:hint="eastAsia" w:ascii="宋体" w:hAnsi="宋体" w:eastAsia="宋体"/>
          <w:sz w:val="24"/>
          <w:szCs w:val="24"/>
        </w:rPr>
        <w:tab/>
      </w:r>
      <w:r>
        <w:rPr>
          <w:rFonts w:hint="eastAsia" w:ascii="宋体" w:hAnsi="宋体" w:eastAsia="宋体"/>
          <w:sz w:val="24"/>
          <w:szCs w:val="24"/>
        </w:rPr>
        <w:fldChar w:fldCharType="begin"/>
      </w:r>
      <w:r>
        <w:rPr>
          <w:rFonts w:hint="eastAsia" w:ascii="宋体" w:hAnsi="宋体" w:eastAsia="宋体"/>
          <w:sz w:val="24"/>
          <w:szCs w:val="24"/>
        </w:rPr>
        <w:instrText xml:space="preserve"> </w:instrText>
      </w:r>
      <w:r>
        <w:rPr>
          <w:rFonts w:ascii="宋体" w:hAnsi="宋体" w:eastAsia="宋体"/>
          <w:sz w:val="24"/>
          <w:szCs w:val="24"/>
        </w:rPr>
        <w:instrText xml:space="preserve">PAGEREF _Toc212025089 \h</w:instrText>
      </w:r>
      <w:r>
        <w:rPr>
          <w:rFonts w:hint="eastAsia" w:ascii="宋体" w:hAnsi="宋体" w:eastAsia="宋体"/>
          <w:sz w:val="24"/>
          <w:szCs w:val="24"/>
        </w:rPr>
        <w:instrText xml:space="preserve"> </w:instrText>
      </w:r>
      <w:r>
        <w:rPr>
          <w:rFonts w:hint="eastAsia" w:ascii="宋体" w:hAnsi="宋体" w:eastAsia="宋体"/>
          <w:sz w:val="24"/>
          <w:szCs w:val="24"/>
        </w:rPr>
        <w:fldChar w:fldCharType="separate"/>
      </w:r>
      <w:r>
        <w:rPr>
          <w:rFonts w:hint="eastAsia" w:ascii="宋体" w:hAnsi="宋体" w:eastAsia="宋体"/>
          <w:sz w:val="24"/>
          <w:szCs w:val="24"/>
        </w:rPr>
        <w:t>3</w:t>
      </w:r>
      <w:r>
        <w:rPr>
          <w:rFonts w:hint="eastAsia" w:ascii="宋体" w:hAnsi="宋体" w:eastAsia="宋体"/>
          <w:sz w:val="24"/>
          <w:szCs w:val="24"/>
        </w:rPr>
        <w:fldChar w:fldCharType="end"/>
      </w:r>
      <w:r>
        <w:rPr>
          <w:rFonts w:hint="eastAsia" w:ascii="宋体" w:hAnsi="宋体" w:eastAsia="宋体"/>
          <w:sz w:val="24"/>
          <w:szCs w:val="24"/>
        </w:rPr>
        <w:fldChar w:fldCharType="end"/>
      </w:r>
      <w:r>
        <w:rPr>
          <w:rFonts w:hint="eastAsia" w:ascii="宋体" w:hAnsi="宋体" w:eastAsia="宋体"/>
          <w:sz w:val="24"/>
          <w:szCs w:val="24"/>
          <w:lang w:val="en-US" w:eastAsia="zh-CN"/>
        </w:rPr>
        <w:t>0</w:t>
      </w:r>
    </w:p>
    <w:p w14:paraId="35466BD5">
      <w:pPr>
        <w:pStyle w:val="14"/>
        <w:tabs>
          <w:tab w:val="right" w:leader="dot" w:pos="9174"/>
        </w:tabs>
        <w:spacing w:line="324" w:lineRule="auto"/>
        <w:rPr>
          <w:rFonts w:hint="eastAsia" w:ascii="宋体" w:hAnsi="宋体" w:eastAsia="宋体" w:cstheme="minorBidi"/>
          <w:smallCaps w:val="0"/>
          <w:sz w:val="24"/>
          <w:szCs w:val="24"/>
          <w:lang w:eastAsia="zh-CN"/>
          <w14:ligatures w14:val="standardContextual"/>
        </w:rPr>
      </w:pPr>
      <w:r>
        <w:fldChar w:fldCharType="begin"/>
      </w:r>
      <w:r>
        <w:instrText xml:space="preserve"> HYPERLINK \l "_Toc212025090" </w:instrText>
      </w:r>
      <w:r>
        <w:fldChar w:fldCharType="separate"/>
      </w:r>
      <w:r>
        <w:rPr>
          <w:rStyle w:val="21"/>
          <w:rFonts w:hint="eastAsia" w:ascii="宋体" w:hAnsi="宋体" w:eastAsia="宋体"/>
          <w:sz w:val="24"/>
          <w:szCs w:val="24"/>
        </w:rPr>
        <w:t>六、项目业绩介绍</w:t>
      </w:r>
      <w:r>
        <w:rPr>
          <w:rFonts w:hint="eastAsia" w:ascii="宋体" w:hAnsi="宋体" w:eastAsia="宋体"/>
          <w:sz w:val="24"/>
          <w:szCs w:val="24"/>
        </w:rPr>
        <w:tab/>
      </w:r>
      <w:r>
        <w:rPr>
          <w:rFonts w:hint="eastAsia" w:ascii="宋体" w:hAnsi="宋体" w:eastAsia="宋体"/>
          <w:sz w:val="24"/>
          <w:szCs w:val="24"/>
        </w:rPr>
        <w:fldChar w:fldCharType="begin"/>
      </w:r>
      <w:r>
        <w:rPr>
          <w:rFonts w:hint="eastAsia" w:ascii="宋体" w:hAnsi="宋体" w:eastAsia="宋体"/>
          <w:sz w:val="24"/>
          <w:szCs w:val="24"/>
        </w:rPr>
        <w:instrText xml:space="preserve"> </w:instrText>
      </w:r>
      <w:r>
        <w:rPr>
          <w:rFonts w:ascii="宋体" w:hAnsi="宋体" w:eastAsia="宋体"/>
          <w:sz w:val="24"/>
          <w:szCs w:val="24"/>
        </w:rPr>
        <w:instrText xml:space="preserve">PAGEREF _Toc212025090 \h</w:instrText>
      </w:r>
      <w:r>
        <w:rPr>
          <w:rFonts w:hint="eastAsia" w:ascii="宋体" w:hAnsi="宋体" w:eastAsia="宋体"/>
          <w:sz w:val="24"/>
          <w:szCs w:val="24"/>
        </w:rPr>
        <w:instrText xml:space="preserve"> </w:instrText>
      </w:r>
      <w:r>
        <w:rPr>
          <w:rFonts w:hint="eastAsia" w:ascii="宋体" w:hAnsi="宋体" w:eastAsia="宋体"/>
          <w:sz w:val="24"/>
          <w:szCs w:val="24"/>
        </w:rPr>
        <w:fldChar w:fldCharType="separate"/>
      </w:r>
      <w:r>
        <w:rPr>
          <w:rFonts w:hint="eastAsia" w:ascii="宋体" w:hAnsi="宋体" w:eastAsia="宋体"/>
          <w:sz w:val="24"/>
          <w:szCs w:val="24"/>
        </w:rPr>
        <w:t>3</w:t>
      </w:r>
      <w:r>
        <w:rPr>
          <w:rFonts w:hint="eastAsia" w:ascii="宋体" w:hAnsi="宋体" w:eastAsia="宋体"/>
          <w:sz w:val="24"/>
          <w:szCs w:val="24"/>
        </w:rPr>
        <w:fldChar w:fldCharType="end"/>
      </w:r>
      <w:r>
        <w:rPr>
          <w:rFonts w:hint="eastAsia" w:ascii="宋体" w:hAnsi="宋体" w:eastAsia="宋体"/>
          <w:sz w:val="24"/>
          <w:szCs w:val="24"/>
        </w:rPr>
        <w:fldChar w:fldCharType="end"/>
      </w:r>
      <w:r>
        <w:rPr>
          <w:rFonts w:hint="eastAsia" w:ascii="宋体" w:hAnsi="宋体" w:eastAsia="宋体"/>
          <w:sz w:val="24"/>
          <w:szCs w:val="24"/>
          <w:lang w:val="en-US" w:eastAsia="zh-CN"/>
        </w:rPr>
        <w:t>2</w:t>
      </w:r>
    </w:p>
    <w:p w14:paraId="69A3A8A3">
      <w:pPr>
        <w:pStyle w:val="14"/>
        <w:tabs>
          <w:tab w:val="right" w:leader="dot" w:pos="9174"/>
        </w:tabs>
        <w:spacing w:line="324" w:lineRule="auto"/>
        <w:rPr>
          <w:rFonts w:hint="eastAsia" w:ascii="宋体" w:hAnsi="宋体" w:eastAsia="宋体" w:cstheme="minorBidi"/>
          <w:smallCaps w:val="0"/>
          <w:sz w:val="24"/>
          <w:szCs w:val="24"/>
          <w:lang w:eastAsia="zh-CN"/>
          <w14:ligatures w14:val="standardContextual"/>
        </w:rPr>
      </w:pPr>
      <w:r>
        <w:fldChar w:fldCharType="begin"/>
      </w:r>
      <w:r>
        <w:instrText xml:space="preserve"> HYPERLINK \l "_Toc212025091" </w:instrText>
      </w:r>
      <w:r>
        <w:fldChar w:fldCharType="separate"/>
      </w:r>
      <w:r>
        <w:rPr>
          <w:rStyle w:val="21"/>
          <w:rFonts w:hint="eastAsia" w:ascii="宋体" w:hAnsi="宋体" w:eastAsia="宋体"/>
          <w:bCs/>
          <w:sz w:val="24"/>
          <w:szCs w:val="24"/>
          <w:shd w:val="clear" w:color="auto" w:fill="FFFFFF"/>
        </w:rPr>
        <w:t>七</w:t>
      </w:r>
      <w:r>
        <w:rPr>
          <w:rStyle w:val="21"/>
          <w:rFonts w:hint="eastAsia" w:ascii="宋体" w:hAnsi="宋体" w:eastAsia="宋体"/>
          <w:sz w:val="24"/>
          <w:szCs w:val="24"/>
        </w:rPr>
        <w:t>、供应商综合概况</w:t>
      </w:r>
      <w:r>
        <w:rPr>
          <w:rFonts w:hint="eastAsia" w:ascii="宋体" w:hAnsi="宋体" w:eastAsia="宋体"/>
          <w:sz w:val="24"/>
          <w:szCs w:val="24"/>
        </w:rPr>
        <w:tab/>
      </w:r>
      <w:r>
        <w:rPr>
          <w:rFonts w:hint="eastAsia" w:ascii="宋体" w:hAnsi="宋体" w:eastAsia="宋体"/>
          <w:sz w:val="24"/>
          <w:szCs w:val="24"/>
        </w:rPr>
        <w:fldChar w:fldCharType="begin"/>
      </w:r>
      <w:r>
        <w:rPr>
          <w:rFonts w:hint="eastAsia" w:ascii="宋体" w:hAnsi="宋体" w:eastAsia="宋体"/>
          <w:sz w:val="24"/>
          <w:szCs w:val="24"/>
        </w:rPr>
        <w:instrText xml:space="preserve"> </w:instrText>
      </w:r>
      <w:r>
        <w:rPr>
          <w:rFonts w:ascii="宋体" w:hAnsi="宋体" w:eastAsia="宋体"/>
          <w:sz w:val="24"/>
          <w:szCs w:val="24"/>
        </w:rPr>
        <w:instrText xml:space="preserve">PAGEREF _Toc212025091 \h</w:instrText>
      </w:r>
      <w:r>
        <w:rPr>
          <w:rFonts w:hint="eastAsia" w:ascii="宋体" w:hAnsi="宋体" w:eastAsia="宋体"/>
          <w:sz w:val="24"/>
          <w:szCs w:val="24"/>
        </w:rPr>
        <w:instrText xml:space="preserve"> </w:instrText>
      </w:r>
      <w:r>
        <w:rPr>
          <w:rFonts w:hint="eastAsia" w:ascii="宋体" w:hAnsi="宋体" w:eastAsia="宋体"/>
          <w:sz w:val="24"/>
          <w:szCs w:val="24"/>
        </w:rPr>
        <w:fldChar w:fldCharType="separate"/>
      </w:r>
      <w:r>
        <w:rPr>
          <w:rFonts w:hint="eastAsia" w:ascii="宋体" w:hAnsi="宋体" w:eastAsia="宋体"/>
          <w:sz w:val="24"/>
          <w:szCs w:val="24"/>
        </w:rPr>
        <w:t>3</w:t>
      </w:r>
      <w:r>
        <w:rPr>
          <w:rFonts w:hint="eastAsia" w:ascii="宋体" w:hAnsi="宋体" w:eastAsia="宋体"/>
          <w:sz w:val="24"/>
          <w:szCs w:val="24"/>
        </w:rPr>
        <w:fldChar w:fldCharType="end"/>
      </w:r>
      <w:r>
        <w:rPr>
          <w:rFonts w:hint="eastAsia" w:ascii="宋体" w:hAnsi="宋体" w:eastAsia="宋体"/>
          <w:sz w:val="24"/>
          <w:szCs w:val="24"/>
        </w:rPr>
        <w:fldChar w:fldCharType="end"/>
      </w:r>
      <w:r>
        <w:rPr>
          <w:rFonts w:hint="eastAsia" w:ascii="宋体" w:hAnsi="宋体" w:eastAsia="宋体"/>
          <w:sz w:val="24"/>
          <w:szCs w:val="24"/>
          <w:lang w:val="en-US" w:eastAsia="zh-CN"/>
        </w:rPr>
        <w:t>3</w:t>
      </w:r>
    </w:p>
    <w:p w14:paraId="46896263">
      <w:pPr>
        <w:pStyle w:val="14"/>
        <w:tabs>
          <w:tab w:val="right" w:leader="dot" w:pos="9174"/>
        </w:tabs>
        <w:spacing w:line="324" w:lineRule="auto"/>
        <w:rPr>
          <w:rFonts w:hint="eastAsia" w:ascii="宋体" w:hAnsi="宋体" w:eastAsia="宋体" w:cstheme="minorBidi"/>
          <w:smallCaps w:val="0"/>
          <w:sz w:val="24"/>
          <w:szCs w:val="24"/>
          <w:lang w:eastAsia="zh-CN"/>
          <w14:ligatures w14:val="standardContextual"/>
        </w:rPr>
      </w:pPr>
      <w:r>
        <w:fldChar w:fldCharType="begin"/>
      </w:r>
      <w:r>
        <w:instrText xml:space="preserve"> HYPERLINK \l "_Toc212025092" </w:instrText>
      </w:r>
      <w:r>
        <w:fldChar w:fldCharType="separate"/>
      </w:r>
      <w:r>
        <w:rPr>
          <w:rStyle w:val="21"/>
          <w:rFonts w:hint="eastAsia" w:ascii="宋体" w:hAnsi="宋体" w:eastAsia="宋体"/>
          <w:sz w:val="24"/>
          <w:szCs w:val="24"/>
          <w:shd w:val="clear" w:color="auto" w:fill="FFFFFF"/>
          <w:lang w:val="en-GB"/>
        </w:rPr>
        <w:t>八</w:t>
      </w:r>
      <w:r>
        <w:rPr>
          <w:rStyle w:val="21"/>
          <w:rFonts w:hint="eastAsia" w:ascii="宋体" w:hAnsi="宋体" w:eastAsia="宋体"/>
          <w:sz w:val="24"/>
          <w:szCs w:val="24"/>
        </w:rPr>
        <w:t>、投标人资质及证书情况</w:t>
      </w:r>
      <w:r>
        <w:rPr>
          <w:rFonts w:hint="eastAsia" w:ascii="宋体" w:hAnsi="宋体" w:eastAsia="宋体"/>
          <w:sz w:val="24"/>
          <w:szCs w:val="24"/>
        </w:rPr>
        <w:tab/>
      </w:r>
      <w:r>
        <w:rPr>
          <w:rFonts w:hint="eastAsia" w:ascii="宋体" w:hAnsi="宋体" w:eastAsia="宋体"/>
          <w:sz w:val="24"/>
          <w:szCs w:val="24"/>
        </w:rPr>
        <w:fldChar w:fldCharType="begin"/>
      </w:r>
      <w:r>
        <w:rPr>
          <w:rFonts w:hint="eastAsia" w:ascii="宋体" w:hAnsi="宋体" w:eastAsia="宋体"/>
          <w:sz w:val="24"/>
          <w:szCs w:val="24"/>
        </w:rPr>
        <w:instrText xml:space="preserve"> </w:instrText>
      </w:r>
      <w:r>
        <w:rPr>
          <w:rFonts w:ascii="宋体" w:hAnsi="宋体" w:eastAsia="宋体"/>
          <w:sz w:val="24"/>
          <w:szCs w:val="24"/>
        </w:rPr>
        <w:instrText xml:space="preserve">PAGEREF _Toc212025092 \h</w:instrText>
      </w:r>
      <w:r>
        <w:rPr>
          <w:rFonts w:hint="eastAsia" w:ascii="宋体" w:hAnsi="宋体" w:eastAsia="宋体"/>
          <w:sz w:val="24"/>
          <w:szCs w:val="24"/>
        </w:rPr>
        <w:instrText xml:space="preserve"> </w:instrText>
      </w:r>
      <w:r>
        <w:rPr>
          <w:rFonts w:hint="eastAsia" w:ascii="宋体" w:hAnsi="宋体" w:eastAsia="宋体"/>
          <w:sz w:val="24"/>
          <w:szCs w:val="24"/>
        </w:rPr>
        <w:fldChar w:fldCharType="separate"/>
      </w:r>
      <w:r>
        <w:rPr>
          <w:rFonts w:hint="eastAsia" w:ascii="宋体" w:hAnsi="宋体" w:eastAsia="宋体"/>
          <w:sz w:val="24"/>
          <w:szCs w:val="24"/>
        </w:rPr>
        <w:t>3</w:t>
      </w:r>
      <w:r>
        <w:rPr>
          <w:rFonts w:hint="eastAsia" w:ascii="宋体" w:hAnsi="宋体" w:eastAsia="宋体"/>
          <w:sz w:val="24"/>
          <w:szCs w:val="24"/>
        </w:rPr>
        <w:fldChar w:fldCharType="end"/>
      </w:r>
      <w:r>
        <w:rPr>
          <w:rFonts w:hint="eastAsia" w:ascii="宋体" w:hAnsi="宋体" w:eastAsia="宋体"/>
          <w:sz w:val="24"/>
          <w:szCs w:val="24"/>
        </w:rPr>
        <w:fldChar w:fldCharType="end"/>
      </w:r>
      <w:r>
        <w:rPr>
          <w:rFonts w:hint="eastAsia" w:ascii="宋体" w:hAnsi="宋体" w:eastAsia="宋体"/>
          <w:sz w:val="24"/>
          <w:szCs w:val="24"/>
          <w:lang w:val="en-US" w:eastAsia="zh-CN"/>
        </w:rPr>
        <w:t>5</w:t>
      </w:r>
    </w:p>
    <w:p w14:paraId="1F903C65">
      <w:pPr>
        <w:pStyle w:val="14"/>
        <w:tabs>
          <w:tab w:val="right" w:leader="dot" w:pos="9174"/>
        </w:tabs>
        <w:spacing w:line="324" w:lineRule="auto"/>
        <w:rPr>
          <w:rFonts w:hint="eastAsia" w:ascii="宋体" w:hAnsi="宋体" w:eastAsia="宋体" w:cstheme="minorBidi"/>
          <w:smallCaps w:val="0"/>
          <w:sz w:val="24"/>
          <w:szCs w:val="24"/>
          <w:lang w:eastAsia="zh-CN"/>
          <w14:ligatures w14:val="standardContextual"/>
        </w:rPr>
      </w:pPr>
      <w:r>
        <w:fldChar w:fldCharType="begin"/>
      </w:r>
      <w:r>
        <w:instrText xml:space="preserve"> HYPERLINK \l "_Toc212025093" </w:instrText>
      </w:r>
      <w:r>
        <w:fldChar w:fldCharType="separate"/>
      </w:r>
      <w:r>
        <w:rPr>
          <w:rStyle w:val="21"/>
          <w:rFonts w:hint="eastAsia" w:ascii="宋体" w:hAnsi="宋体" w:eastAsia="宋体"/>
          <w:sz w:val="24"/>
          <w:szCs w:val="24"/>
        </w:rPr>
        <w:t>九、实施本项目人员情况</w:t>
      </w:r>
      <w:r>
        <w:rPr>
          <w:rFonts w:hint="eastAsia" w:ascii="宋体" w:hAnsi="宋体" w:eastAsia="宋体"/>
          <w:sz w:val="24"/>
          <w:szCs w:val="24"/>
        </w:rPr>
        <w:tab/>
      </w:r>
      <w:r>
        <w:rPr>
          <w:rFonts w:hint="eastAsia" w:ascii="宋体" w:hAnsi="宋体" w:eastAsia="宋体"/>
          <w:sz w:val="24"/>
          <w:szCs w:val="24"/>
        </w:rPr>
        <w:fldChar w:fldCharType="begin"/>
      </w:r>
      <w:r>
        <w:rPr>
          <w:rFonts w:hint="eastAsia" w:ascii="宋体" w:hAnsi="宋体" w:eastAsia="宋体"/>
          <w:sz w:val="24"/>
          <w:szCs w:val="24"/>
        </w:rPr>
        <w:instrText xml:space="preserve"> </w:instrText>
      </w:r>
      <w:r>
        <w:rPr>
          <w:rFonts w:ascii="宋体" w:hAnsi="宋体" w:eastAsia="宋体"/>
          <w:sz w:val="24"/>
          <w:szCs w:val="24"/>
        </w:rPr>
        <w:instrText xml:space="preserve">PAGEREF _Toc212025093 \h</w:instrText>
      </w:r>
      <w:r>
        <w:rPr>
          <w:rFonts w:hint="eastAsia" w:ascii="宋体" w:hAnsi="宋体" w:eastAsia="宋体"/>
          <w:sz w:val="24"/>
          <w:szCs w:val="24"/>
        </w:rPr>
        <w:instrText xml:space="preserve"> </w:instrText>
      </w:r>
      <w:r>
        <w:rPr>
          <w:rFonts w:hint="eastAsia" w:ascii="宋体" w:hAnsi="宋体" w:eastAsia="宋体"/>
          <w:sz w:val="24"/>
          <w:szCs w:val="24"/>
        </w:rPr>
        <w:fldChar w:fldCharType="separate"/>
      </w:r>
      <w:r>
        <w:rPr>
          <w:rFonts w:hint="eastAsia" w:ascii="宋体" w:hAnsi="宋体" w:eastAsia="宋体"/>
          <w:sz w:val="24"/>
          <w:szCs w:val="24"/>
        </w:rPr>
        <w:t>3</w:t>
      </w:r>
      <w:r>
        <w:rPr>
          <w:rFonts w:hint="eastAsia" w:ascii="宋体" w:hAnsi="宋体" w:eastAsia="宋体"/>
          <w:sz w:val="24"/>
          <w:szCs w:val="24"/>
        </w:rPr>
        <w:fldChar w:fldCharType="end"/>
      </w:r>
      <w:r>
        <w:rPr>
          <w:rFonts w:hint="eastAsia" w:ascii="宋体" w:hAnsi="宋体" w:eastAsia="宋体"/>
          <w:sz w:val="24"/>
          <w:szCs w:val="24"/>
        </w:rPr>
        <w:fldChar w:fldCharType="end"/>
      </w:r>
      <w:r>
        <w:rPr>
          <w:rFonts w:hint="eastAsia" w:ascii="宋体" w:hAnsi="宋体" w:eastAsia="宋体"/>
          <w:sz w:val="24"/>
          <w:szCs w:val="24"/>
          <w:lang w:val="en-US" w:eastAsia="zh-CN"/>
        </w:rPr>
        <w:t>6</w:t>
      </w:r>
    </w:p>
    <w:p w14:paraId="7B69ACA7">
      <w:pPr>
        <w:pStyle w:val="14"/>
        <w:tabs>
          <w:tab w:val="right" w:leader="dot" w:pos="9174"/>
        </w:tabs>
        <w:spacing w:line="324" w:lineRule="auto"/>
        <w:rPr>
          <w:rFonts w:hint="eastAsia" w:ascii="宋体" w:hAnsi="宋体" w:eastAsia="宋体"/>
          <w:sz w:val="24"/>
          <w:szCs w:val="24"/>
          <w:lang w:val="en-US" w:eastAsia="zh-CN"/>
        </w:rPr>
      </w:pPr>
      <w:r>
        <w:fldChar w:fldCharType="begin"/>
      </w:r>
      <w:r>
        <w:instrText xml:space="preserve"> HYPERLINK \l "_Toc212025094" </w:instrText>
      </w:r>
      <w:r>
        <w:fldChar w:fldCharType="separate"/>
      </w:r>
      <w:r>
        <w:rPr>
          <w:rStyle w:val="21"/>
          <w:rFonts w:hint="eastAsia" w:ascii="宋体" w:hAnsi="宋体" w:eastAsia="宋体"/>
          <w:sz w:val="24"/>
          <w:szCs w:val="24"/>
        </w:rPr>
        <w:t>十</w:t>
      </w:r>
      <w:r>
        <w:rPr>
          <w:rStyle w:val="21"/>
          <w:rFonts w:hint="eastAsia" w:ascii="宋体" w:hAnsi="宋体" w:eastAsia="宋体"/>
          <w:sz w:val="24"/>
          <w:szCs w:val="24"/>
          <w:lang w:val="en-GB"/>
        </w:rPr>
        <w:t>、</w:t>
      </w:r>
      <w:r>
        <w:rPr>
          <w:rStyle w:val="21"/>
          <w:rFonts w:hint="eastAsia" w:ascii="宋体" w:hAnsi="宋体" w:eastAsia="宋体"/>
          <w:sz w:val="24"/>
          <w:szCs w:val="24"/>
        </w:rPr>
        <w:t>供应商能力证明</w:t>
      </w:r>
      <w:r>
        <w:rPr>
          <w:rFonts w:hint="eastAsia" w:ascii="宋体" w:hAnsi="宋体" w:eastAsia="宋体"/>
          <w:sz w:val="24"/>
          <w:szCs w:val="24"/>
        </w:rPr>
        <w:tab/>
      </w:r>
      <w:r>
        <w:rPr>
          <w:rFonts w:hint="eastAsia" w:ascii="宋体" w:hAnsi="宋体" w:eastAsia="宋体"/>
          <w:sz w:val="24"/>
          <w:szCs w:val="24"/>
        </w:rPr>
        <w:fldChar w:fldCharType="begin"/>
      </w:r>
      <w:r>
        <w:rPr>
          <w:rFonts w:hint="eastAsia" w:ascii="宋体" w:hAnsi="宋体" w:eastAsia="宋体"/>
          <w:sz w:val="24"/>
          <w:szCs w:val="24"/>
        </w:rPr>
        <w:instrText xml:space="preserve"> </w:instrText>
      </w:r>
      <w:r>
        <w:rPr>
          <w:rFonts w:ascii="宋体" w:hAnsi="宋体" w:eastAsia="宋体"/>
          <w:sz w:val="24"/>
          <w:szCs w:val="24"/>
        </w:rPr>
        <w:instrText xml:space="preserve">PAGEREF _Toc212025094 \h</w:instrText>
      </w:r>
      <w:r>
        <w:rPr>
          <w:rFonts w:hint="eastAsia" w:ascii="宋体" w:hAnsi="宋体" w:eastAsia="宋体"/>
          <w:sz w:val="24"/>
          <w:szCs w:val="24"/>
        </w:rPr>
        <w:instrText xml:space="preserve"> </w:instrText>
      </w:r>
      <w:r>
        <w:rPr>
          <w:rFonts w:hint="eastAsia" w:ascii="宋体" w:hAnsi="宋体" w:eastAsia="宋体"/>
          <w:sz w:val="24"/>
          <w:szCs w:val="24"/>
        </w:rPr>
        <w:fldChar w:fldCharType="separate"/>
      </w:r>
      <w:r>
        <w:rPr>
          <w:rFonts w:hint="eastAsia" w:ascii="宋体" w:hAnsi="宋体" w:eastAsia="宋体"/>
          <w:sz w:val="24"/>
          <w:szCs w:val="24"/>
        </w:rPr>
        <w:t>3</w:t>
      </w:r>
      <w:r>
        <w:rPr>
          <w:rFonts w:hint="eastAsia" w:ascii="宋体" w:hAnsi="宋体" w:eastAsia="宋体"/>
          <w:sz w:val="24"/>
          <w:szCs w:val="24"/>
        </w:rPr>
        <w:fldChar w:fldCharType="end"/>
      </w:r>
      <w:r>
        <w:rPr>
          <w:rFonts w:hint="eastAsia" w:ascii="宋体" w:hAnsi="宋体" w:eastAsia="宋体"/>
          <w:sz w:val="24"/>
          <w:szCs w:val="24"/>
        </w:rPr>
        <w:fldChar w:fldCharType="end"/>
      </w:r>
      <w:r>
        <w:rPr>
          <w:rFonts w:hint="eastAsia" w:ascii="宋体" w:hAnsi="宋体" w:eastAsia="宋体"/>
          <w:sz w:val="24"/>
          <w:szCs w:val="24"/>
          <w:lang w:val="en-US" w:eastAsia="zh-CN"/>
        </w:rPr>
        <w:t>7</w:t>
      </w:r>
    </w:p>
    <w:p w14:paraId="1073F669">
      <w:pPr>
        <w:pStyle w:val="14"/>
        <w:tabs>
          <w:tab w:val="right" w:leader="dot" w:pos="9174"/>
        </w:tabs>
        <w:spacing w:line="324" w:lineRule="auto"/>
        <w:rPr>
          <w:rFonts w:hint="eastAsia"/>
          <w:lang w:eastAsia="zh-CN"/>
        </w:rPr>
      </w:pPr>
      <w:r>
        <w:fldChar w:fldCharType="begin"/>
      </w:r>
      <w:r>
        <w:instrText xml:space="preserve"> HYPERLINK \l "_Toc212025095" </w:instrText>
      </w:r>
      <w:r>
        <w:fldChar w:fldCharType="separate"/>
      </w:r>
      <w:r>
        <w:rPr>
          <w:rStyle w:val="21"/>
          <w:rFonts w:hint="eastAsia" w:ascii="宋体" w:hAnsi="宋体" w:eastAsia="宋体"/>
          <w:sz w:val="24"/>
          <w:szCs w:val="24"/>
        </w:rPr>
        <w:t>十</w:t>
      </w:r>
      <w:r>
        <w:rPr>
          <w:rStyle w:val="21"/>
          <w:rFonts w:hint="eastAsia" w:ascii="宋体" w:hAnsi="宋体" w:eastAsia="宋体"/>
          <w:sz w:val="24"/>
          <w:szCs w:val="24"/>
          <w:lang w:val="en-US" w:eastAsia="zh-CN"/>
        </w:rPr>
        <w:t>一</w:t>
      </w:r>
      <w:r>
        <w:rPr>
          <w:rStyle w:val="21"/>
          <w:rFonts w:hint="eastAsia" w:ascii="宋体" w:hAnsi="宋体" w:eastAsia="宋体"/>
          <w:sz w:val="24"/>
          <w:szCs w:val="24"/>
        </w:rPr>
        <w:t>、</w:t>
      </w:r>
      <w:r>
        <w:rPr>
          <w:rFonts w:hint="eastAsia" w:ascii="宋体" w:hAnsi="宋体" w:eastAsia="宋体" w:cs="宋体"/>
          <w:b w:val="0"/>
          <w:kern w:val="0"/>
          <w:sz w:val="24"/>
          <w:szCs w:val="24"/>
          <w:lang w:val="en-US" w:eastAsia="zh-CN" w:bidi="ar-SA"/>
        </w:rPr>
        <w:t>医疗污泥处理能力证明</w:t>
      </w:r>
      <w:r>
        <w:rPr>
          <w:rFonts w:hint="eastAsia" w:ascii="宋体" w:hAnsi="宋体" w:eastAsia="宋体"/>
          <w:sz w:val="24"/>
          <w:szCs w:val="24"/>
        </w:rPr>
        <w:tab/>
      </w:r>
      <w:r>
        <w:rPr>
          <w:rFonts w:hint="eastAsia" w:ascii="宋体" w:hAnsi="宋体" w:eastAsia="宋体"/>
          <w:sz w:val="24"/>
          <w:szCs w:val="24"/>
        </w:rPr>
        <w:fldChar w:fldCharType="end"/>
      </w:r>
      <w:r>
        <w:rPr>
          <w:rFonts w:hint="eastAsia" w:ascii="宋体" w:hAnsi="宋体" w:eastAsia="宋体"/>
          <w:sz w:val="24"/>
          <w:szCs w:val="24"/>
          <w:lang w:val="en-US" w:eastAsia="zh-CN"/>
        </w:rPr>
        <w:t>38</w:t>
      </w:r>
    </w:p>
    <w:p w14:paraId="20118B31">
      <w:pPr>
        <w:pStyle w:val="14"/>
        <w:tabs>
          <w:tab w:val="right" w:leader="dot" w:pos="9174"/>
        </w:tabs>
        <w:spacing w:line="324" w:lineRule="auto"/>
        <w:rPr>
          <w:rFonts w:hint="default" w:ascii="宋体" w:hAnsi="宋体" w:eastAsia="宋体" w:cstheme="minorBidi"/>
          <w:smallCaps w:val="0"/>
          <w:sz w:val="24"/>
          <w:szCs w:val="24"/>
          <w:lang w:val="en-US" w:eastAsia="zh-CN"/>
          <w14:ligatures w14:val="standardContextual"/>
        </w:rPr>
      </w:pPr>
      <w:r>
        <w:fldChar w:fldCharType="begin"/>
      </w:r>
      <w:r>
        <w:instrText xml:space="preserve"> HYPERLINK \l "_Toc212025095" </w:instrText>
      </w:r>
      <w:r>
        <w:fldChar w:fldCharType="separate"/>
      </w:r>
      <w:r>
        <w:rPr>
          <w:rStyle w:val="21"/>
          <w:rFonts w:hint="eastAsia" w:ascii="宋体" w:hAnsi="宋体" w:eastAsia="宋体"/>
          <w:sz w:val="24"/>
          <w:szCs w:val="24"/>
        </w:rPr>
        <w:t>十二、服务响应保证措施</w:t>
      </w:r>
      <w:r>
        <w:rPr>
          <w:rFonts w:hint="eastAsia" w:ascii="宋体" w:hAnsi="宋体" w:eastAsia="宋体"/>
          <w:sz w:val="24"/>
          <w:szCs w:val="24"/>
        </w:rPr>
        <w:tab/>
      </w:r>
      <w:r>
        <w:rPr>
          <w:rFonts w:hint="eastAsia" w:ascii="宋体" w:hAnsi="宋体" w:eastAsia="宋体"/>
          <w:sz w:val="24"/>
          <w:szCs w:val="24"/>
        </w:rPr>
        <w:fldChar w:fldCharType="end"/>
      </w:r>
      <w:r>
        <w:rPr>
          <w:rFonts w:hint="eastAsia" w:ascii="宋体" w:hAnsi="宋体" w:eastAsia="宋体"/>
          <w:sz w:val="24"/>
          <w:szCs w:val="24"/>
          <w:lang w:val="en-US" w:eastAsia="zh-CN"/>
        </w:rPr>
        <w:t>39</w:t>
      </w:r>
    </w:p>
    <w:p w14:paraId="5C15887A">
      <w:pPr>
        <w:pStyle w:val="14"/>
        <w:tabs>
          <w:tab w:val="right" w:leader="dot" w:pos="9174"/>
        </w:tabs>
        <w:spacing w:line="324" w:lineRule="auto"/>
        <w:rPr>
          <w:rFonts w:hint="eastAsia" w:ascii="宋体" w:hAnsi="宋体" w:eastAsia="宋体" w:cstheme="minorBidi"/>
          <w:smallCaps w:val="0"/>
          <w:sz w:val="24"/>
          <w:szCs w:val="24"/>
          <w:lang w:eastAsia="zh-CN"/>
          <w14:ligatures w14:val="standardContextual"/>
        </w:rPr>
      </w:pPr>
      <w:r>
        <w:fldChar w:fldCharType="begin"/>
      </w:r>
      <w:r>
        <w:instrText xml:space="preserve"> HYPERLINK \l "_Toc212025096" </w:instrText>
      </w:r>
      <w:r>
        <w:fldChar w:fldCharType="separate"/>
      </w:r>
      <w:r>
        <w:rPr>
          <w:rStyle w:val="21"/>
          <w:rFonts w:hint="eastAsia" w:ascii="宋体" w:hAnsi="宋体" w:eastAsia="宋体"/>
          <w:sz w:val="24"/>
          <w:szCs w:val="24"/>
        </w:rPr>
        <w:t>十三、商务部分其他文件</w:t>
      </w:r>
      <w:r>
        <w:rPr>
          <w:rFonts w:hint="eastAsia" w:ascii="宋体" w:hAnsi="宋体" w:eastAsia="宋体"/>
          <w:sz w:val="24"/>
          <w:szCs w:val="24"/>
        </w:rPr>
        <w:tab/>
      </w:r>
      <w:r>
        <w:rPr>
          <w:rFonts w:hint="eastAsia" w:ascii="宋体" w:hAnsi="宋体" w:eastAsia="宋体"/>
          <w:sz w:val="24"/>
          <w:szCs w:val="24"/>
        </w:rPr>
        <w:fldChar w:fldCharType="begin"/>
      </w:r>
      <w:r>
        <w:rPr>
          <w:rFonts w:hint="eastAsia" w:ascii="宋体" w:hAnsi="宋体" w:eastAsia="宋体"/>
          <w:sz w:val="24"/>
          <w:szCs w:val="24"/>
        </w:rPr>
        <w:instrText xml:space="preserve"> </w:instrText>
      </w:r>
      <w:r>
        <w:rPr>
          <w:rFonts w:ascii="宋体" w:hAnsi="宋体" w:eastAsia="宋体"/>
          <w:sz w:val="24"/>
          <w:szCs w:val="24"/>
        </w:rPr>
        <w:instrText xml:space="preserve">PAGEREF _Toc212025096 \h</w:instrText>
      </w:r>
      <w:r>
        <w:rPr>
          <w:rFonts w:hint="eastAsia" w:ascii="宋体" w:hAnsi="宋体" w:eastAsia="宋体"/>
          <w:sz w:val="24"/>
          <w:szCs w:val="24"/>
        </w:rPr>
        <w:instrText xml:space="preserve"> </w:instrText>
      </w:r>
      <w:r>
        <w:rPr>
          <w:rFonts w:hint="eastAsia" w:ascii="宋体" w:hAnsi="宋体" w:eastAsia="宋体"/>
          <w:sz w:val="24"/>
          <w:szCs w:val="24"/>
        </w:rPr>
        <w:fldChar w:fldCharType="separate"/>
      </w:r>
      <w:r>
        <w:rPr>
          <w:rFonts w:hint="eastAsia" w:ascii="宋体" w:hAnsi="宋体" w:eastAsia="宋体"/>
          <w:sz w:val="24"/>
          <w:szCs w:val="24"/>
        </w:rPr>
        <w:t>4</w:t>
      </w:r>
      <w:r>
        <w:rPr>
          <w:rFonts w:hint="eastAsia" w:ascii="宋体" w:hAnsi="宋体" w:eastAsia="宋体"/>
          <w:sz w:val="24"/>
          <w:szCs w:val="24"/>
        </w:rPr>
        <w:fldChar w:fldCharType="end"/>
      </w:r>
      <w:r>
        <w:rPr>
          <w:rFonts w:hint="eastAsia" w:ascii="宋体" w:hAnsi="宋体" w:eastAsia="宋体"/>
          <w:sz w:val="24"/>
          <w:szCs w:val="24"/>
        </w:rPr>
        <w:fldChar w:fldCharType="end"/>
      </w:r>
      <w:r>
        <w:rPr>
          <w:rFonts w:hint="eastAsia" w:ascii="宋体" w:hAnsi="宋体" w:eastAsia="宋体"/>
          <w:sz w:val="24"/>
          <w:szCs w:val="24"/>
          <w:lang w:val="en-US" w:eastAsia="zh-CN"/>
        </w:rPr>
        <w:t>0</w:t>
      </w:r>
    </w:p>
    <w:p w14:paraId="41219A92">
      <w:pPr>
        <w:pStyle w:val="14"/>
        <w:tabs>
          <w:tab w:val="right" w:leader="dot" w:pos="9174"/>
        </w:tabs>
        <w:spacing w:line="324" w:lineRule="auto"/>
        <w:rPr>
          <w:rFonts w:hint="eastAsia" w:ascii="宋体" w:hAnsi="宋体" w:eastAsia="宋体" w:cstheme="minorBidi"/>
          <w:smallCaps w:val="0"/>
          <w:sz w:val="24"/>
          <w:szCs w:val="24"/>
          <w:lang w:eastAsia="zh-CN"/>
          <w14:ligatures w14:val="standardContextual"/>
        </w:rPr>
      </w:pPr>
      <w:r>
        <w:fldChar w:fldCharType="begin"/>
      </w:r>
      <w:r>
        <w:instrText xml:space="preserve"> HYPERLINK \l "_Toc212025097" </w:instrText>
      </w:r>
      <w:r>
        <w:fldChar w:fldCharType="separate"/>
      </w:r>
      <w:r>
        <w:rPr>
          <w:rStyle w:val="21"/>
          <w:rFonts w:hint="eastAsia" w:ascii="宋体" w:hAnsi="宋体" w:eastAsia="宋体"/>
          <w:sz w:val="24"/>
          <w:szCs w:val="24"/>
          <w:shd w:val="clear" w:color="auto" w:fill="FFFFFF"/>
        </w:rPr>
        <w:t>十四、技术条款响应表</w:t>
      </w:r>
      <w:r>
        <w:rPr>
          <w:rFonts w:hint="eastAsia" w:ascii="宋体" w:hAnsi="宋体" w:eastAsia="宋体"/>
          <w:sz w:val="24"/>
          <w:szCs w:val="24"/>
        </w:rPr>
        <w:tab/>
      </w:r>
      <w:r>
        <w:rPr>
          <w:rFonts w:hint="eastAsia" w:ascii="宋体" w:hAnsi="宋体" w:eastAsia="宋体"/>
          <w:sz w:val="24"/>
          <w:szCs w:val="24"/>
        </w:rPr>
        <w:fldChar w:fldCharType="begin"/>
      </w:r>
      <w:r>
        <w:rPr>
          <w:rFonts w:hint="eastAsia" w:ascii="宋体" w:hAnsi="宋体" w:eastAsia="宋体"/>
          <w:sz w:val="24"/>
          <w:szCs w:val="24"/>
        </w:rPr>
        <w:instrText xml:space="preserve"> </w:instrText>
      </w:r>
      <w:r>
        <w:rPr>
          <w:rFonts w:ascii="宋体" w:hAnsi="宋体" w:eastAsia="宋体"/>
          <w:sz w:val="24"/>
          <w:szCs w:val="24"/>
        </w:rPr>
        <w:instrText xml:space="preserve">PAGEREF _Toc212025097 \h</w:instrText>
      </w:r>
      <w:r>
        <w:rPr>
          <w:rFonts w:hint="eastAsia" w:ascii="宋体" w:hAnsi="宋体" w:eastAsia="宋体"/>
          <w:sz w:val="24"/>
          <w:szCs w:val="24"/>
        </w:rPr>
        <w:instrText xml:space="preserve"> </w:instrText>
      </w:r>
      <w:r>
        <w:rPr>
          <w:rFonts w:hint="eastAsia" w:ascii="宋体" w:hAnsi="宋体" w:eastAsia="宋体"/>
          <w:sz w:val="24"/>
          <w:szCs w:val="24"/>
        </w:rPr>
        <w:fldChar w:fldCharType="separate"/>
      </w:r>
      <w:r>
        <w:rPr>
          <w:rFonts w:hint="eastAsia" w:ascii="宋体" w:hAnsi="宋体" w:eastAsia="宋体"/>
          <w:sz w:val="24"/>
          <w:szCs w:val="24"/>
        </w:rPr>
        <w:t>4</w:t>
      </w:r>
      <w:r>
        <w:rPr>
          <w:rFonts w:hint="eastAsia" w:ascii="宋体" w:hAnsi="宋体" w:eastAsia="宋体"/>
          <w:sz w:val="24"/>
          <w:szCs w:val="24"/>
        </w:rPr>
        <w:fldChar w:fldCharType="end"/>
      </w:r>
      <w:r>
        <w:rPr>
          <w:rFonts w:hint="eastAsia" w:ascii="宋体" w:hAnsi="宋体" w:eastAsia="宋体"/>
          <w:sz w:val="24"/>
          <w:szCs w:val="24"/>
        </w:rPr>
        <w:fldChar w:fldCharType="end"/>
      </w:r>
      <w:r>
        <w:rPr>
          <w:rFonts w:hint="eastAsia" w:ascii="宋体" w:hAnsi="宋体" w:eastAsia="宋体"/>
          <w:sz w:val="24"/>
          <w:szCs w:val="24"/>
          <w:lang w:val="en-US" w:eastAsia="zh-CN"/>
        </w:rPr>
        <w:t>1</w:t>
      </w:r>
    </w:p>
    <w:p w14:paraId="41339C3F">
      <w:pPr>
        <w:pStyle w:val="14"/>
        <w:tabs>
          <w:tab w:val="right" w:leader="dot" w:pos="9174"/>
        </w:tabs>
        <w:spacing w:line="324" w:lineRule="auto"/>
        <w:rPr>
          <w:rFonts w:hint="eastAsia" w:ascii="宋体" w:hAnsi="宋体" w:eastAsia="宋体" w:cstheme="minorBidi"/>
          <w:smallCaps w:val="0"/>
          <w:sz w:val="24"/>
          <w:szCs w:val="24"/>
          <w:lang w:eastAsia="zh-CN"/>
          <w14:ligatures w14:val="standardContextual"/>
        </w:rPr>
      </w:pPr>
      <w:r>
        <w:fldChar w:fldCharType="begin"/>
      </w:r>
      <w:r>
        <w:instrText xml:space="preserve"> HYPERLINK \l "_Toc212025098" </w:instrText>
      </w:r>
      <w:r>
        <w:fldChar w:fldCharType="separate"/>
      </w:r>
      <w:r>
        <w:rPr>
          <w:rStyle w:val="21"/>
          <w:rFonts w:hint="eastAsia" w:ascii="宋体" w:hAnsi="宋体" w:eastAsia="宋体"/>
          <w:sz w:val="24"/>
          <w:szCs w:val="24"/>
          <w:shd w:val="clear" w:color="auto" w:fill="FFFFFF"/>
        </w:rPr>
        <w:t>十五、</w:t>
      </w:r>
      <w:r>
        <w:rPr>
          <w:rStyle w:val="21"/>
          <w:rFonts w:hint="eastAsia" w:ascii="宋体" w:hAnsi="宋体" w:eastAsia="宋体"/>
          <w:sz w:val="24"/>
          <w:szCs w:val="24"/>
          <w:shd w:val="clear" w:color="auto" w:fill="FFFFFF"/>
          <w:lang w:eastAsia="zh-CN"/>
        </w:rPr>
        <w:t>维保</w:t>
      </w:r>
      <w:r>
        <w:rPr>
          <w:rStyle w:val="21"/>
          <w:rFonts w:hint="eastAsia" w:ascii="宋体" w:hAnsi="宋体" w:eastAsia="宋体"/>
          <w:sz w:val="24"/>
          <w:szCs w:val="24"/>
          <w:shd w:val="clear" w:color="auto" w:fill="FFFFFF"/>
        </w:rPr>
        <w:t>服务方案</w:t>
      </w:r>
      <w:r>
        <w:rPr>
          <w:rFonts w:hint="eastAsia" w:ascii="宋体" w:hAnsi="宋体" w:eastAsia="宋体"/>
          <w:sz w:val="24"/>
          <w:szCs w:val="24"/>
        </w:rPr>
        <w:tab/>
      </w:r>
      <w:r>
        <w:rPr>
          <w:rFonts w:hint="eastAsia" w:ascii="宋体" w:hAnsi="宋体" w:eastAsia="宋体"/>
          <w:sz w:val="24"/>
          <w:szCs w:val="24"/>
        </w:rPr>
        <w:fldChar w:fldCharType="begin"/>
      </w:r>
      <w:r>
        <w:rPr>
          <w:rFonts w:hint="eastAsia" w:ascii="宋体" w:hAnsi="宋体" w:eastAsia="宋体"/>
          <w:sz w:val="24"/>
          <w:szCs w:val="24"/>
        </w:rPr>
        <w:instrText xml:space="preserve"> </w:instrText>
      </w:r>
      <w:r>
        <w:rPr>
          <w:rFonts w:ascii="宋体" w:hAnsi="宋体" w:eastAsia="宋体"/>
          <w:sz w:val="24"/>
          <w:szCs w:val="24"/>
        </w:rPr>
        <w:instrText xml:space="preserve">PAGEREF _Toc212025098 \h</w:instrText>
      </w:r>
      <w:r>
        <w:rPr>
          <w:rFonts w:hint="eastAsia" w:ascii="宋体" w:hAnsi="宋体" w:eastAsia="宋体"/>
          <w:sz w:val="24"/>
          <w:szCs w:val="24"/>
        </w:rPr>
        <w:instrText xml:space="preserve"> </w:instrText>
      </w:r>
      <w:r>
        <w:rPr>
          <w:rFonts w:hint="eastAsia" w:ascii="宋体" w:hAnsi="宋体" w:eastAsia="宋体"/>
          <w:sz w:val="24"/>
          <w:szCs w:val="24"/>
        </w:rPr>
        <w:fldChar w:fldCharType="separate"/>
      </w:r>
      <w:r>
        <w:rPr>
          <w:rFonts w:hint="eastAsia" w:ascii="宋体" w:hAnsi="宋体" w:eastAsia="宋体"/>
          <w:sz w:val="24"/>
          <w:szCs w:val="24"/>
        </w:rPr>
        <w:t>4</w:t>
      </w:r>
      <w:r>
        <w:rPr>
          <w:rFonts w:hint="eastAsia" w:ascii="宋体" w:hAnsi="宋体" w:eastAsia="宋体"/>
          <w:sz w:val="24"/>
          <w:szCs w:val="24"/>
        </w:rPr>
        <w:fldChar w:fldCharType="end"/>
      </w:r>
      <w:r>
        <w:rPr>
          <w:rFonts w:hint="eastAsia" w:ascii="宋体" w:hAnsi="宋体" w:eastAsia="宋体"/>
          <w:sz w:val="24"/>
          <w:szCs w:val="24"/>
        </w:rPr>
        <w:fldChar w:fldCharType="end"/>
      </w:r>
      <w:r>
        <w:rPr>
          <w:rFonts w:hint="eastAsia" w:ascii="宋体" w:hAnsi="宋体" w:eastAsia="宋体"/>
          <w:sz w:val="24"/>
          <w:szCs w:val="24"/>
          <w:lang w:val="en-US" w:eastAsia="zh-CN"/>
        </w:rPr>
        <w:t>6</w:t>
      </w:r>
    </w:p>
    <w:p w14:paraId="73FDE21E">
      <w:pPr>
        <w:pStyle w:val="14"/>
        <w:tabs>
          <w:tab w:val="right" w:leader="dot" w:pos="9174"/>
        </w:tabs>
        <w:spacing w:line="324" w:lineRule="auto"/>
        <w:rPr>
          <w:rFonts w:hint="eastAsia" w:ascii="宋体" w:hAnsi="宋体" w:eastAsia="宋体" w:cstheme="minorBidi"/>
          <w:smallCaps w:val="0"/>
          <w:sz w:val="24"/>
          <w:szCs w:val="24"/>
          <w:lang w:eastAsia="zh-CN"/>
          <w14:ligatures w14:val="standardContextual"/>
        </w:rPr>
      </w:pPr>
      <w:r>
        <w:fldChar w:fldCharType="begin"/>
      </w:r>
      <w:r>
        <w:instrText xml:space="preserve"> HYPERLINK \l "_Toc212025099" </w:instrText>
      </w:r>
      <w:r>
        <w:fldChar w:fldCharType="separate"/>
      </w:r>
      <w:r>
        <w:rPr>
          <w:rStyle w:val="21"/>
          <w:rFonts w:hint="eastAsia" w:ascii="宋体" w:hAnsi="宋体" w:eastAsia="宋体"/>
          <w:kern w:val="0"/>
          <w:sz w:val="24"/>
          <w:szCs w:val="24"/>
          <w:shd w:val="clear" w:color="auto" w:fill="FFFFFF"/>
        </w:rPr>
        <w:t>十六、防护方案</w:t>
      </w:r>
      <w:r>
        <w:rPr>
          <w:rFonts w:hint="eastAsia" w:ascii="宋体" w:hAnsi="宋体" w:eastAsia="宋体"/>
          <w:sz w:val="24"/>
          <w:szCs w:val="24"/>
        </w:rPr>
        <w:tab/>
      </w:r>
      <w:r>
        <w:rPr>
          <w:rFonts w:hint="eastAsia" w:ascii="宋体" w:hAnsi="宋体" w:eastAsia="宋体"/>
          <w:sz w:val="24"/>
          <w:szCs w:val="24"/>
        </w:rPr>
        <w:fldChar w:fldCharType="begin"/>
      </w:r>
      <w:r>
        <w:rPr>
          <w:rFonts w:hint="eastAsia" w:ascii="宋体" w:hAnsi="宋体" w:eastAsia="宋体"/>
          <w:sz w:val="24"/>
          <w:szCs w:val="24"/>
        </w:rPr>
        <w:instrText xml:space="preserve"> </w:instrText>
      </w:r>
      <w:r>
        <w:rPr>
          <w:rFonts w:ascii="宋体" w:hAnsi="宋体" w:eastAsia="宋体"/>
          <w:sz w:val="24"/>
          <w:szCs w:val="24"/>
        </w:rPr>
        <w:instrText xml:space="preserve">PAGEREF _Toc212025099 \h</w:instrText>
      </w:r>
      <w:r>
        <w:rPr>
          <w:rFonts w:hint="eastAsia" w:ascii="宋体" w:hAnsi="宋体" w:eastAsia="宋体"/>
          <w:sz w:val="24"/>
          <w:szCs w:val="24"/>
        </w:rPr>
        <w:instrText xml:space="preserve"> </w:instrText>
      </w:r>
      <w:r>
        <w:rPr>
          <w:rFonts w:hint="eastAsia" w:ascii="宋体" w:hAnsi="宋体" w:eastAsia="宋体"/>
          <w:sz w:val="24"/>
          <w:szCs w:val="24"/>
        </w:rPr>
        <w:fldChar w:fldCharType="separate"/>
      </w:r>
      <w:r>
        <w:rPr>
          <w:rFonts w:hint="eastAsia" w:ascii="宋体" w:hAnsi="宋体" w:eastAsia="宋体"/>
          <w:sz w:val="24"/>
          <w:szCs w:val="24"/>
        </w:rPr>
        <w:t>4</w:t>
      </w:r>
      <w:r>
        <w:rPr>
          <w:rFonts w:hint="eastAsia" w:ascii="宋体" w:hAnsi="宋体" w:eastAsia="宋体"/>
          <w:sz w:val="24"/>
          <w:szCs w:val="24"/>
        </w:rPr>
        <w:fldChar w:fldCharType="end"/>
      </w:r>
      <w:r>
        <w:rPr>
          <w:rFonts w:hint="eastAsia" w:ascii="宋体" w:hAnsi="宋体" w:eastAsia="宋体"/>
          <w:sz w:val="24"/>
          <w:szCs w:val="24"/>
        </w:rPr>
        <w:fldChar w:fldCharType="end"/>
      </w:r>
      <w:r>
        <w:rPr>
          <w:rFonts w:hint="eastAsia" w:ascii="宋体" w:hAnsi="宋体" w:eastAsia="宋体"/>
          <w:sz w:val="24"/>
          <w:szCs w:val="24"/>
          <w:lang w:val="en-US" w:eastAsia="zh-CN"/>
        </w:rPr>
        <w:t>7</w:t>
      </w:r>
    </w:p>
    <w:p w14:paraId="6DD892CE">
      <w:pPr>
        <w:pStyle w:val="14"/>
        <w:tabs>
          <w:tab w:val="right" w:leader="dot" w:pos="9174"/>
        </w:tabs>
        <w:spacing w:line="324" w:lineRule="auto"/>
        <w:rPr>
          <w:rFonts w:hint="eastAsia" w:ascii="宋体" w:hAnsi="宋体" w:eastAsia="宋体" w:cstheme="minorBidi"/>
          <w:smallCaps w:val="0"/>
          <w:sz w:val="24"/>
          <w:szCs w:val="24"/>
          <w:lang w:eastAsia="zh-CN"/>
          <w14:ligatures w14:val="standardContextual"/>
        </w:rPr>
      </w:pPr>
      <w:r>
        <w:fldChar w:fldCharType="begin"/>
      </w:r>
      <w:r>
        <w:instrText xml:space="preserve"> HYPERLINK \l "_Toc212025100" </w:instrText>
      </w:r>
      <w:r>
        <w:fldChar w:fldCharType="separate"/>
      </w:r>
      <w:r>
        <w:rPr>
          <w:rStyle w:val="21"/>
          <w:rFonts w:hint="eastAsia" w:ascii="宋体" w:hAnsi="宋体" w:eastAsia="宋体"/>
          <w:kern w:val="0"/>
          <w:sz w:val="24"/>
          <w:szCs w:val="24"/>
          <w:shd w:val="clear" w:color="auto" w:fill="FFFFFF"/>
        </w:rPr>
        <w:t>十七、突发事件处理方案</w:t>
      </w:r>
      <w:r>
        <w:rPr>
          <w:rFonts w:hint="eastAsia" w:ascii="宋体" w:hAnsi="宋体" w:eastAsia="宋体"/>
          <w:sz w:val="24"/>
          <w:szCs w:val="24"/>
        </w:rPr>
        <w:tab/>
      </w:r>
      <w:r>
        <w:rPr>
          <w:rFonts w:hint="eastAsia" w:ascii="宋体" w:hAnsi="宋体" w:eastAsia="宋体"/>
          <w:sz w:val="24"/>
          <w:szCs w:val="24"/>
        </w:rPr>
        <w:fldChar w:fldCharType="begin"/>
      </w:r>
      <w:r>
        <w:rPr>
          <w:rFonts w:hint="eastAsia" w:ascii="宋体" w:hAnsi="宋体" w:eastAsia="宋体"/>
          <w:sz w:val="24"/>
          <w:szCs w:val="24"/>
        </w:rPr>
        <w:instrText xml:space="preserve"> </w:instrText>
      </w:r>
      <w:r>
        <w:rPr>
          <w:rFonts w:ascii="宋体" w:hAnsi="宋体" w:eastAsia="宋体"/>
          <w:sz w:val="24"/>
          <w:szCs w:val="24"/>
        </w:rPr>
        <w:instrText xml:space="preserve">PAGEREF _Toc212025100 \h</w:instrText>
      </w:r>
      <w:r>
        <w:rPr>
          <w:rFonts w:hint="eastAsia" w:ascii="宋体" w:hAnsi="宋体" w:eastAsia="宋体"/>
          <w:sz w:val="24"/>
          <w:szCs w:val="24"/>
        </w:rPr>
        <w:instrText xml:space="preserve"> </w:instrText>
      </w:r>
      <w:r>
        <w:rPr>
          <w:rFonts w:hint="eastAsia" w:ascii="宋体" w:hAnsi="宋体" w:eastAsia="宋体"/>
          <w:sz w:val="24"/>
          <w:szCs w:val="24"/>
        </w:rPr>
        <w:fldChar w:fldCharType="separate"/>
      </w:r>
      <w:r>
        <w:rPr>
          <w:rFonts w:hint="eastAsia" w:ascii="宋体" w:hAnsi="宋体" w:eastAsia="宋体"/>
          <w:sz w:val="24"/>
          <w:szCs w:val="24"/>
        </w:rPr>
        <w:t>4</w:t>
      </w:r>
      <w:r>
        <w:rPr>
          <w:rFonts w:hint="eastAsia" w:ascii="宋体" w:hAnsi="宋体" w:eastAsia="宋体"/>
          <w:sz w:val="24"/>
          <w:szCs w:val="24"/>
        </w:rPr>
        <w:fldChar w:fldCharType="end"/>
      </w:r>
      <w:r>
        <w:rPr>
          <w:rFonts w:hint="eastAsia" w:ascii="宋体" w:hAnsi="宋体" w:eastAsia="宋体"/>
          <w:sz w:val="24"/>
          <w:szCs w:val="24"/>
        </w:rPr>
        <w:fldChar w:fldCharType="end"/>
      </w:r>
      <w:r>
        <w:rPr>
          <w:rFonts w:hint="eastAsia" w:ascii="宋体" w:hAnsi="宋体" w:eastAsia="宋体"/>
          <w:sz w:val="24"/>
          <w:szCs w:val="24"/>
          <w:lang w:val="en-US" w:eastAsia="zh-CN"/>
        </w:rPr>
        <w:t>8</w:t>
      </w:r>
    </w:p>
    <w:p w14:paraId="2884D70F">
      <w:pPr>
        <w:pStyle w:val="14"/>
        <w:tabs>
          <w:tab w:val="right" w:leader="dot" w:pos="9174"/>
        </w:tabs>
        <w:spacing w:line="324" w:lineRule="auto"/>
        <w:rPr>
          <w:rFonts w:hint="default" w:ascii="宋体" w:hAnsi="宋体" w:eastAsia="宋体" w:cstheme="minorBidi"/>
          <w:smallCaps w:val="0"/>
          <w:sz w:val="24"/>
          <w:szCs w:val="24"/>
          <w:lang w:val="en-US" w:eastAsia="zh-CN"/>
          <w14:ligatures w14:val="standardContextual"/>
        </w:rPr>
      </w:pPr>
      <w:r>
        <w:fldChar w:fldCharType="begin"/>
      </w:r>
      <w:r>
        <w:instrText xml:space="preserve"> HYPERLINK \l "_Toc212025101" </w:instrText>
      </w:r>
      <w:r>
        <w:fldChar w:fldCharType="separate"/>
      </w:r>
      <w:r>
        <w:rPr>
          <w:rStyle w:val="21"/>
          <w:rFonts w:hint="eastAsia" w:ascii="宋体" w:hAnsi="宋体" w:eastAsia="宋体"/>
          <w:kern w:val="0"/>
          <w:sz w:val="24"/>
          <w:szCs w:val="24"/>
          <w:shd w:val="clear" w:color="auto" w:fill="FFFFFF"/>
        </w:rPr>
        <w:t>十八、培训与管理方案</w:t>
      </w:r>
      <w:r>
        <w:rPr>
          <w:rFonts w:hint="eastAsia" w:ascii="宋体" w:hAnsi="宋体" w:eastAsia="宋体"/>
          <w:sz w:val="24"/>
          <w:szCs w:val="24"/>
        </w:rPr>
        <w:tab/>
      </w:r>
      <w:r>
        <w:rPr>
          <w:rFonts w:hint="eastAsia" w:ascii="宋体" w:hAnsi="宋体" w:eastAsia="宋体"/>
          <w:sz w:val="24"/>
          <w:szCs w:val="24"/>
        </w:rPr>
        <w:fldChar w:fldCharType="end"/>
      </w:r>
      <w:r>
        <w:rPr>
          <w:rFonts w:hint="eastAsia" w:ascii="宋体" w:hAnsi="宋体" w:eastAsia="宋体"/>
          <w:sz w:val="24"/>
          <w:szCs w:val="24"/>
          <w:lang w:val="en-US" w:eastAsia="zh-CN"/>
        </w:rPr>
        <w:t>49</w:t>
      </w:r>
    </w:p>
    <w:p w14:paraId="0B3B156C">
      <w:pPr>
        <w:pStyle w:val="14"/>
        <w:tabs>
          <w:tab w:val="right" w:leader="dot" w:pos="9174"/>
        </w:tabs>
        <w:spacing w:line="324" w:lineRule="auto"/>
        <w:rPr>
          <w:rFonts w:hint="eastAsia" w:ascii="宋体" w:hAnsi="宋体" w:eastAsia="宋体" w:cstheme="minorBidi"/>
          <w:smallCaps w:val="0"/>
          <w:sz w:val="24"/>
          <w:szCs w:val="24"/>
          <w:lang w:eastAsia="zh-CN"/>
          <w14:ligatures w14:val="standardContextual"/>
        </w:rPr>
      </w:pPr>
      <w:r>
        <w:fldChar w:fldCharType="begin"/>
      </w:r>
      <w:r>
        <w:instrText xml:space="preserve"> HYPERLINK \l "_Toc212025102" </w:instrText>
      </w:r>
      <w:r>
        <w:fldChar w:fldCharType="separate"/>
      </w:r>
      <w:r>
        <w:rPr>
          <w:rStyle w:val="21"/>
          <w:rFonts w:hint="eastAsia" w:ascii="宋体" w:hAnsi="宋体" w:eastAsia="宋体"/>
          <w:sz w:val="24"/>
          <w:szCs w:val="24"/>
          <w:shd w:val="clear" w:color="auto" w:fill="FFFFFF"/>
        </w:rPr>
        <w:t>十九、技术部分其他文件</w:t>
      </w:r>
      <w:r>
        <w:rPr>
          <w:rFonts w:hint="eastAsia" w:ascii="宋体" w:hAnsi="宋体" w:eastAsia="宋体"/>
          <w:sz w:val="24"/>
          <w:szCs w:val="24"/>
        </w:rPr>
        <w:tab/>
      </w:r>
      <w:r>
        <w:rPr>
          <w:rFonts w:hint="eastAsia" w:ascii="宋体" w:hAnsi="宋体" w:eastAsia="宋体"/>
          <w:sz w:val="24"/>
          <w:szCs w:val="24"/>
        </w:rPr>
        <w:fldChar w:fldCharType="begin"/>
      </w:r>
      <w:r>
        <w:rPr>
          <w:rFonts w:hint="eastAsia" w:ascii="宋体" w:hAnsi="宋体" w:eastAsia="宋体"/>
          <w:sz w:val="24"/>
          <w:szCs w:val="24"/>
        </w:rPr>
        <w:instrText xml:space="preserve"> </w:instrText>
      </w:r>
      <w:r>
        <w:rPr>
          <w:rFonts w:ascii="宋体" w:hAnsi="宋体" w:eastAsia="宋体"/>
          <w:sz w:val="24"/>
          <w:szCs w:val="24"/>
        </w:rPr>
        <w:instrText xml:space="preserve">PAGEREF _Toc212025102 \h</w:instrText>
      </w:r>
      <w:r>
        <w:rPr>
          <w:rFonts w:hint="eastAsia" w:ascii="宋体" w:hAnsi="宋体" w:eastAsia="宋体"/>
          <w:sz w:val="24"/>
          <w:szCs w:val="24"/>
        </w:rPr>
        <w:instrText xml:space="preserve"> </w:instrText>
      </w:r>
      <w:r>
        <w:rPr>
          <w:rFonts w:hint="eastAsia" w:ascii="宋体" w:hAnsi="宋体" w:eastAsia="宋体"/>
          <w:sz w:val="24"/>
          <w:szCs w:val="24"/>
        </w:rPr>
        <w:fldChar w:fldCharType="separate"/>
      </w:r>
      <w:r>
        <w:rPr>
          <w:rFonts w:hint="eastAsia" w:ascii="宋体" w:hAnsi="宋体" w:eastAsia="宋体"/>
          <w:sz w:val="24"/>
          <w:szCs w:val="24"/>
        </w:rPr>
        <w:t>5</w:t>
      </w:r>
      <w:r>
        <w:rPr>
          <w:rFonts w:hint="eastAsia" w:ascii="宋体" w:hAnsi="宋体" w:eastAsia="宋体"/>
          <w:sz w:val="24"/>
          <w:szCs w:val="24"/>
        </w:rPr>
        <w:fldChar w:fldCharType="end"/>
      </w:r>
      <w:r>
        <w:rPr>
          <w:rFonts w:hint="eastAsia" w:ascii="宋体" w:hAnsi="宋体" w:eastAsia="宋体"/>
          <w:sz w:val="24"/>
          <w:szCs w:val="24"/>
        </w:rPr>
        <w:fldChar w:fldCharType="end"/>
      </w:r>
      <w:r>
        <w:rPr>
          <w:rFonts w:hint="eastAsia" w:ascii="宋体" w:hAnsi="宋体" w:eastAsia="宋体"/>
          <w:sz w:val="24"/>
          <w:szCs w:val="24"/>
          <w:lang w:val="en-US" w:eastAsia="zh-CN"/>
        </w:rPr>
        <w:t>0</w:t>
      </w:r>
    </w:p>
    <w:p w14:paraId="74B181D6">
      <w:pPr>
        <w:pStyle w:val="14"/>
        <w:tabs>
          <w:tab w:val="right" w:leader="dot" w:pos="9174"/>
        </w:tabs>
        <w:spacing w:line="324" w:lineRule="auto"/>
        <w:rPr>
          <w:rFonts w:hint="eastAsia" w:ascii="宋体" w:hAnsi="宋体" w:eastAsia="宋体" w:cstheme="minorBidi"/>
          <w:smallCaps w:val="0"/>
          <w:sz w:val="24"/>
          <w:szCs w:val="24"/>
          <w:lang w:eastAsia="zh-CN"/>
          <w14:ligatures w14:val="standardContextual"/>
        </w:rPr>
      </w:pPr>
      <w:r>
        <w:fldChar w:fldCharType="begin"/>
      </w:r>
      <w:r>
        <w:instrText xml:space="preserve"> HYPERLINK \l "_Toc212025103" </w:instrText>
      </w:r>
      <w:r>
        <w:fldChar w:fldCharType="separate"/>
      </w:r>
      <w:r>
        <w:rPr>
          <w:rStyle w:val="21"/>
          <w:rFonts w:hint="eastAsia" w:ascii="宋体" w:hAnsi="宋体" w:eastAsia="宋体"/>
          <w:sz w:val="24"/>
          <w:szCs w:val="24"/>
          <w:shd w:val="clear" w:color="auto" w:fill="FFFFFF"/>
        </w:rPr>
        <w:t>二十、报价一览表</w:t>
      </w:r>
      <w:r>
        <w:rPr>
          <w:rFonts w:hint="eastAsia" w:ascii="宋体" w:hAnsi="宋体" w:eastAsia="宋体"/>
          <w:sz w:val="24"/>
          <w:szCs w:val="24"/>
        </w:rPr>
        <w:tab/>
      </w:r>
      <w:r>
        <w:rPr>
          <w:rFonts w:hint="eastAsia" w:ascii="宋体" w:hAnsi="宋体" w:eastAsia="宋体"/>
          <w:sz w:val="24"/>
          <w:szCs w:val="24"/>
        </w:rPr>
        <w:fldChar w:fldCharType="begin"/>
      </w:r>
      <w:r>
        <w:rPr>
          <w:rFonts w:hint="eastAsia" w:ascii="宋体" w:hAnsi="宋体" w:eastAsia="宋体"/>
          <w:sz w:val="24"/>
          <w:szCs w:val="24"/>
        </w:rPr>
        <w:instrText xml:space="preserve"> </w:instrText>
      </w:r>
      <w:r>
        <w:rPr>
          <w:rFonts w:ascii="宋体" w:hAnsi="宋体" w:eastAsia="宋体"/>
          <w:sz w:val="24"/>
          <w:szCs w:val="24"/>
        </w:rPr>
        <w:instrText xml:space="preserve">PAGEREF _Toc212025103 \h</w:instrText>
      </w:r>
      <w:r>
        <w:rPr>
          <w:rFonts w:hint="eastAsia" w:ascii="宋体" w:hAnsi="宋体" w:eastAsia="宋体"/>
          <w:sz w:val="24"/>
          <w:szCs w:val="24"/>
        </w:rPr>
        <w:instrText xml:space="preserve"> </w:instrText>
      </w:r>
      <w:r>
        <w:rPr>
          <w:rFonts w:hint="eastAsia" w:ascii="宋体" w:hAnsi="宋体" w:eastAsia="宋体"/>
          <w:sz w:val="24"/>
          <w:szCs w:val="24"/>
        </w:rPr>
        <w:fldChar w:fldCharType="separate"/>
      </w:r>
      <w:r>
        <w:rPr>
          <w:rFonts w:hint="eastAsia" w:ascii="宋体" w:hAnsi="宋体" w:eastAsia="宋体"/>
          <w:sz w:val="24"/>
          <w:szCs w:val="24"/>
        </w:rPr>
        <w:t>5</w:t>
      </w:r>
      <w:r>
        <w:rPr>
          <w:rFonts w:hint="eastAsia" w:ascii="宋体" w:hAnsi="宋体" w:eastAsia="宋体"/>
          <w:sz w:val="24"/>
          <w:szCs w:val="24"/>
        </w:rPr>
        <w:fldChar w:fldCharType="end"/>
      </w:r>
      <w:r>
        <w:rPr>
          <w:rFonts w:hint="eastAsia" w:ascii="宋体" w:hAnsi="宋体" w:eastAsia="宋体"/>
          <w:sz w:val="24"/>
          <w:szCs w:val="24"/>
        </w:rPr>
        <w:fldChar w:fldCharType="end"/>
      </w:r>
      <w:r>
        <w:rPr>
          <w:rFonts w:hint="eastAsia" w:ascii="宋体" w:hAnsi="宋体" w:eastAsia="宋体"/>
          <w:sz w:val="24"/>
          <w:szCs w:val="24"/>
          <w:lang w:val="en-US" w:eastAsia="zh-CN"/>
        </w:rPr>
        <w:t>1</w:t>
      </w:r>
    </w:p>
    <w:p w14:paraId="58CED205">
      <w:pPr>
        <w:pStyle w:val="14"/>
        <w:tabs>
          <w:tab w:val="right" w:leader="dot" w:pos="9174"/>
        </w:tabs>
        <w:spacing w:line="324" w:lineRule="auto"/>
        <w:rPr>
          <w:rStyle w:val="21"/>
          <w:rFonts w:hint="eastAsia" w:ascii="宋体" w:hAnsi="宋体" w:eastAsia="宋体"/>
          <w:sz w:val="24"/>
          <w:szCs w:val="24"/>
          <w:lang w:eastAsia="zh-CN"/>
        </w:rPr>
      </w:pPr>
      <w:r>
        <w:fldChar w:fldCharType="begin"/>
      </w:r>
      <w:r>
        <w:instrText xml:space="preserve"> HYPERLINK \l "_Toc212025104" </w:instrText>
      </w:r>
      <w:r>
        <w:fldChar w:fldCharType="separate"/>
      </w:r>
      <w:r>
        <w:rPr>
          <w:rStyle w:val="21"/>
          <w:rFonts w:hint="eastAsia" w:ascii="宋体" w:hAnsi="宋体" w:eastAsia="宋体"/>
          <w:sz w:val="24"/>
          <w:szCs w:val="24"/>
          <w:shd w:val="clear" w:color="auto" w:fill="FFFFFF"/>
        </w:rPr>
        <w:t>二十一、其他资料</w:t>
      </w:r>
      <w:r>
        <w:rPr>
          <w:rFonts w:hint="eastAsia" w:ascii="宋体" w:hAnsi="宋体" w:eastAsia="宋体"/>
          <w:sz w:val="24"/>
          <w:szCs w:val="24"/>
        </w:rPr>
        <w:tab/>
      </w:r>
      <w:r>
        <w:rPr>
          <w:rFonts w:hint="eastAsia" w:ascii="宋体" w:hAnsi="宋体" w:eastAsia="宋体"/>
          <w:sz w:val="24"/>
          <w:szCs w:val="24"/>
        </w:rPr>
        <w:fldChar w:fldCharType="begin"/>
      </w:r>
      <w:r>
        <w:rPr>
          <w:rFonts w:hint="eastAsia" w:ascii="宋体" w:hAnsi="宋体" w:eastAsia="宋体"/>
          <w:sz w:val="24"/>
          <w:szCs w:val="24"/>
        </w:rPr>
        <w:instrText xml:space="preserve"> </w:instrText>
      </w:r>
      <w:r>
        <w:rPr>
          <w:rFonts w:ascii="宋体" w:hAnsi="宋体" w:eastAsia="宋体"/>
          <w:sz w:val="24"/>
          <w:szCs w:val="24"/>
        </w:rPr>
        <w:instrText xml:space="preserve">PAGEREF _Toc212025104 \h</w:instrText>
      </w:r>
      <w:r>
        <w:rPr>
          <w:rFonts w:hint="eastAsia" w:ascii="宋体" w:hAnsi="宋体" w:eastAsia="宋体"/>
          <w:sz w:val="24"/>
          <w:szCs w:val="24"/>
        </w:rPr>
        <w:instrText xml:space="preserve"> </w:instrText>
      </w:r>
      <w:r>
        <w:rPr>
          <w:rFonts w:hint="eastAsia" w:ascii="宋体" w:hAnsi="宋体" w:eastAsia="宋体"/>
          <w:sz w:val="24"/>
          <w:szCs w:val="24"/>
        </w:rPr>
        <w:fldChar w:fldCharType="separate"/>
      </w:r>
      <w:r>
        <w:rPr>
          <w:rFonts w:hint="eastAsia" w:ascii="宋体" w:hAnsi="宋体" w:eastAsia="宋体"/>
          <w:sz w:val="24"/>
          <w:szCs w:val="24"/>
        </w:rPr>
        <w:t>5</w:t>
      </w:r>
      <w:r>
        <w:rPr>
          <w:rFonts w:hint="eastAsia" w:ascii="宋体" w:hAnsi="宋体" w:eastAsia="宋体"/>
          <w:sz w:val="24"/>
          <w:szCs w:val="24"/>
        </w:rPr>
        <w:fldChar w:fldCharType="end"/>
      </w:r>
      <w:r>
        <w:rPr>
          <w:rFonts w:hint="eastAsia" w:ascii="宋体" w:hAnsi="宋体" w:eastAsia="宋体"/>
          <w:sz w:val="24"/>
          <w:szCs w:val="24"/>
        </w:rPr>
        <w:fldChar w:fldCharType="end"/>
      </w:r>
      <w:r>
        <w:rPr>
          <w:rFonts w:hint="eastAsia" w:ascii="宋体" w:hAnsi="宋体" w:eastAsia="宋体"/>
          <w:sz w:val="24"/>
          <w:szCs w:val="24"/>
          <w:lang w:val="en-US" w:eastAsia="zh-CN"/>
        </w:rPr>
        <w:t>2</w:t>
      </w:r>
    </w:p>
    <w:p w14:paraId="44261415">
      <w:pPr>
        <w:pStyle w:val="2"/>
        <w:spacing w:before="0" w:after="0" w:line="324" w:lineRule="auto"/>
        <w:rPr>
          <w:rStyle w:val="21"/>
          <w:rFonts w:hint="eastAsia" w:ascii="宋体" w:hAnsi="宋体" w:eastAsia="宋体"/>
          <w:smallCaps/>
        </w:rPr>
      </w:pPr>
      <w:r>
        <w:rPr>
          <w:rStyle w:val="21"/>
          <w:rFonts w:ascii="宋体" w:hAnsi="宋体" w:eastAsia="宋体"/>
        </w:rPr>
        <w:br w:type="page"/>
      </w:r>
    </w:p>
    <w:p w14:paraId="7E83294B">
      <w:pPr>
        <w:pStyle w:val="3"/>
        <w:overflowPunct w:val="0"/>
        <w:spacing w:before="0" w:after="0" w:line="324" w:lineRule="auto"/>
        <w:jc w:val="center"/>
        <w:rPr>
          <w:rFonts w:hint="eastAsia" w:ascii="宋体" w:hAnsi="宋体" w:eastAsia="宋体" w:cs="宋体"/>
          <w:kern w:val="2"/>
          <w:sz w:val="24"/>
          <w:szCs w:val="24"/>
          <w:lang w:val="zh-CN"/>
        </w:rPr>
      </w:pPr>
      <w:r>
        <w:rPr>
          <w:rFonts w:hint="eastAsia" w:ascii="宋体" w:hAnsi="宋体" w:eastAsia="宋体" w:cs="宋体"/>
          <w:sz w:val="24"/>
          <w:szCs w:val="24"/>
          <w:lang w:val="zh-CN"/>
        </w:rPr>
        <w:fldChar w:fldCharType="end"/>
      </w:r>
      <w:bookmarkStart w:id="2" w:name="_Toc212025071"/>
      <w:r>
        <w:rPr>
          <w:rFonts w:hint="eastAsia" w:ascii="宋体" w:hAnsi="宋体" w:eastAsia="宋体"/>
          <w:kern w:val="2"/>
          <w:shd w:val="clear" w:color="auto" w:fill="FFFFFF"/>
        </w:rPr>
        <w:t>第一部分 采购项目内容</w:t>
      </w:r>
      <w:bookmarkEnd w:id="2"/>
    </w:p>
    <w:bookmarkEnd w:id="0"/>
    <w:bookmarkEnd w:id="1"/>
    <w:p w14:paraId="78543005">
      <w:pPr>
        <w:spacing w:line="360" w:lineRule="auto"/>
        <w:jc w:val="center"/>
        <w:outlineLvl w:val="1"/>
        <w:rPr>
          <w:rFonts w:hint="eastAsia" w:ascii="宋体" w:hAnsi="宋体" w:eastAsia="宋体"/>
          <w:b/>
          <w:sz w:val="32"/>
          <w:szCs w:val="32"/>
          <w:shd w:val="clear" w:color="auto" w:fill="FFFFFF"/>
        </w:rPr>
      </w:pPr>
      <w:bookmarkStart w:id="3" w:name="_Toc3851"/>
      <w:bookmarkStart w:id="4" w:name="_Toc14948621"/>
      <w:bookmarkStart w:id="5" w:name="_Toc202175641"/>
      <w:bookmarkStart w:id="6" w:name="_Toc14887557"/>
      <w:bookmarkStart w:id="7" w:name="_Toc212025072"/>
      <w:bookmarkStart w:id="8" w:name="_Toc3306007"/>
      <w:bookmarkStart w:id="9" w:name="_Toc78097180"/>
      <w:bookmarkStart w:id="10" w:name="_Toc61428966"/>
      <w:bookmarkStart w:id="11" w:name="_Toc140291626"/>
      <w:bookmarkStart w:id="12" w:name="_Toc81275638"/>
      <w:bookmarkStart w:id="13" w:name="_Toc37670349"/>
      <w:bookmarkStart w:id="14" w:name="_Toc77990991"/>
      <w:bookmarkStart w:id="15" w:name="_Toc77993109"/>
      <w:r>
        <w:rPr>
          <w:rFonts w:hint="eastAsia" w:ascii="宋体" w:hAnsi="宋体" w:eastAsia="宋体"/>
          <w:b/>
          <w:sz w:val="32"/>
          <w:szCs w:val="32"/>
          <w:shd w:val="clear" w:color="auto" w:fill="FFFFFF"/>
        </w:rPr>
        <w:t>一、采购项目供应商资格要求</w:t>
      </w:r>
      <w:bookmarkEnd w:id="3"/>
      <w:bookmarkEnd w:id="4"/>
      <w:bookmarkEnd w:id="5"/>
      <w:bookmarkEnd w:id="6"/>
      <w:bookmarkEnd w:id="7"/>
      <w:bookmarkEnd w:id="8"/>
    </w:p>
    <w:p w14:paraId="50C3345D">
      <w:pPr>
        <w:spacing w:line="360" w:lineRule="auto"/>
        <w:ind w:firstLine="480" w:firstLineChars="200"/>
        <w:rPr>
          <w:rFonts w:hint="eastAsia" w:ascii="宋体" w:hAnsi="宋体" w:eastAsia="宋体" w:cs="宋体"/>
          <w:bCs/>
          <w:color w:val="000000"/>
          <w:sz w:val="24"/>
          <w:shd w:val="clear" w:color="auto" w:fill="FFFFFF"/>
          <w:lang w:val="zh-CN"/>
        </w:rPr>
      </w:pPr>
      <w:bookmarkStart w:id="16" w:name="_Toc144285454"/>
      <w:bookmarkStart w:id="17" w:name="_Toc144286006"/>
      <w:bookmarkStart w:id="18" w:name="_Toc144286496"/>
      <w:bookmarkStart w:id="19" w:name="_Toc144285331"/>
      <w:bookmarkStart w:id="20" w:name="_Toc144285849"/>
      <w:r>
        <w:rPr>
          <w:rFonts w:hint="eastAsia" w:ascii="宋体" w:hAnsi="宋体" w:eastAsia="宋体" w:cs="宋体"/>
          <w:bCs/>
          <w:color w:val="000000"/>
          <w:sz w:val="24"/>
          <w:shd w:val="clear" w:color="auto" w:fill="FFFFFF"/>
          <w:lang w:val="zh-CN"/>
        </w:rPr>
        <w:t>1.</w:t>
      </w:r>
      <w:r>
        <w:rPr>
          <w:rFonts w:hint="eastAsia" w:ascii="宋体" w:hAnsi="宋体" w:eastAsia="宋体" w:cs="宋体"/>
          <w:bCs/>
          <w:color w:val="000000"/>
          <w:sz w:val="24"/>
          <w:shd w:val="clear" w:color="auto" w:fill="FFFFFF"/>
        </w:rPr>
        <w:t>供应商</w:t>
      </w:r>
      <w:r>
        <w:rPr>
          <w:rFonts w:hint="eastAsia" w:ascii="宋体" w:hAnsi="宋体" w:eastAsia="宋体" w:cs="宋体"/>
          <w:bCs/>
          <w:color w:val="000000"/>
          <w:sz w:val="24"/>
          <w:shd w:val="clear" w:color="auto" w:fill="FFFFFF"/>
          <w:lang w:val="zh-CN"/>
        </w:rPr>
        <w:t>须符合《中华人民共和国政府采购法》第二十二条规定的条件；</w:t>
      </w:r>
    </w:p>
    <w:p w14:paraId="6BBCBA0F">
      <w:pPr>
        <w:spacing w:line="360" w:lineRule="auto"/>
        <w:ind w:firstLine="480" w:firstLineChars="200"/>
        <w:rPr>
          <w:rFonts w:hint="eastAsia" w:ascii="宋体" w:hAnsi="宋体" w:eastAsia="宋体" w:cs="宋体"/>
          <w:bCs/>
          <w:color w:val="000000"/>
          <w:sz w:val="24"/>
          <w:shd w:val="clear" w:color="auto" w:fill="FFFFFF"/>
          <w:lang w:val="zh-CN"/>
        </w:rPr>
      </w:pPr>
      <w:r>
        <w:rPr>
          <w:rFonts w:hint="eastAsia" w:ascii="宋体" w:hAnsi="宋体" w:eastAsia="宋体" w:cs="宋体"/>
          <w:bCs/>
          <w:color w:val="000000"/>
          <w:sz w:val="24"/>
          <w:shd w:val="clear" w:color="auto" w:fill="FFFFFF"/>
          <w:lang w:val="zh-CN"/>
        </w:rPr>
        <w:t>2.供应商是具有独立承担民事责任能力的，在中华人民共和国境内注册的法人，且具备从事本项目经营范围和能力；</w:t>
      </w:r>
    </w:p>
    <w:p w14:paraId="423ACF54">
      <w:pPr>
        <w:spacing w:line="360" w:lineRule="auto"/>
        <w:ind w:firstLine="480" w:firstLineChars="200"/>
        <w:rPr>
          <w:rFonts w:hint="eastAsia" w:ascii="宋体" w:hAnsi="宋体" w:eastAsia="宋体" w:cs="宋体"/>
          <w:bCs/>
          <w:color w:val="000000"/>
          <w:sz w:val="24"/>
          <w:shd w:val="clear" w:color="auto" w:fill="FFFFFF"/>
          <w:lang w:val="zh-CN"/>
        </w:rPr>
      </w:pPr>
      <w:r>
        <w:rPr>
          <w:rFonts w:hint="eastAsia" w:ascii="宋体" w:hAnsi="宋体" w:eastAsia="宋体" w:cs="宋体"/>
          <w:bCs/>
          <w:color w:val="000000"/>
          <w:sz w:val="24"/>
          <w:shd w:val="clear" w:color="auto" w:fill="FFFFFF"/>
          <w:lang w:val="zh-CN"/>
        </w:rPr>
        <w:t>3.</w:t>
      </w:r>
      <w:r>
        <w:rPr>
          <w:rFonts w:hint="eastAsia" w:ascii="宋体" w:hAnsi="宋体" w:eastAsia="宋体" w:cs="宋体"/>
          <w:bCs/>
          <w:color w:val="000000"/>
          <w:sz w:val="24"/>
          <w:shd w:val="clear" w:color="auto" w:fill="FFFFFF"/>
        </w:rPr>
        <w:t>供应商</w:t>
      </w:r>
      <w:r>
        <w:rPr>
          <w:rFonts w:hint="eastAsia" w:ascii="宋体" w:hAnsi="宋体" w:eastAsia="宋体" w:cs="宋体"/>
          <w:bCs/>
          <w:color w:val="000000"/>
          <w:sz w:val="24"/>
          <w:shd w:val="clear" w:color="auto" w:fill="FFFFFF"/>
          <w:lang w:val="zh-CN"/>
        </w:rPr>
        <w:t>（含其授权的下属单位、分支机构）近三年内在经营活动中没有重大违法行为。重大违法记录，是指供应商因违法经营受到刑事处罚或者责令停产停业、吊销许可证或者执照、较大数额 罚款等行政处罚；（较大数额罚款按照发出行政处罚决定书部门所在省级政府，或实行垂直领导的国务院有关行政主管部门制 定的较大数额罚款标准，或罚款决定之前需要举行听证会的金额标准来认定）；</w:t>
      </w:r>
    </w:p>
    <w:p w14:paraId="6BDE6B41">
      <w:pPr>
        <w:spacing w:line="360" w:lineRule="auto"/>
        <w:ind w:firstLine="480" w:firstLineChars="200"/>
        <w:rPr>
          <w:rFonts w:hint="eastAsia" w:ascii="宋体" w:hAnsi="宋体" w:eastAsia="宋体" w:cs="宋体"/>
          <w:bCs/>
          <w:color w:val="FF0000"/>
          <w:sz w:val="24"/>
          <w:highlight w:val="yellow"/>
          <w:shd w:val="clear" w:color="auto" w:fill="FFFFFF"/>
          <w:lang w:val="zh-CN"/>
        </w:rPr>
      </w:pPr>
      <w:r>
        <w:rPr>
          <w:rFonts w:hint="eastAsia" w:ascii="宋体" w:hAnsi="宋体" w:eastAsia="宋体" w:cs="宋体"/>
          <w:bCs/>
          <w:color w:val="000000"/>
          <w:sz w:val="24"/>
          <w:shd w:val="clear" w:color="auto" w:fill="FFFFFF"/>
        </w:rPr>
        <w:t>4.</w:t>
      </w:r>
      <w:r>
        <w:rPr>
          <w:rFonts w:hint="eastAsia" w:ascii="宋体" w:hAnsi="宋体" w:eastAsia="宋体" w:cs="宋体"/>
          <w:bCs/>
          <w:color w:val="000000"/>
          <w:sz w:val="24"/>
          <w:shd w:val="clear" w:color="auto" w:fill="FFFFFF"/>
          <w:lang w:val="zh-CN"/>
        </w:rPr>
        <w:t>供应商须具有有效的中华人民共和国企业营业执照、组织机构代码证、税务登记证(《组织机构代码证》、《税务登记证》可递交三证合一的《企业营业执照》)；</w:t>
      </w:r>
    </w:p>
    <w:p w14:paraId="4F851593">
      <w:pPr>
        <w:spacing w:line="360" w:lineRule="auto"/>
        <w:ind w:firstLine="420" w:firstLineChars="175"/>
        <w:rPr>
          <w:rFonts w:hint="eastAsia" w:ascii="宋体" w:hAnsi="宋体" w:cs="宋体"/>
          <w:bCs/>
          <w:color w:val="000000"/>
          <w:sz w:val="24"/>
          <w:u w:val="single"/>
          <w:lang w:val="zh-CN"/>
        </w:rPr>
      </w:pPr>
      <w:r>
        <w:rPr>
          <w:rFonts w:hint="eastAsia" w:ascii="宋体" w:hAnsi="宋体" w:eastAsia="宋体" w:cs="宋体"/>
          <w:bCs/>
          <w:color w:val="000000"/>
          <w:sz w:val="24"/>
          <w:shd w:val="clear" w:color="auto" w:fill="FFFFFF"/>
        </w:rPr>
        <w:t>5</w:t>
      </w:r>
      <w:r>
        <w:rPr>
          <w:rFonts w:hint="eastAsia" w:ascii="宋体" w:hAnsi="宋体" w:eastAsia="宋体" w:cs="宋体"/>
          <w:bCs/>
          <w:color w:val="000000"/>
          <w:sz w:val="24"/>
          <w:shd w:val="clear" w:color="auto" w:fill="FFFFFF"/>
          <w:lang w:val="zh-CN"/>
        </w:rPr>
        <w:t>.本项目不接受联合体参加。</w:t>
      </w:r>
    </w:p>
    <w:p w14:paraId="3F999499">
      <w:pPr>
        <w:spacing w:line="360" w:lineRule="auto"/>
        <w:jc w:val="center"/>
        <w:outlineLvl w:val="1"/>
        <w:rPr>
          <w:rFonts w:hint="eastAsia" w:ascii="宋体" w:hAnsi="宋体" w:eastAsia="宋体"/>
          <w:b/>
          <w:sz w:val="32"/>
          <w:szCs w:val="32"/>
          <w:shd w:val="clear" w:color="auto" w:fill="FFFFFF"/>
        </w:rPr>
      </w:pPr>
      <w:r>
        <w:rPr>
          <w:rFonts w:hint="eastAsia"/>
          <w:lang w:val="zh-CN"/>
        </w:rPr>
        <w:br w:type="page"/>
      </w:r>
      <w:bookmarkEnd w:id="9"/>
      <w:bookmarkEnd w:id="10"/>
      <w:bookmarkEnd w:id="11"/>
      <w:bookmarkEnd w:id="12"/>
      <w:bookmarkEnd w:id="13"/>
      <w:bookmarkEnd w:id="14"/>
      <w:bookmarkEnd w:id="15"/>
      <w:bookmarkEnd w:id="16"/>
      <w:bookmarkEnd w:id="17"/>
      <w:bookmarkEnd w:id="18"/>
      <w:bookmarkEnd w:id="19"/>
      <w:bookmarkEnd w:id="20"/>
      <w:bookmarkStart w:id="21" w:name="_Toc3306008"/>
      <w:bookmarkStart w:id="22" w:name="_Toc14887558"/>
      <w:bookmarkStart w:id="23" w:name="_Toc15454"/>
      <w:bookmarkStart w:id="24" w:name="_Toc14948622"/>
      <w:bookmarkStart w:id="25" w:name="_Toc202175642"/>
      <w:bookmarkStart w:id="26" w:name="_Toc212025073"/>
      <w:r>
        <w:rPr>
          <w:rFonts w:hint="eastAsia" w:ascii="宋体" w:hAnsi="宋体" w:eastAsia="宋体"/>
          <w:b/>
          <w:sz w:val="32"/>
          <w:szCs w:val="32"/>
          <w:shd w:val="clear" w:color="auto" w:fill="FFFFFF"/>
        </w:rPr>
        <w:t>二、采购项目</w:t>
      </w:r>
      <w:bookmarkStart w:id="27" w:name="_Toc298313195"/>
      <w:bookmarkStart w:id="28" w:name="_Toc365981186"/>
      <w:bookmarkStart w:id="29" w:name="_Toc326742513"/>
      <w:bookmarkStart w:id="30" w:name="_Toc27830"/>
      <w:r>
        <w:rPr>
          <w:rFonts w:hint="eastAsia" w:ascii="宋体" w:hAnsi="宋体" w:eastAsia="宋体"/>
          <w:b/>
          <w:sz w:val="32"/>
          <w:szCs w:val="32"/>
          <w:shd w:val="clear" w:color="auto" w:fill="FFFFFF"/>
        </w:rPr>
        <w:t>技术要求</w:t>
      </w:r>
      <w:bookmarkEnd w:id="21"/>
      <w:bookmarkEnd w:id="22"/>
      <w:bookmarkEnd w:id="23"/>
      <w:bookmarkEnd w:id="24"/>
      <w:bookmarkEnd w:id="25"/>
      <w:bookmarkEnd w:id="26"/>
    </w:p>
    <w:bookmarkEnd w:id="27"/>
    <w:bookmarkEnd w:id="28"/>
    <w:bookmarkEnd w:id="29"/>
    <w:bookmarkEnd w:id="30"/>
    <w:p w14:paraId="01E69684">
      <w:pPr>
        <w:pStyle w:val="5"/>
        <w:spacing w:before="156" w:beforeLines="50" w:after="156" w:afterLines="50" w:line="360" w:lineRule="auto"/>
        <w:jc w:val="left"/>
        <w:rPr>
          <w:rFonts w:hint="eastAsia" w:ascii="宋体" w:hAnsi="宋体" w:eastAsia="宋体"/>
          <w:sz w:val="24"/>
          <w:szCs w:val="24"/>
          <w:lang w:eastAsia="zh-CN"/>
        </w:rPr>
      </w:pPr>
      <w:r>
        <w:rPr>
          <w:rFonts w:hint="eastAsia" w:ascii="宋体" w:hAnsi="宋体" w:eastAsia="宋体"/>
          <w:sz w:val="24"/>
          <w:szCs w:val="24"/>
          <w:lang w:eastAsia="zh-CN"/>
        </w:rPr>
        <w:t>（一）采购项目需求一览表</w:t>
      </w:r>
    </w:p>
    <w:tbl>
      <w:tblPr>
        <w:tblStyle w:val="18"/>
        <w:tblW w:w="8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3751"/>
        <w:gridCol w:w="1305"/>
        <w:gridCol w:w="1319"/>
        <w:gridCol w:w="1899"/>
      </w:tblGrid>
      <w:tr w14:paraId="3CC02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6" w:type="dxa"/>
            <w:tcBorders>
              <w:top w:val="single" w:color="auto" w:sz="4" w:space="0"/>
              <w:left w:val="single" w:color="auto" w:sz="4" w:space="0"/>
              <w:bottom w:val="single" w:color="auto" w:sz="4" w:space="0"/>
              <w:right w:val="single" w:color="auto" w:sz="4" w:space="0"/>
            </w:tcBorders>
            <w:shd w:val="clear" w:color="auto" w:fill="D9D9D9"/>
            <w:vAlign w:val="center"/>
          </w:tcPr>
          <w:p w14:paraId="0628ECC5">
            <w:pPr>
              <w:spacing w:before="46" w:beforeLines="15" w:after="46" w:afterLines="15" w:line="276" w:lineRule="auto"/>
              <w:jc w:val="center"/>
              <w:rPr>
                <w:rFonts w:hint="eastAsia" w:ascii="宋体" w:hAnsi="宋体" w:cs="宋体"/>
                <w:b/>
                <w:color w:val="000000"/>
                <w:kern w:val="0"/>
                <w:sz w:val="24"/>
              </w:rPr>
            </w:pPr>
            <w:r>
              <w:rPr>
                <w:rFonts w:hint="eastAsia" w:ascii="宋体" w:hAnsi="宋体" w:cs="宋体"/>
                <w:b/>
                <w:color w:val="000000"/>
                <w:kern w:val="0"/>
                <w:sz w:val="24"/>
              </w:rPr>
              <w:t>序号</w:t>
            </w:r>
          </w:p>
        </w:tc>
        <w:tc>
          <w:tcPr>
            <w:tcW w:w="3751" w:type="dxa"/>
            <w:tcBorders>
              <w:top w:val="single" w:color="auto" w:sz="4" w:space="0"/>
              <w:left w:val="single" w:color="auto" w:sz="4" w:space="0"/>
              <w:bottom w:val="single" w:color="auto" w:sz="4" w:space="0"/>
              <w:right w:val="single" w:color="auto" w:sz="4" w:space="0"/>
            </w:tcBorders>
            <w:shd w:val="clear" w:color="auto" w:fill="D9D9D9"/>
            <w:vAlign w:val="center"/>
          </w:tcPr>
          <w:p w14:paraId="6B0FF87D">
            <w:pPr>
              <w:spacing w:before="46" w:beforeLines="15" w:after="46" w:afterLines="15" w:line="276" w:lineRule="auto"/>
              <w:jc w:val="center"/>
              <w:rPr>
                <w:rFonts w:hint="eastAsia" w:ascii="宋体" w:hAnsi="宋体" w:cs="宋体"/>
                <w:b/>
                <w:color w:val="000000"/>
                <w:sz w:val="24"/>
              </w:rPr>
            </w:pPr>
            <w:r>
              <w:rPr>
                <w:rFonts w:hint="eastAsia" w:ascii="宋体" w:hAnsi="宋体" w:cs="宋体"/>
                <w:b/>
                <w:color w:val="000000"/>
                <w:sz w:val="24"/>
              </w:rPr>
              <w:t>项目名称</w:t>
            </w:r>
          </w:p>
        </w:tc>
        <w:tc>
          <w:tcPr>
            <w:tcW w:w="1305" w:type="dxa"/>
            <w:tcBorders>
              <w:top w:val="single" w:color="auto" w:sz="4" w:space="0"/>
              <w:left w:val="single" w:color="auto" w:sz="4" w:space="0"/>
              <w:bottom w:val="single" w:color="auto" w:sz="4" w:space="0"/>
              <w:right w:val="single" w:color="auto" w:sz="4" w:space="0"/>
            </w:tcBorders>
            <w:shd w:val="clear" w:color="auto" w:fill="D9D9D9"/>
            <w:vAlign w:val="center"/>
          </w:tcPr>
          <w:p w14:paraId="5EBCC9B6">
            <w:pPr>
              <w:spacing w:before="46" w:beforeLines="15" w:after="46" w:afterLines="15" w:line="276" w:lineRule="auto"/>
              <w:jc w:val="center"/>
              <w:rPr>
                <w:rFonts w:hint="eastAsia" w:ascii="宋体" w:hAnsi="宋体" w:cs="宋体"/>
                <w:b/>
                <w:color w:val="000000"/>
                <w:sz w:val="24"/>
              </w:rPr>
            </w:pPr>
            <w:r>
              <w:rPr>
                <w:rFonts w:hint="eastAsia" w:ascii="宋体" w:hAnsi="宋体" w:cs="宋体"/>
                <w:b/>
                <w:color w:val="000000"/>
                <w:sz w:val="24"/>
              </w:rPr>
              <w:t>项目预算</w:t>
            </w:r>
          </w:p>
        </w:tc>
        <w:tc>
          <w:tcPr>
            <w:tcW w:w="1319" w:type="dxa"/>
            <w:tcBorders>
              <w:top w:val="single" w:color="auto" w:sz="4" w:space="0"/>
              <w:left w:val="single" w:color="auto" w:sz="4" w:space="0"/>
              <w:bottom w:val="single" w:color="auto" w:sz="4" w:space="0"/>
              <w:right w:val="single" w:color="auto" w:sz="4" w:space="0"/>
            </w:tcBorders>
            <w:shd w:val="clear" w:color="auto" w:fill="D9D9D9"/>
            <w:vAlign w:val="center"/>
          </w:tcPr>
          <w:p w14:paraId="0B9334D8">
            <w:pPr>
              <w:spacing w:before="46" w:beforeLines="15" w:after="46" w:afterLines="15" w:line="276" w:lineRule="auto"/>
              <w:jc w:val="center"/>
              <w:rPr>
                <w:rFonts w:hint="eastAsia" w:ascii="宋体" w:hAnsi="宋体" w:cs="宋体"/>
                <w:b/>
                <w:color w:val="000000"/>
                <w:sz w:val="24"/>
              </w:rPr>
            </w:pPr>
            <w:r>
              <w:rPr>
                <w:rFonts w:hint="eastAsia" w:ascii="宋体" w:hAnsi="宋体" w:cs="宋体"/>
                <w:b/>
                <w:color w:val="000000"/>
                <w:sz w:val="24"/>
              </w:rPr>
              <w:t>服务时间</w:t>
            </w:r>
          </w:p>
        </w:tc>
        <w:tc>
          <w:tcPr>
            <w:tcW w:w="1899" w:type="dxa"/>
            <w:tcBorders>
              <w:top w:val="single" w:color="auto" w:sz="4" w:space="0"/>
              <w:left w:val="single" w:color="auto" w:sz="4" w:space="0"/>
              <w:bottom w:val="single" w:color="auto" w:sz="4" w:space="0"/>
              <w:right w:val="single" w:color="auto" w:sz="4" w:space="0"/>
            </w:tcBorders>
            <w:shd w:val="clear" w:color="auto" w:fill="D9D9D9"/>
            <w:vAlign w:val="center"/>
          </w:tcPr>
          <w:p w14:paraId="295F0143">
            <w:pPr>
              <w:spacing w:before="46" w:beforeLines="15" w:after="46" w:afterLines="15" w:line="276" w:lineRule="auto"/>
              <w:jc w:val="center"/>
              <w:rPr>
                <w:rFonts w:hint="eastAsia" w:ascii="宋体" w:hAnsi="宋体" w:eastAsia="宋体" w:cs="宋体"/>
                <w:b/>
                <w:color w:val="000000"/>
                <w:kern w:val="0"/>
                <w:sz w:val="24"/>
              </w:rPr>
            </w:pPr>
            <w:r>
              <w:rPr>
                <w:rFonts w:hint="eastAsia" w:ascii="宋体" w:hAnsi="宋体" w:cs="宋体"/>
                <w:b/>
                <w:color w:val="000000"/>
                <w:kern w:val="0"/>
                <w:sz w:val="24"/>
              </w:rPr>
              <w:t>成交供应商数量</w:t>
            </w:r>
          </w:p>
        </w:tc>
      </w:tr>
      <w:tr w14:paraId="0DE1E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6" w:type="dxa"/>
            <w:tcBorders>
              <w:top w:val="single" w:color="auto" w:sz="4" w:space="0"/>
              <w:left w:val="single" w:color="auto" w:sz="4" w:space="0"/>
              <w:bottom w:val="single" w:color="auto" w:sz="4" w:space="0"/>
              <w:right w:val="single" w:color="auto" w:sz="4" w:space="0"/>
            </w:tcBorders>
            <w:vAlign w:val="center"/>
          </w:tcPr>
          <w:p w14:paraId="320DC75F">
            <w:pPr>
              <w:spacing w:before="46" w:beforeLines="15" w:after="46" w:afterLines="15" w:line="276" w:lineRule="auto"/>
              <w:jc w:val="center"/>
              <w:rPr>
                <w:rFonts w:hint="eastAsia" w:ascii="宋体" w:hAnsi="宋体" w:eastAsia="宋体"/>
                <w:bCs/>
                <w:sz w:val="24"/>
              </w:rPr>
            </w:pPr>
            <w:r>
              <w:rPr>
                <w:rFonts w:hint="eastAsia" w:ascii="宋体" w:hAnsi="宋体" w:eastAsia="宋体"/>
                <w:bCs/>
                <w:sz w:val="24"/>
              </w:rPr>
              <w:t>1</w:t>
            </w:r>
          </w:p>
        </w:tc>
        <w:tc>
          <w:tcPr>
            <w:tcW w:w="3751" w:type="dxa"/>
            <w:tcBorders>
              <w:top w:val="single" w:color="auto" w:sz="4" w:space="0"/>
              <w:left w:val="single" w:color="auto" w:sz="4" w:space="0"/>
              <w:bottom w:val="single" w:color="auto" w:sz="4" w:space="0"/>
              <w:right w:val="single" w:color="auto" w:sz="4" w:space="0"/>
            </w:tcBorders>
            <w:vAlign w:val="center"/>
          </w:tcPr>
          <w:p w14:paraId="55A667F2">
            <w:pPr>
              <w:spacing w:before="46" w:beforeLines="15" w:after="46" w:afterLines="15" w:line="276" w:lineRule="auto"/>
              <w:jc w:val="center"/>
              <w:rPr>
                <w:rFonts w:hint="eastAsia" w:ascii="宋体" w:hAnsi="宋体" w:eastAsia="宋体"/>
                <w:bCs/>
                <w:sz w:val="24"/>
                <w:lang w:eastAsia="zh-CN"/>
              </w:rPr>
            </w:pPr>
            <w:r>
              <w:rPr>
                <w:rFonts w:hint="eastAsia" w:ascii="宋体" w:hAnsi="宋体" w:eastAsia="宋体"/>
                <w:bCs/>
                <w:sz w:val="24"/>
                <w:lang w:eastAsia="zh-CN"/>
              </w:rPr>
              <w:t>2025-2027年度绿岛湖院区核医学设备设施维保服务（二次）</w:t>
            </w:r>
          </w:p>
        </w:tc>
        <w:tc>
          <w:tcPr>
            <w:tcW w:w="1305" w:type="dxa"/>
            <w:tcBorders>
              <w:top w:val="single" w:color="auto" w:sz="4" w:space="0"/>
              <w:left w:val="single" w:color="auto" w:sz="4" w:space="0"/>
              <w:bottom w:val="single" w:color="auto" w:sz="4" w:space="0"/>
              <w:right w:val="single" w:color="auto" w:sz="4" w:space="0"/>
            </w:tcBorders>
            <w:vAlign w:val="center"/>
          </w:tcPr>
          <w:p w14:paraId="6BEE7FFC">
            <w:pPr>
              <w:spacing w:before="46" w:beforeLines="15" w:after="46" w:afterLines="15" w:line="276" w:lineRule="auto"/>
              <w:jc w:val="center"/>
              <w:rPr>
                <w:rFonts w:hint="eastAsia" w:ascii="宋体" w:hAnsi="宋体" w:eastAsia="宋体" w:cs="Times New Roman"/>
                <w:bCs/>
                <w:kern w:val="2"/>
                <w:sz w:val="24"/>
              </w:rPr>
            </w:pPr>
            <w:r>
              <w:rPr>
                <w:rFonts w:hint="eastAsia" w:ascii="宋体" w:hAnsi="宋体" w:eastAsia="宋体" w:cs="Times New Roman"/>
                <w:bCs/>
                <w:kern w:val="2"/>
                <w:sz w:val="24"/>
              </w:rPr>
              <w:t>25万元</w:t>
            </w:r>
          </w:p>
        </w:tc>
        <w:tc>
          <w:tcPr>
            <w:tcW w:w="1319" w:type="dxa"/>
            <w:tcBorders>
              <w:top w:val="single" w:color="auto" w:sz="4" w:space="0"/>
              <w:left w:val="single" w:color="auto" w:sz="4" w:space="0"/>
              <w:bottom w:val="single" w:color="auto" w:sz="4" w:space="0"/>
              <w:right w:val="single" w:color="auto" w:sz="4" w:space="0"/>
            </w:tcBorders>
            <w:vAlign w:val="center"/>
          </w:tcPr>
          <w:p w14:paraId="37B0D4EB">
            <w:pPr>
              <w:spacing w:before="46" w:beforeLines="15" w:after="46" w:afterLines="15" w:line="276" w:lineRule="auto"/>
              <w:jc w:val="center"/>
              <w:rPr>
                <w:rFonts w:hint="eastAsia" w:ascii="宋体" w:hAnsi="宋体" w:eastAsia="宋体" w:cs="Times New Roman"/>
                <w:bCs/>
                <w:kern w:val="2"/>
                <w:sz w:val="24"/>
              </w:rPr>
            </w:pPr>
            <w:r>
              <w:rPr>
                <w:rFonts w:hint="eastAsia" w:ascii="宋体" w:hAnsi="宋体" w:eastAsia="宋体" w:cs="Times New Roman"/>
                <w:bCs/>
                <w:kern w:val="2"/>
                <w:sz w:val="24"/>
              </w:rPr>
              <w:t>2年</w:t>
            </w:r>
          </w:p>
        </w:tc>
        <w:tc>
          <w:tcPr>
            <w:tcW w:w="1899" w:type="dxa"/>
            <w:tcBorders>
              <w:top w:val="single" w:color="auto" w:sz="4" w:space="0"/>
              <w:left w:val="single" w:color="auto" w:sz="4" w:space="0"/>
              <w:bottom w:val="single" w:color="auto" w:sz="4" w:space="0"/>
              <w:right w:val="single" w:color="auto" w:sz="4" w:space="0"/>
            </w:tcBorders>
            <w:vAlign w:val="center"/>
          </w:tcPr>
          <w:p w14:paraId="15E50447">
            <w:pPr>
              <w:spacing w:before="46" w:beforeLines="15" w:after="46" w:afterLines="15" w:line="276" w:lineRule="auto"/>
              <w:jc w:val="center"/>
              <w:rPr>
                <w:rFonts w:hint="eastAsia" w:ascii="宋体" w:hAnsi="宋体" w:eastAsia="宋体" w:cs="Times New Roman"/>
                <w:bCs/>
                <w:kern w:val="2"/>
                <w:sz w:val="24"/>
              </w:rPr>
            </w:pPr>
            <w:r>
              <w:rPr>
                <w:rFonts w:hint="eastAsia" w:ascii="宋体" w:hAnsi="宋体" w:eastAsia="宋体" w:cs="Times New Roman"/>
                <w:bCs/>
                <w:kern w:val="2"/>
                <w:sz w:val="24"/>
              </w:rPr>
              <w:t>1家</w:t>
            </w:r>
          </w:p>
        </w:tc>
      </w:tr>
    </w:tbl>
    <w:p w14:paraId="2A94A23C">
      <w:pPr>
        <w:pStyle w:val="5"/>
        <w:spacing w:before="156" w:beforeLines="50" w:after="156" w:afterLines="50" w:line="360" w:lineRule="auto"/>
        <w:jc w:val="left"/>
        <w:rPr>
          <w:rFonts w:hint="eastAsia" w:ascii="宋体" w:hAnsi="宋体" w:eastAsia="宋体"/>
          <w:sz w:val="24"/>
          <w:szCs w:val="24"/>
          <w:lang w:eastAsia="zh-CN"/>
        </w:rPr>
      </w:pPr>
      <w:r>
        <w:rPr>
          <w:rFonts w:hint="eastAsia" w:ascii="宋体" w:hAnsi="宋体" w:eastAsia="宋体"/>
          <w:sz w:val="24"/>
          <w:szCs w:val="24"/>
          <w:lang w:eastAsia="zh-CN"/>
        </w:rPr>
        <w:t>（二）项目概况</w:t>
      </w:r>
    </w:p>
    <w:p w14:paraId="4B921E0C">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为有效保障核医学设备设施的安全和稳定运行，在衰变池系统安全有效处理放射性废液的基础上，并确保楼顶新风、排风系统活性炭吸附装置持续运行，确保核医学科整体运行的安全性与可靠性，满足相关法规和医院工作需求。</w:t>
      </w:r>
    </w:p>
    <w:p w14:paraId="49AAF6A9">
      <w:pPr>
        <w:pStyle w:val="5"/>
        <w:spacing w:before="156" w:beforeLines="50" w:after="156" w:afterLines="50" w:line="360" w:lineRule="auto"/>
        <w:jc w:val="left"/>
        <w:rPr>
          <w:rFonts w:hint="eastAsia" w:ascii="宋体" w:hAnsi="宋体" w:eastAsia="宋体"/>
          <w:sz w:val="24"/>
          <w:szCs w:val="24"/>
          <w:lang w:eastAsia="zh-CN"/>
        </w:rPr>
      </w:pPr>
      <w:r>
        <w:rPr>
          <w:rFonts w:hint="eastAsia" w:ascii="宋体" w:hAnsi="宋体" w:eastAsia="宋体"/>
          <w:sz w:val="24"/>
          <w:szCs w:val="24"/>
          <w:lang w:eastAsia="zh-CN"/>
        </w:rPr>
        <w:t>（三）服务范围及要求</w:t>
      </w:r>
    </w:p>
    <w:p w14:paraId="05AB8684">
      <w:pPr>
        <w:pStyle w:val="8"/>
        <w:spacing w:line="360" w:lineRule="auto"/>
        <w:rPr>
          <w:rFonts w:hint="eastAsia" w:ascii="宋体" w:hAnsi="宋体" w:eastAsia="宋体" w:cs="Cambria Math"/>
          <w:bCs/>
        </w:rPr>
      </w:pPr>
      <w:r>
        <w:rPr>
          <w:rFonts w:hint="eastAsia" w:ascii="宋体" w:hAnsi="宋体" w:eastAsia="宋体" w:cs="Cambria Math"/>
          <w:bCs/>
        </w:rPr>
        <w:t>1.核医学防护类设备</w:t>
      </w:r>
    </w:p>
    <w:p w14:paraId="752709C8">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1）核医学电动门系统：含盖核医学科控制室、检查室、治疗室等所有区域的电动防护门，包括门体结构、控制系统（如控制面板、遥控模块）、传动机构（电机、轨道、齿轮）、安全装置（红外感应、防夹装置、联锁装置）；同时包含手动防护门的闭门器检修、故障锁具更换与调试。</w:t>
      </w:r>
    </w:p>
    <w:p w14:paraId="33433C09">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（2）辐射监测与防护设备：分装柜（含内部防护铅层、通风组件）、辐射监测仪（定期校准）、衰变池除湿机（含滤网、压缩机维护）。</w:t>
      </w:r>
    </w:p>
    <w:p w14:paraId="4B431327">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（3）辐射防护区域应急处理：核医学碘病房内爆水管、厕所堵塞等。</w:t>
      </w:r>
    </w:p>
    <w:p w14:paraId="2139F934">
      <w:pPr>
        <w:pStyle w:val="8"/>
        <w:spacing w:line="360" w:lineRule="auto"/>
        <w:rPr>
          <w:rFonts w:hint="eastAsia" w:ascii="宋体" w:hAnsi="宋体" w:eastAsia="宋体" w:cs="Cambria Math"/>
          <w:bCs/>
        </w:rPr>
      </w:pPr>
      <w:r>
        <w:rPr>
          <w:rFonts w:hint="eastAsia" w:ascii="宋体" w:hAnsi="宋体" w:eastAsia="宋体" w:cs="Cambria Math"/>
          <w:bCs/>
        </w:rPr>
        <w:t>2.环境调控类系统</w:t>
      </w:r>
    </w:p>
    <w:p w14:paraId="5399F48C">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楼顶通风系统（含活性炭）：包含楼顶通风风机（电机、扇叶、减震装置）、通风管道（清洁、密封性检测）、活性炭吸附装置（活性炭更换、吸附效率检测）及配套控制设备（控制器、风速传感器）。</w:t>
      </w:r>
    </w:p>
    <w:p w14:paraId="710C005A">
      <w:pPr>
        <w:pStyle w:val="8"/>
        <w:spacing w:line="360" w:lineRule="auto"/>
        <w:rPr>
          <w:rFonts w:hint="eastAsia" w:ascii="宋体" w:hAnsi="宋体" w:eastAsia="宋体" w:cs="Cambria Math"/>
          <w:bCs/>
        </w:rPr>
      </w:pPr>
      <w:r>
        <w:rPr>
          <w:rFonts w:hint="eastAsia" w:ascii="宋体" w:hAnsi="宋体" w:eastAsia="宋体" w:cs="Cambria Math"/>
          <w:bCs/>
        </w:rPr>
        <w:t>3.特殊功能系统</w:t>
      </w:r>
    </w:p>
    <w:p w14:paraId="2D743877">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（1）核医学衰变池系统：</w:t>
      </w:r>
    </w:p>
    <w:p w14:paraId="17D366FF">
      <w:pPr>
        <w:pStyle w:val="8"/>
        <w:spacing w:line="360" w:lineRule="auto"/>
        <w:ind w:firstLine="638" w:firstLineChars="266"/>
        <w:rPr>
          <w:rFonts w:hint="eastAsia" w:ascii="宋体" w:hAnsi="宋体" w:eastAsia="宋体" w:cs="Cambria Math"/>
          <w:bCs/>
        </w:rPr>
      </w:pPr>
      <w:r>
        <w:rPr>
          <w:rFonts w:hint="eastAsia" w:ascii="宋体" w:hAnsi="宋体" w:eastAsia="宋体" w:cs="Cambria Math"/>
          <w:bCs/>
        </w:rPr>
        <w:t>①主体设施：A类短衰衰变池（21.6m³×2）、A类沉淀池（1.665m³×4）、B类长衰衰变池（207m³×3）、B类沉淀池（1.665m³×4）的维护管理（防渗漏、耐腐蚀）；</w:t>
      </w:r>
    </w:p>
    <w:p w14:paraId="3AE3E3E6">
      <w:pPr>
        <w:pStyle w:val="8"/>
        <w:spacing w:line="360" w:lineRule="auto"/>
        <w:ind w:firstLine="638" w:firstLineChars="266"/>
        <w:rPr>
          <w:rFonts w:hint="eastAsia" w:ascii="宋体" w:hAnsi="宋体" w:eastAsia="宋体" w:cs="Cambria Math"/>
          <w:bCs/>
        </w:rPr>
      </w:pPr>
      <w:r>
        <w:rPr>
          <w:rFonts w:hint="eastAsia" w:ascii="宋体" w:hAnsi="宋体" w:eastAsia="宋体" w:cs="Cambria Math"/>
          <w:bCs/>
        </w:rPr>
        <w:t>②配套设备：废水处理设备（污水泵、液位计、活度计）、电控箱与自动控制系统（程序调试、线路检修）、连接管道系统（疏通、防堵塞处理）；</w:t>
      </w:r>
    </w:p>
    <w:p w14:paraId="07839140">
      <w:pPr>
        <w:pStyle w:val="8"/>
        <w:spacing w:line="360" w:lineRule="auto"/>
        <w:ind w:firstLine="638" w:firstLineChars="266"/>
        <w:rPr>
          <w:rFonts w:hint="eastAsia" w:ascii="宋体" w:hAnsi="宋体" w:eastAsia="宋体" w:cs="Cambria Math"/>
          <w:bCs/>
        </w:rPr>
      </w:pPr>
      <w:r>
        <w:rPr>
          <w:rFonts w:hint="eastAsia" w:ascii="宋体" w:hAnsi="宋体" w:eastAsia="宋体" w:cs="Cambria Math"/>
          <w:bCs/>
        </w:rPr>
        <w:t>③辅助区域：设备井、进水井、围栏等设施的清洁、杂物清理及井盖密封性检查。</w:t>
      </w:r>
    </w:p>
    <w:p w14:paraId="7D17AAD2">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（2）住院治疗集水泵房：集水井排水泵的控制系统（电压、电流监测）日常查看、水泵叶轮清洁，破碎刀片（防堵塞专用）磨损检测与定期更换（每半年1次）。（响应时间≤2小时）。</w:t>
      </w:r>
    </w:p>
    <w:p w14:paraId="3DE9BA42">
      <w:pPr>
        <w:pStyle w:val="5"/>
        <w:spacing w:before="156" w:beforeLines="50" w:after="156" w:afterLines="50" w:line="360" w:lineRule="auto"/>
        <w:jc w:val="left"/>
        <w:rPr>
          <w:rFonts w:hint="eastAsia" w:ascii="宋体" w:hAnsi="宋体" w:eastAsia="宋体"/>
          <w:sz w:val="24"/>
          <w:szCs w:val="24"/>
          <w:lang w:eastAsia="zh-CN"/>
        </w:rPr>
      </w:pPr>
      <w:bookmarkStart w:id="31" w:name="_Toc29917"/>
      <w:bookmarkStart w:id="32" w:name="_Toc8163"/>
      <w:bookmarkStart w:id="33" w:name="_Toc212025074"/>
      <w:r>
        <w:rPr>
          <w:rFonts w:hint="eastAsia" w:ascii="宋体" w:hAnsi="宋体" w:eastAsia="宋体"/>
          <w:sz w:val="24"/>
          <w:szCs w:val="24"/>
          <w:lang w:eastAsia="zh-CN"/>
        </w:rPr>
        <w:t>（四）维保实施内容</w:t>
      </w:r>
      <w:bookmarkEnd w:id="31"/>
      <w:bookmarkEnd w:id="32"/>
      <w:bookmarkEnd w:id="33"/>
    </w:p>
    <w:p w14:paraId="52829FF7">
      <w:pPr>
        <w:pStyle w:val="8"/>
        <w:spacing w:line="360" w:lineRule="auto"/>
        <w:rPr>
          <w:rFonts w:hint="eastAsia" w:ascii="宋体" w:hAnsi="宋体" w:eastAsia="宋体" w:cs="Cambria Math"/>
          <w:bCs/>
        </w:rPr>
      </w:pPr>
      <w:r>
        <w:rPr>
          <w:rFonts w:hint="eastAsia" w:ascii="宋体" w:hAnsi="宋体" w:eastAsia="宋体" w:cs="Cambria Math"/>
          <w:bCs/>
        </w:rPr>
        <w:t>1.维保清单</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2634"/>
        <w:gridCol w:w="1476"/>
        <w:gridCol w:w="1920"/>
        <w:gridCol w:w="1875"/>
      </w:tblGrid>
      <w:tr w14:paraId="6FA8C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60" w:type="dxa"/>
            <w:gridSpan w:val="5"/>
            <w:vAlign w:val="center"/>
          </w:tcPr>
          <w:p w14:paraId="06478FFA">
            <w:pPr>
              <w:pStyle w:val="5"/>
              <w:rPr>
                <w:lang w:eastAsia="zh-CN"/>
              </w:rPr>
            </w:pPr>
            <w:r>
              <w:rPr>
                <w:rFonts w:hint="eastAsia" w:ascii="宋体" w:hAnsi="宋体" w:cs="宋体"/>
                <w:color w:val="000000"/>
                <w:sz w:val="22"/>
                <w:szCs w:val="22"/>
                <w:lang w:eastAsia="zh-CN" w:bidi="ar"/>
              </w:rPr>
              <w:t>检修服务计划次数（</w:t>
            </w:r>
            <w:r>
              <w:rPr>
                <w:rFonts w:ascii="宋体" w:hAnsi="宋体" w:cs="宋体"/>
                <w:color w:val="000000"/>
                <w:sz w:val="22"/>
                <w:szCs w:val="22"/>
                <w:lang w:eastAsia="zh-CN" w:bidi="ar"/>
              </w:rPr>
              <w:t>每</w:t>
            </w:r>
            <w:r>
              <w:rPr>
                <w:rFonts w:hint="eastAsia" w:ascii="宋体" w:hAnsi="宋体" w:cs="宋体"/>
                <w:color w:val="000000"/>
                <w:sz w:val="22"/>
                <w:szCs w:val="22"/>
                <w:lang w:eastAsia="zh-CN" w:bidi="ar"/>
              </w:rPr>
              <w:t>项次数必须≥或以上）</w:t>
            </w:r>
          </w:p>
        </w:tc>
      </w:tr>
      <w:tr w14:paraId="7D0FB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6C8145B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编号</w:t>
            </w:r>
          </w:p>
        </w:tc>
        <w:tc>
          <w:tcPr>
            <w:tcW w:w="2634" w:type="dxa"/>
            <w:vAlign w:val="center"/>
          </w:tcPr>
          <w:p w14:paraId="06AA37B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设备名称</w:t>
            </w:r>
          </w:p>
        </w:tc>
        <w:tc>
          <w:tcPr>
            <w:tcW w:w="1476" w:type="dxa"/>
            <w:vAlign w:val="center"/>
          </w:tcPr>
          <w:p w14:paraId="256F124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数量</w:t>
            </w:r>
          </w:p>
        </w:tc>
        <w:tc>
          <w:tcPr>
            <w:tcW w:w="1920" w:type="dxa"/>
            <w:vAlign w:val="center"/>
          </w:tcPr>
          <w:p w14:paraId="5516C6E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维保方式</w:t>
            </w:r>
          </w:p>
        </w:tc>
        <w:tc>
          <w:tcPr>
            <w:tcW w:w="1875" w:type="dxa"/>
            <w:vAlign w:val="center"/>
          </w:tcPr>
          <w:p w14:paraId="6CCEFB4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维保周期</w:t>
            </w:r>
          </w:p>
        </w:tc>
      </w:tr>
      <w:tr w14:paraId="76999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531A62D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2634" w:type="dxa"/>
            <w:vAlign w:val="center"/>
          </w:tcPr>
          <w:p w14:paraId="1C90480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DN100电动阀门</w:t>
            </w:r>
          </w:p>
        </w:tc>
        <w:tc>
          <w:tcPr>
            <w:tcW w:w="1476" w:type="dxa"/>
            <w:vAlign w:val="center"/>
          </w:tcPr>
          <w:p w14:paraId="0DADBDB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9</w:t>
            </w:r>
          </w:p>
        </w:tc>
        <w:tc>
          <w:tcPr>
            <w:tcW w:w="1920" w:type="dxa"/>
            <w:vAlign w:val="center"/>
          </w:tcPr>
          <w:p w14:paraId="34337C2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检修</w:t>
            </w:r>
          </w:p>
        </w:tc>
        <w:tc>
          <w:tcPr>
            <w:tcW w:w="1875" w:type="dxa"/>
            <w:vAlign w:val="center"/>
          </w:tcPr>
          <w:p w14:paraId="333C466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月/每次</w:t>
            </w:r>
          </w:p>
        </w:tc>
      </w:tr>
      <w:tr w14:paraId="23DD3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119977B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2634" w:type="dxa"/>
            <w:vAlign w:val="center"/>
          </w:tcPr>
          <w:p w14:paraId="764A684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DN100手动阀门</w:t>
            </w:r>
          </w:p>
        </w:tc>
        <w:tc>
          <w:tcPr>
            <w:tcW w:w="1476" w:type="dxa"/>
            <w:vAlign w:val="center"/>
          </w:tcPr>
          <w:p w14:paraId="5C7DC03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9</w:t>
            </w:r>
          </w:p>
        </w:tc>
        <w:tc>
          <w:tcPr>
            <w:tcW w:w="1920" w:type="dxa"/>
            <w:vAlign w:val="center"/>
          </w:tcPr>
          <w:p w14:paraId="246BCA0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检修</w:t>
            </w:r>
          </w:p>
        </w:tc>
        <w:tc>
          <w:tcPr>
            <w:tcW w:w="1875" w:type="dxa"/>
            <w:vAlign w:val="center"/>
          </w:tcPr>
          <w:p w14:paraId="7CA79AA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月/每次</w:t>
            </w:r>
          </w:p>
        </w:tc>
      </w:tr>
      <w:tr w14:paraId="6DFDA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4349532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2634" w:type="dxa"/>
            <w:vAlign w:val="center"/>
          </w:tcPr>
          <w:p w14:paraId="7E8C662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DN75 电动阀门</w:t>
            </w:r>
          </w:p>
        </w:tc>
        <w:tc>
          <w:tcPr>
            <w:tcW w:w="1476" w:type="dxa"/>
            <w:vAlign w:val="center"/>
          </w:tcPr>
          <w:p w14:paraId="2BD5BEA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w:t>
            </w:r>
          </w:p>
        </w:tc>
        <w:tc>
          <w:tcPr>
            <w:tcW w:w="1920" w:type="dxa"/>
            <w:vAlign w:val="center"/>
          </w:tcPr>
          <w:p w14:paraId="090338E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检修</w:t>
            </w:r>
          </w:p>
        </w:tc>
        <w:tc>
          <w:tcPr>
            <w:tcW w:w="1875" w:type="dxa"/>
            <w:vAlign w:val="center"/>
          </w:tcPr>
          <w:p w14:paraId="57ECBFA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月/每次</w:t>
            </w:r>
          </w:p>
        </w:tc>
      </w:tr>
      <w:tr w14:paraId="296E2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0C98311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2634" w:type="dxa"/>
            <w:vAlign w:val="center"/>
          </w:tcPr>
          <w:p w14:paraId="21670D2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DN75 手动阀门</w:t>
            </w:r>
          </w:p>
        </w:tc>
        <w:tc>
          <w:tcPr>
            <w:tcW w:w="1476" w:type="dxa"/>
            <w:vAlign w:val="center"/>
          </w:tcPr>
          <w:p w14:paraId="1FE0FD2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w:t>
            </w:r>
          </w:p>
        </w:tc>
        <w:tc>
          <w:tcPr>
            <w:tcW w:w="1920" w:type="dxa"/>
            <w:vAlign w:val="center"/>
          </w:tcPr>
          <w:p w14:paraId="7B7C7E5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检修</w:t>
            </w:r>
          </w:p>
        </w:tc>
        <w:tc>
          <w:tcPr>
            <w:tcW w:w="1875" w:type="dxa"/>
            <w:vAlign w:val="center"/>
          </w:tcPr>
          <w:p w14:paraId="2D32C7D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月/每次</w:t>
            </w:r>
          </w:p>
        </w:tc>
      </w:tr>
      <w:tr w14:paraId="670F5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566A82C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5</w:t>
            </w:r>
          </w:p>
        </w:tc>
        <w:tc>
          <w:tcPr>
            <w:tcW w:w="2634" w:type="dxa"/>
            <w:vAlign w:val="center"/>
          </w:tcPr>
          <w:p w14:paraId="267EFB4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DN25电动阀门</w:t>
            </w:r>
          </w:p>
        </w:tc>
        <w:tc>
          <w:tcPr>
            <w:tcW w:w="1476" w:type="dxa"/>
            <w:vAlign w:val="center"/>
          </w:tcPr>
          <w:p w14:paraId="62A5F44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920" w:type="dxa"/>
            <w:vAlign w:val="center"/>
          </w:tcPr>
          <w:p w14:paraId="22260CBE">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检修</w:t>
            </w:r>
          </w:p>
        </w:tc>
        <w:tc>
          <w:tcPr>
            <w:tcW w:w="1875" w:type="dxa"/>
            <w:vAlign w:val="center"/>
          </w:tcPr>
          <w:p w14:paraId="16AE87E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月/每次</w:t>
            </w:r>
          </w:p>
        </w:tc>
      </w:tr>
      <w:tr w14:paraId="35BA3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3698E3C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2634" w:type="dxa"/>
            <w:vAlign w:val="center"/>
          </w:tcPr>
          <w:p w14:paraId="75DECB8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DN100流量计</w:t>
            </w:r>
          </w:p>
        </w:tc>
        <w:tc>
          <w:tcPr>
            <w:tcW w:w="1476" w:type="dxa"/>
            <w:vAlign w:val="center"/>
          </w:tcPr>
          <w:p w14:paraId="18F6CDB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920" w:type="dxa"/>
            <w:vAlign w:val="center"/>
          </w:tcPr>
          <w:p w14:paraId="4B5C143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检修</w:t>
            </w:r>
          </w:p>
        </w:tc>
        <w:tc>
          <w:tcPr>
            <w:tcW w:w="1875" w:type="dxa"/>
            <w:vAlign w:val="center"/>
          </w:tcPr>
          <w:p w14:paraId="6C5C4EF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月/每次</w:t>
            </w:r>
          </w:p>
        </w:tc>
      </w:tr>
      <w:tr w14:paraId="39E89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10154D1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w:t>
            </w:r>
          </w:p>
        </w:tc>
        <w:tc>
          <w:tcPr>
            <w:tcW w:w="2634" w:type="dxa"/>
            <w:vAlign w:val="center"/>
          </w:tcPr>
          <w:p w14:paraId="063AB12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7.5KW自吸水泵</w:t>
            </w:r>
          </w:p>
        </w:tc>
        <w:tc>
          <w:tcPr>
            <w:tcW w:w="1476" w:type="dxa"/>
            <w:vAlign w:val="center"/>
          </w:tcPr>
          <w:p w14:paraId="762E228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1920" w:type="dxa"/>
            <w:vAlign w:val="center"/>
          </w:tcPr>
          <w:p w14:paraId="16ADD9F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检修</w:t>
            </w:r>
          </w:p>
        </w:tc>
        <w:tc>
          <w:tcPr>
            <w:tcW w:w="1875" w:type="dxa"/>
            <w:vAlign w:val="center"/>
          </w:tcPr>
          <w:p w14:paraId="45D24F2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月/每次</w:t>
            </w:r>
          </w:p>
        </w:tc>
      </w:tr>
      <w:tr w14:paraId="2427F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73ADB61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8</w:t>
            </w:r>
          </w:p>
        </w:tc>
        <w:tc>
          <w:tcPr>
            <w:tcW w:w="2634" w:type="dxa"/>
            <w:vAlign w:val="center"/>
          </w:tcPr>
          <w:p w14:paraId="4B01FE4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1.5KW应急水泵</w:t>
            </w:r>
          </w:p>
        </w:tc>
        <w:tc>
          <w:tcPr>
            <w:tcW w:w="1476" w:type="dxa"/>
            <w:vAlign w:val="center"/>
          </w:tcPr>
          <w:p w14:paraId="2D261F9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920" w:type="dxa"/>
            <w:vAlign w:val="center"/>
          </w:tcPr>
          <w:p w14:paraId="785A106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检修</w:t>
            </w:r>
          </w:p>
        </w:tc>
        <w:tc>
          <w:tcPr>
            <w:tcW w:w="1875" w:type="dxa"/>
            <w:vAlign w:val="center"/>
          </w:tcPr>
          <w:p w14:paraId="54A15A6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月/每次</w:t>
            </w:r>
          </w:p>
        </w:tc>
      </w:tr>
      <w:tr w14:paraId="62121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0A6A8E3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9</w:t>
            </w:r>
          </w:p>
        </w:tc>
        <w:tc>
          <w:tcPr>
            <w:tcW w:w="2634" w:type="dxa"/>
            <w:vAlign w:val="center"/>
          </w:tcPr>
          <w:p w14:paraId="2202936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液位传感器</w:t>
            </w:r>
          </w:p>
        </w:tc>
        <w:tc>
          <w:tcPr>
            <w:tcW w:w="1476" w:type="dxa"/>
            <w:vAlign w:val="center"/>
          </w:tcPr>
          <w:p w14:paraId="7E22BE8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w:t>
            </w:r>
          </w:p>
        </w:tc>
        <w:tc>
          <w:tcPr>
            <w:tcW w:w="1920" w:type="dxa"/>
            <w:vAlign w:val="center"/>
          </w:tcPr>
          <w:p w14:paraId="5A689B4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矫正</w:t>
            </w:r>
          </w:p>
        </w:tc>
        <w:tc>
          <w:tcPr>
            <w:tcW w:w="1875" w:type="dxa"/>
            <w:vAlign w:val="center"/>
          </w:tcPr>
          <w:p w14:paraId="7F91D15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月/每次</w:t>
            </w:r>
          </w:p>
        </w:tc>
      </w:tr>
      <w:tr w14:paraId="07320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57E9C9F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10</w:t>
            </w:r>
          </w:p>
        </w:tc>
        <w:tc>
          <w:tcPr>
            <w:tcW w:w="2634" w:type="dxa"/>
            <w:vAlign w:val="center"/>
          </w:tcPr>
          <w:p w14:paraId="6C24E0B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废液活度仪</w:t>
            </w:r>
          </w:p>
        </w:tc>
        <w:tc>
          <w:tcPr>
            <w:tcW w:w="1476" w:type="dxa"/>
            <w:vAlign w:val="center"/>
          </w:tcPr>
          <w:p w14:paraId="01592BA6">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920" w:type="dxa"/>
            <w:vAlign w:val="center"/>
          </w:tcPr>
          <w:p w14:paraId="43374C5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矫正</w:t>
            </w:r>
          </w:p>
        </w:tc>
        <w:tc>
          <w:tcPr>
            <w:tcW w:w="1875" w:type="dxa"/>
            <w:vAlign w:val="center"/>
          </w:tcPr>
          <w:p w14:paraId="54BB2E3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月/每次</w:t>
            </w:r>
          </w:p>
        </w:tc>
      </w:tr>
      <w:tr w14:paraId="5A86C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2E60773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11</w:t>
            </w:r>
          </w:p>
        </w:tc>
        <w:tc>
          <w:tcPr>
            <w:tcW w:w="2634" w:type="dxa"/>
            <w:vAlign w:val="center"/>
          </w:tcPr>
          <w:p w14:paraId="4C4A53B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辐射探测仪</w:t>
            </w:r>
          </w:p>
        </w:tc>
        <w:tc>
          <w:tcPr>
            <w:tcW w:w="1476" w:type="dxa"/>
            <w:vAlign w:val="center"/>
          </w:tcPr>
          <w:p w14:paraId="1FC0781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6</w:t>
            </w:r>
          </w:p>
        </w:tc>
        <w:tc>
          <w:tcPr>
            <w:tcW w:w="1920" w:type="dxa"/>
            <w:vAlign w:val="center"/>
          </w:tcPr>
          <w:p w14:paraId="5426BBB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矫正</w:t>
            </w:r>
          </w:p>
        </w:tc>
        <w:tc>
          <w:tcPr>
            <w:tcW w:w="1875" w:type="dxa"/>
            <w:vAlign w:val="center"/>
          </w:tcPr>
          <w:p w14:paraId="518334A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月/每次</w:t>
            </w:r>
          </w:p>
        </w:tc>
      </w:tr>
      <w:tr w14:paraId="66995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5306067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12</w:t>
            </w:r>
          </w:p>
        </w:tc>
        <w:tc>
          <w:tcPr>
            <w:tcW w:w="2634" w:type="dxa"/>
            <w:vAlign w:val="center"/>
          </w:tcPr>
          <w:p w14:paraId="0B56FF0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除湿机</w:t>
            </w:r>
          </w:p>
        </w:tc>
        <w:tc>
          <w:tcPr>
            <w:tcW w:w="1476" w:type="dxa"/>
            <w:vAlign w:val="center"/>
          </w:tcPr>
          <w:p w14:paraId="698E625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920" w:type="dxa"/>
            <w:vAlign w:val="center"/>
          </w:tcPr>
          <w:p w14:paraId="7A17C67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检修</w:t>
            </w:r>
          </w:p>
        </w:tc>
        <w:tc>
          <w:tcPr>
            <w:tcW w:w="1875" w:type="dxa"/>
            <w:vAlign w:val="center"/>
          </w:tcPr>
          <w:p w14:paraId="627F19A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月/每次</w:t>
            </w:r>
          </w:p>
        </w:tc>
      </w:tr>
      <w:tr w14:paraId="34141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58CD6AB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13</w:t>
            </w:r>
          </w:p>
        </w:tc>
        <w:tc>
          <w:tcPr>
            <w:tcW w:w="2634" w:type="dxa"/>
            <w:vAlign w:val="center"/>
          </w:tcPr>
          <w:p w14:paraId="0A7199B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有害气体传感器</w:t>
            </w:r>
          </w:p>
        </w:tc>
        <w:tc>
          <w:tcPr>
            <w:tcW w:w="1476" w:type="dxa"/>
            <w:vAlign w:val="center"/>
          </w:tcPr>
          <w:p w14:paraId="746B8BB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1920" w:type="dxa"/>
            <w:vAlign w:val="center"/>
          </w:tcPr>
          <w:p w14:paraId="59752A7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检修</w:t>
            </w:r>
          </w:p>
        </w:tc>
        <w:tc>
          <w:tcPr>
            <w:tcW w:w="1875" w:type="dxa"/>
            <w:vAlign w:val="center"/>
          </w:tcPr>
          <w:p w14:paraId="2D9C1E3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月/每次</w:t>
            </w:r>
          </w:p>
        </w:tc>
      </w:tr>
      <w:tr w14:paraId="4765D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64C5451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14</w:t>
            </w:r>
          </w:p>
        </w:tc>
        <w:tc>
          <w:tcPr>
            <w:tcW w:w="2634" w:type="dxa"/>
            <w:vAlign w:val="center"/>
          </w:tcPr>
          <w:p w14:paraId="4F3E16C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温湿度传感器</w:t>
            </w:r>
          </w:p>
        </w:tc>
        <w:tc>
          <w:tcPr>
            <w:tcW w:w="1476" w:type="dxa"/>
            <w:vAlign w:val="center"/>
          </w:tcPr>
          <w:p w14:paraId="63204D0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1920" w:type="dxa"/>
            <w:vAlign w:val="center"/>
          </w:tcPr>
          <w:p w14:paraId="4965C7D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检修</w:t>
            </w:r>
          </w:p>
        </w:tc>
        <w:tc>
          <w:tcPr>
            <w:tcW w:w="1875" w:type="dxa"/>
            <w:vAlign w:val="center"/>
          </w:tcPr>
          <w:p w14:paraId="7B68210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月/每次</w:t>
            </w:r>
          </w:p>
        </w:tc>
      </w:tr>
      <w:tr w14:paraId="41F05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77F1AAC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15</w:t>
            </w:r>
          </w:p>
        </w:tc>
        <w:tc>
          <w:tcPr>
            <w:tcW w:w="2634" w:type="dxa"/>
            <w:vAlign w:val="center"/>
          </w:tcPr>
          <w:p w14:paraId="23E442E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液下排污泵</w:t>
            </w:r>
          </w:p>
        </w:tc>
        <w:tc>
          <w:tcPr>
            <w:tcW w:w="1476" w:type="dxa"/>
            <w:vAlign w:val="center"/>
          </w:tcPr>
          <w:p w14:paraId="30090F8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1920" w:type="dxa"/>
            <w:vAlign w:val="center"/>
          </w:tcPr>
          <w:p w14:paraId="69E1991F">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检修</w:t>
            </w:r>
          </w:p>
        </w:tc>
        <w:tc>
          <w:tcPr>
            <w:tcW w:w="1875" w:type="dxa"/>
            <w:vAlign w:val="center"/>
          </w:tcPr>
          <w:p w14:paraId="75D3154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月/每次</w:t>
            </w:r>
          </w:p>
        </w:tc>
      </w:tr>
      <w:tr w14:paraId="63913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39CE269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16</w:t>
            </w:r>
          </w:p>
        </w:tc>
        <w:tc>
          <w:tcPr>
            <w:tcW w:w="2634" w:type="dxa"/>
            <w:vAlign w:val="center"/>
          </w:tcPr>
          <w:p w14:paraId="0731C1D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水泵电箱</w:t>
            </w:r>
          </w:p>
        </w:tc>
        <w:tc>
          <w:tcPr>
            <w:tcW w:w="1476" w:type="dxa"/>
            <w:vAlign w:val="center"/>
          </w:tcPr>
          <w:p w14:paraId="2103AE6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1920" w:type="dxa"/>
            <w:vAlign w:val="center"/>
          </w:tcPr>
          <w:p w14:paraId="47CBD0A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检修</w:t>
            </w:r>
          </w:p>
        </w:tc>
        <w:tc>
          <w:tcPr>
            <w:tcW w:w="1875" w:type="dxa"/>
            <w:vAlign w:val="center"/>
          </w:tcPr>
          <w:p w14:paraId="0DDE7C4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月/每次</w:t>
            </w:r>
          </w:p>
        </w:tc>
      </w:tr>
      <w:tr w14:paraId="5F1AF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4210FFE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17</w:t>
            </w:r>
          </w:p>
        </w:tc>
        <w:tc>
          <w:tcPr>
            <w:tcW w:w="2634" w:type="dxa"/>
            <w:vAlign w:val="center"/>
          </w:tcPr>
          <w:p w14:paraId="7061616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PLC控制柜</w:t>
            </w:r>
          </w:p>
        </w:tc>
        <w:tc>
          <w:tcPr>
            <w:tcW w:w="1476" w:type="dxa"/>
            <w:vAlign w:val="center"/>
          </w:tcPr>
          <w:p w14:paraId="66CBEBC5">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w:t>
            </w:r>
          </w:p>
        </w:tc>
        <w:tc>
          <w:tcPr>
            <w:tcW w:w="1920" w:type="dxa"/>
            <w:vAlign w:val="center"/>
          </w:tcPr>
          <w:p w14:paraId="0341A598">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检修</w:t>
            </w:r>
          </w:p>
        </w:tc>
        <w:tc>
          <w:tcPr>
            <w:tcW w:w="1875" w:type="dxa"/>
            <w:vAlign w:val="center"/>
          </w:tcPr>
          <w:p w14:paraId="70B323F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月/每次</w:t>
            </w:r>
          </w:p>
        </w:tc>
      </w:tr>
      <w:tr w14:paraId="03CB2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1B153DE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18</w:t>
            </w:r>
          </w:p>
        </w:tc>
        <w:tc>
          <w:tcPr>
            <w:tcW w:w="2634" w:type="dxa"/>
            <w:vAlign w:val="center"/>
          </w:tcPr>
          <w:p w14:paraId="698D730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活性炭吸附箱</w:t>
            </w:r>
          </w:p>
        </w:tc>
        <w:tc>
          <w:tcPr>
            <w:tcW w:w="1476" w:type="dxa"/>
            <w:vAlign w:val="center"/>
          </w:tcPr>
          <w:p w14:paraId="53A37CAB">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w:t>
            </w:r>
          </w:p>
        </w:tc>
        <w:tc>
          <w:tcPr>
            <w:tcW w:w="1920" w:type="dxa"/>
            <w:vAlign w:val="center"/>
          </w:tcPr>
          <w:p w14:paraId="22C16E8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更换</w:t>
            </w:r>
          </w:p>
        </w:tc>
        <w:tc>
          <w:tcPr>
            <w:tcW w:w="1875" w:type="dxa"/>
            <w:vAlign w:val="center"/>
          </w:tcPr>
          <w:p w14:paraId="21F76082">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季/每次</w:t>
            </w:r>
          </w:p>
        </w:tc>
      </w:tr>
      <w:tr w14:paraId="1483E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392D7619">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sz w:val="22"/>
                <w:szCs w:val="22"/>
              </w:rPr>
              <w:t>19</w:t>
            </w:r>
          </w:p>
        </w:tc>
        <w:tc>
          <w:tcPr>
            <w:tcW w:w="2634" w:type="dxa"/>
            <w:vAlign w:val="center"/>
          </w:tcPr>
          <w:p w14:paraId="7B07920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手动防护门</w:t>
            </w:r>
          </w:p>
        </w:tc>
        <w:tc>
          <w:tcPr>
            <w:tcW w:w="1476" w:type="dxa"/>
            <w:vAlign w:val="center"/>
          </w:tcPr>
          <w:p w14:paraId="45616AF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1920" w:type="dxa"/>
            <w:vAlign w:val="center"/>
          </w:tcPr>
          <w:p w14:paraId="7F3E15E1">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检修</w:t>
            </w:r>
          </w:p>
        </w:tc>
        <w:tc>
          <w:tcPr>
            <w:tcW w:w="1875" w:type="dxa"/>
            <w:vAlign w:val="center"/>
          </w:tcPr>
          <w:p w14:paraId="5920D9E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月/每次</w:t>
            </w:r>
          </w:p>
        </w:tc>
      </w:tr>
      <w:tr w14:paraId="35FE3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3B297F7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20</w:t>
            </w:r>
          </w:p>
        </w:tc>
        <w:tc>
          <w:tcPr>
            <w:tcW w:w="2634" w:type="dxa"/>
            <w:vAlign w:val="center"/>
          </w:tcPr>
          <w:p w14:paraId="41B827FD">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分装柜</w:t>
            </w:r>
          </w:p>
        </w:tc>
        <w:tc>
          <w:tcPr>
            <w:tcW w:w="1476" w:type="dxa"/>
            <w:vAlign w:val="center"/>
          </w:tcPr>
          <w:p w14:paraId="76B0DB7C">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3</w:t>
            </w:r>
          </w:p>
        </w:tc>
        <w:tc>
          <w:tcPr>
            <w:tcW w:w="1920" w:type="dxa"/>
            <w:vAlign w:val="center"/>
          </w:tcPr>
          <w:p w14:paraId="7EC1038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检修</w:t>
            </w:r>
          </w:p>
        </w:tc>
        <w:tc>
          <w:tcPr>
            <w:tcW w:w="1875" w:type="dxa"/>
            <w:vAlign w:val="center"/>
          </w:tcPr>
          <w:p w14:paraId="554BAC83">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月/每次</w:t>
            </w:r>
          </w:p>
        </w:tc>
      </w:tr>
      <w:tr w14:paraId="44CBB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5" w:type="dxa"/>
            <w:vAlign w:val="center"/>
          </w:tcPr>
          <w:p w14:paraId="578671FA">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21</w:t>
            </w:r>
          </w:p>
        </w:tc>
        <w:tc>
          <w:tcPr>
            <w:tcW w:w="2634" w:type="dxa"/>
            <w:vAlign w:val="center"/>
          </w:tcPr>
          <w:p w14:paraId="30EE9454">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衰变池沉淀池</w:t>
            </w:r>
          </w:p>
        </w:tc>
        <w:tc>
          <w:tcPr>
            <w:tcW w:w="1476" w:type="dxa"/>
            <w:vAlign w:val="center"/>
          </w:tcPr>
          <w:p w14:paraId="53521EF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4</w:t>
            </w:r>
          </w:p>
        </w:tc>
        <w:tc>
          <w:tcPr>
            <w:tcW w:w="1920" w:type="dxa"/>
            <w:vAlign w:val="center"/>
          </w:tcPr>
          <w:p w14:paraId="5449A9D0">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清理</w:t>
            </w:r>
          </w:p>
        </w:tc>
        <w:tc>
          <w:tcPr>
            <w:tcW w:w="1875" w:type="dxa"/>
            <w:vAlign w:val="center"/>
          </w:tcPr>
          <w:p w14:paraId="1A608F07">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lang w:bidi="ar"/>
              </w:rPr>
              <w:t>季/每次</w:t>
            </w:r>
          </w:p>
        </w:tc>
      </w:tr>
    </w:tbl>
    <w:p w14:paraId="28DD41A5">
      <w:pPr>
        <w:pStyle w:val="8"/>
        <w:spacing w:line="360" w:lineRule="auto"/>
        <w:rPr>
          <w:rFonts w:hint="eastAsia" w:ascii="宋体" w:hAnsi="宋体" w:eastAsia="宋体" w:cs="Cambria Math"/>
          <w:bCs/>
        </w:rPr>
      </w:pPr>
      <w:r>
        <w:rPr>
          <w:rFonts w:hint="eastAsia" w:ascii="宋体" w:hAnsi="宋体" w:eastAsia="宋体" w:cs="Cambria Math"/>
          <w:bCs/>
        </w:rPr>
        <w:t>2.日常巡检维保（每两周1次）</w:t>
      </w:r>
    </w:p>
    <w:p w14:paraId="790F2D52">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（1）基础检查：逐一查看衰变池有没有漏水串水，电动门基础设施功能是否正常；</w:t>
      </w:r>
    </w:p>
    <w:p w14:paraId="0ACED93A">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（2）安全监测：检测辐射监测仪实时数据，查看衰变池液位计读数、污水泵运行状态，检查积水泵房水泵控制系统指示灯；</w:t>
      </w:r>
    </w:p>
    <w:p w14:paraId="4DE4B488">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（3）环境维护：清理空调风口灰尘，检查楼顶通风风机运行状态，查看活性炭吸附装置外观有无破损。</w:t>
      </w:r>
    </w:p>
    <w:p w14:paraId="26B9E245">
      <w:pPr>
        <w:pStyle w:val="8"/>
        <w:spacing w:line="360" w:lineRule="auto"/>
        <w:rPr>
          <w:rFonts w:hint="eastAsia" w:ascii="宋体" w:hAnsi="宋体" w:eastAsia="宋体" w:cs="Cambria Math"/>
          <w:bCs/>
        </w:rPr>
      </w:pPr>
      <w:r>
        <w:rPr>
          <w:rFonts w:hint="eastAsia" w:ascii="宋体" w:hAnsi="宋体" w:eastAsia="宋体" w:cs="Cambria Math"/>
          <w:bCs/>
        </w:rPr>
        <w:t>3.定期深度维保（每月1次）</w:t>
      </w:r>
    </w:p>
    <w:p w14:paraId="481E8055">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（1）设备性能维护：对电动门传动轨道润滑、密封胶条检查；校准空调温度/湿度传感器；调试门禁系统权限，清洁摄像头镜头；</w:t>
      </w:r>
    </w:p>
    <w:p w14:paraId="61C4BDA4">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（2）系统功能检测：测试衰变池自动控制系统（模拟液位报警、自动排水功能），检查集水泵房破碎刀片锋利度，确保正常运行。</w:t>
      </w:r>
    </w:p>
    <w:p w14:paraId="29F1D55F">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（3）设施养护：对重点区域地板胶进行局部养护，更换空调空气过滤器，检修水龙头、水阀密封性能。</w:t>
      </w:r>
    </w:p>
    <w:p w14:paraId="574B0D1D">
      <w:pPr>
        <w:pStyle w:val="8"/>
        <w:spacing w:line="360" w:lineRule="auto"/>
        <w:rPr>
          <w:rFonts w:hint="eastAsia" w:ascii="宋体" w:hAnsi="宋体" w:eastAsia="宋体" w:cs="Cambria Math"/>
          <w:bCs/>
        </w:rPr>
      </w:pPr>
      <w:r>
        <w:rPr>
          <w:rFonts w:hint="eastAsia" w:ascii="宋体" w:hAnsi="宋体" w:eastAsia="宋体" w:cs="Cambria Math"/>
          <w:bCs/>
        </w:rPr>
        <w:t>4.季度专项维保（每季度1次）</w:t>
      </w:r>
    </w:p>
    <w:p w14:paraId="45FAFE2A">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（1）核心系统维护：全面清洗空调风管与换热器，更换楼顶通风系统活性炭；对衰变池连接管道进行疏通与压力检测，校准活度计；</w:t>
      </w:r>
    </w:p>
    <w:p w14:paraId="5DAD4323">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（2）设备深度检修：拆解检查电动防护门电机运行状态，维护水泵（轴承润滑、密封件检查）；对积水泵房水泵进行解体清洁；</w:t>
      </w:r>
    </w:p>
    <w:p w14:paraId="2B144AB7">
      <w:pPr>
        <w:pStyle w:val="8"/>
        <w:spacing w:line="360" w:lineRule="auto"/>
        <w:rPr>
          <w:rFonts w:hint="eastAsia" w:ascii="宋体" w:hAnsi="宋体" w:eastAsia="宋体" w:cs="Cambria Math"/>
          <w:bCs/>
        </w:rPr>
      </w:pPr>
      <w:r>
        <w:rPr>
          <w:rFonts w:hint="eastAsia" w:ascii="宋体" w:hAnsi="宋体" w:eastAsia="宋体" w:cs="Cambria Math"/>
          <w:bCs/>
        </w:rPr>
        <w:t>5.年度全面维保（每年1次）</w:t>
      </w:r>
    </w:p>
    <w:p w14:paraId="00BF6127">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（1）第三方检测认证：联合CMA资质机构，对辐射环境、衰变池废水排放出具合规报告、空调洁净度进行检测；</w:t>
      </w:r>
    </w:p>
    <w:p w14:paraId="3A28F1F5">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（2）易损件更换：统一更换衰变池污水泵密封件、积水泵房破碎刀片等易损件；</w:t>
      </w:r>
    </w:p>
    <w:p w14:paraId="4F278DA6">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（3）系统升级优化：根据设备运行数据，优化衰变池控制系统参数、衰变池自动排水程序，确保所有系统适配科室发展需求。</w:t>
      </w:r>
    </w:p>
    <w:p w14:paraId="1B9E65A1">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（4）衰变池沉淀池清理：A类B类沉淀池循环清理。</w:t>
      </w:r>
    </w:p>
    <w:p w14:paraId="0FF5686A">
      <w:pPr>
        <w:pStyle w:val="5"/>
        <w:spacing w:before="156" w:beforeLines="50" w:after="156" w:afterLines="50" w:line="360" w:lineRule="auto"/>
        <w:jc w:val="left"/>
        <w:rPr>
          <w:rFonts w:hint="eastAsia" w:ascii="宋体" w:hAnsi="宋体" w:eastAsia="宋体"/>
          <w:sz w:val="24"/>
          <w:szCs w:val="24"/>
          <w:lang w:eastAsia="zh-CN"/>
        </w:rPr>
      </w:pPr>
      <w:bookmarkStart w:id="34" w:name="_Toc212025075"/>
      <w:bookmarkStart w:id="35" w:name="_Toc4939"/>
      <w:bookmarkStart w:id="36" w:name="_Toc28206"/>
      <w:r>
        <w:rPr>
          <w:rFonts w:hint="eastAsia" w:ascii="宋体" w:hAnsi="宋体" w:eastAsia="宋体"/>
          <w:sz w:val="24"/>
          <w:szCs w:val="24"/>
          <w:lang w:eastAsia="zh-CN"/>
        </w:rPr>
        <w:t>（五）应急处理机制</w:t>
      </w:r>
      <w:bookmarkEnd w:id="34"/>
      <w:bookmarkEnd w:id="35"/>
      <w:bookmarkEnd w:id="36"/>
    </w:p>
    <w:p w14:paraId="5AB22646">
      <w:pPr>
        <w:pStyle w:val="8"/>
        <w:spacing w:line="360" w:lineRule="auto"/>
        <w:rPr>
          <w:rFonts w:hint="eastAsia" w:ascii="宋体" w:hAnsi="宋体" w:eastAsia="宋体" w:cs="Cambria Math"/>
          <w:bCs/>
        </w:rPr>
      </w:pPr>
      <w:r>
        <w:rPr>
          <w:rFonts w:hint="eastAsia" w:ascii="宋体" w:hAnsi="宋体" w:eastAsia="宋体" w:cs="Cambria Math"/>
          <w:bCs/>
        </w:rPr>
        <w:t>1.故障响应流程</w:t>
      </w:r>
    </w:p>
    <w:p w14:paraId="27B05FD8">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（1）快速响应：接到报修后（紧急故障如辐射超标、电动防护门卡死等），维保人员60分钟内到场紧急处理，2小时内查明原因，24小时内恢复。</w:t>
      </w:r>
    </w:p>
    <w:p w14:paraId="3C519C38">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（2）分级处置：</w:t>
      </w:r>
    </w:p>
    <w:p w14:paraId="78A51C28">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（1）一般故障（如灯具损坏、水龙头漏水）：24小时内修复；</w:t>
      </w:r>
    </w:p>
    <w:p w14:paraId="33C0D88F">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（2）重大故障（如辐射监测仪报警、衰变池漏水）：立即启动应急预案，封锁危险区域，协调厂家专家48小时内到场，同步上报医院设备科与属地环保部门。</w:t>
      </w:r>
    </w:p>
    <w:p w14:paraId="37B3CEDB">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（3）配合院方完善相应的应急管理预案。</w:t>
      </w:r>
    </w:p>
    <w:p w14:paraId="1DD65384">
      <w:pPr>
        <w:pStyle w:val="8"/>
        <w:spacing w:line="360" w:lineRule="auto"/>
        <w:rPr>
          <w:rFonts w:hint="eastAsia" w:ascii="宋体" w:hAnsi="宋体" w:eastAsia="宋体" w:cs="Cambria Math"/>
          <w:bCs/>
        </w:rPr>
      </w:pPr>
      <w:r>
        <w:rPr>
          <w:rFonts w:hint="eastAsia" w:ascii="宋体" w:hAnsi="宋体" w:eastAsia="宋体" w:cs="Cambria Math"/>
          <w:bCs/>
        </w:rPr>
        <w:t>2.专项应急方案</w:t>
      </w:r>
    </w:p>
    <w:p w14:paraId="0E00F6BA">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（1）辐射安全应急：若辐射值超标，立即停用相关设备，用专业仪器定位辐射源，更换破损防护部件，检测达标后方可恢复使用；</w:t>
      </w:r>
    </w:p>
    <w:p w14:paraId="4461FD5B">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（2）衰变池应急：若衰变池漏水，立即关闭进水阀门，清理泄漏废水（用专用吸附材料），检修池体或管道，经检测无辐射泄漏后重启；</w:t>
      </w:r>
    </w:p>
    <w:p w14:paraId="259A0C10">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（3）堵塞应急：下水道堵塞优先采用机械疏通，避免化学药剂污染，确保4小时内恢复畅通。</w:t>
      </w:r>
    </w:p>
    <w:p w14:paraId="47E470EC">
      <w:pPr>
        <w:pStyle w:val="5"/>
        <w:spacing w:before="156" w:beforeLines="50" w:after="156" w:afterLines="50" w:line="360" w:lineRule="auto"/>
        <w:jc w:val="left"/>
        <w:rPr>
          <w:rFonts w:hint="eastAsia" w:ascii="宋体" w:hAnsi="宋体" w:eastAsia="宋体"/>
          <w:sz w:val="24"/>
          <w:szCs w:val="24"/>
          <w:lang w:eastAsia="zh-CN"/>
        </w:rPr>
      </w:pPr>
      <w:bookmarkStart w:id="37" w:name="_Toc32220"/>
      <w:bookmarkStart w:id="38" w:name="_Toc2772"/>
      <w:bookmarkStart w:id="39" w:name="_Toc212025076"/>
      <w:r>
        <w:rPr>
          <w:rFonts w:hint="eastAsia" w:ascii="宋体" w:hAnsi="宋体" w:eastAsia="宋体"/>
          <w:sz w:val="24"/>
          <w:szCs w:val="24"/>
          <w:lang w:eastAsia="zh-CN"/>
        </w:rPr>
        <w:t>（六）人员与培训保障</w:t>
      </w:r>
      <w:bookmarkEnd w:id="37"/>
      <w:bookmarkEnd w:id="38"/>
      <w:bookmarkEnd w:id="39"/>
    </w:p>
    <w:p w14:paraId="2A32A0BA">
      <w:pPr>
        <w:pStyle w:val="8"/>
        <w:spacing w:line="360" w:lineRule="auto"/>
        <w:rPr>
          <w:rFonts w:hint="eastAsia" w:ascii="宋体" w:hAnsi="宋体" w:eastAsia="宋体" w:cs="Cambria Math"/>
          <w:bCs/>
        </w:rPr>
      </w:pPr>
      <w:r>
        <w:rPr>
          <w:rFonts w:hint="eastAsia" w:ascii="宋体" w:hAnsi="宋体" w:eastAsia="宋体" w:cs="Cambria Math"/>
          <w:bCs/>
        </w:rPr>
        <w:t>1.专属维保团队</w:t>
      </w:r>
    </w:p>
    <w:p w14:paraId="4A48A3AE">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（1）配置3 人维保小组</w:t>
      </w:r>
      <w:r>
        <w:rPr>
          <w:rFonts w:hint="eastAsia" w:ascii="宋体" w:hAnsi="宋体" w:eastAsia="宋体" w:cs="Cambria Math"/>
          <w:bCs/>
          <w:color w:val="auto"/>
          <w:highlight w:val="none"/>
        </w:rPr>
        <w:t>（非驻场，</w:t>
      </w:r>
      <w:r>
        <w:rPr>
          <w:rFonts w:hint="eastAsia" w:ascii="宋体" w:hAnsi="宋体" w:eastAsia="宋体" w:cs="Cambria Math"/>
          <w:bCs/>
          <w:color w:val="auto"/>
        </w:rPr>
        <w:t>随</w:t>
      </w:r>
      <w:r>
        <w:rPr>
          <w:rFonts w:hint="eastAsia" w:ascii="宋体" w:hAnsi="宋体" w:eastAsia="宋体" w:cs="Cambria Math"/>
          <w:bCs/>
        </w:rPr>
        <w:t>时响应），具备3年以上机电与智能设备维修经验。其中组长需要具备机电工程自动化相关专业高级工程师；技术人员具备生态环境相关专业高级工程师及以上职称和污废水处理工；巡检操作人员具备污废水处理工。</w:t>
      </w:r>
    </w:p>
    <w:p w14:paraId="7D3280A5">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（2）随时提供现场或远程技术指导。</w:t>
      </w:r>
    </w:p>
    <w:p w14:paraId="09FB00E5">
      <w:pPr>
        <w:pStyle w:val="8"/>
        <w:spacing w:line="360" w:lineRule="auto"/>
        <w:rPr>
          <w:rFonts w:hint="eastAsia" w:ascii="宋体" w:hAnsi="宋体" w:eastAsia="宋体" w:cs="Cambria Math"/>
          <w:bCs/>
        </w:rPr>
      </w:pPr>
      <w:r>
        <w:rPr>
          <w:rFonts w:hint="eastAsia" w:ascii="宋体" w:hAnsi="宋体" w:eastAsia="宋体" w:cs="Cambria Math"/>
          <w:bCs/>
        </w:rPr>
        <w:t>2.定期培训服务</w:t>
      </w:r>
    </w:p>
    <w:p w14:paraId="0AC6F0E5">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（1）医护人员培训：每半年开展 1 次培训，内容包括设备日常操作禁忌（如电动防护门正确使用）、辐射安全自查方法、应急故障上报流程；</w:t>
      </w:r>
    </w:p>
    <w:p w14:paraId="7C2C5E23">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（2）后勤人员培训：每季度开展 1 次培训，讲解基础设施（如水龙头、灯具）简单故障处理，衰变池、积水泵房安全巡查要点。</w:t>
      </w:r>
    </w:p>
    <w:p w14:paraId="10939B78">
      <w:pPr>
        <w:pStyle w:val="5"/>
        <w:spacing w:before="156" w:beforeLines="50" w:after="156" w:afterLines="50" w:line="360" w:lineRule="auto"/>
        <w:jc w:val="left"/>
        <w:rPr>
          <w:rFonts w:hint="eastAsia" w:ascii="宋体" w:hAnsi="宋体" w:eastAsia="宋体"/>
          <w:sz w:val="24"/>
          <w:szCs w:val="24"/>
          <w:lang w:eastAsia="zh-CN"/>
        </w:rPr>
      </w:pPr>
      <w:bookmarkStart w:id="40" w:name="_Toc212025077"/>
      <w:bookmarkStart w:id="41" w:name="_Toc4802"/>
      <w:bookmarkStart w:id="42" w:name="_Toc21440"/>
      <w:r>
        <w:rPr>
          <w:rFonts w:hint="eastAsia" w:ascii="宋体" w:hAnsi="宋体" w:eastAsia="宋体"/>
          <w:sz w:val="24"/>
          <w:szCs w:val="24"/>
          <w:lang w:eastAsia="zh-CN"/>
        </w:rPr>
        <w:t>（七）档案与质量管控</w:t>
      </w:r>
      <w:bookmarkEnd w:id="40"/>
      <w:bookmarkEnd w:id="41"/>
      <w:bookmarkEnd w:id="42"/>
    </w:p>
    <w:p w14:paraId="69E992CD">
      <w:pPr>
        <w:pStyle w:val="8"/>
        <w:spacing w:line="360" w:lineRule="auto"/>
        <w:rPr>
          <w:rFonts w:hint="eastAsia" w:ascii="宋体" w:hAnsi="宋体" w:eastAsia="宋体" w:cs="Cambria Math"/>
          <w:bCs/>
        </w:rPr>
      </w:pPr>
      <w:r>
        <w:rPr>
          <w:rFonts w:hint="eastAsia" w:ascii="宋体" w:hAnsi="宋体" w:eastAsia="宋体" w:cs="Cambria Math"/>
          <w:bCs/>
        </w:rPr>
        <w:t>1.全周期档案管理</w:t>
      </w:r>
    </w:p>
    <w:p w14:paraId="71222838">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（1）建立 “一设备 / 一系统一档案”，记录设备型号、安装时间、维保记录（巡检、维修、更换部件）、检测报告（辐射、水质、洁净度）；</w:t>
      </w:r>
    </w:p>
    <w:p w14:paraId="6F9A21C9">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（2）档案实时同步至医院设备管理系统，每月生成维保月报（含故障统计、设备运行趋势），每年出具年度维保总结报告。</w:t>
      </w:r>
    </w:p>
    <w:p w14:paraId="13BFFC9E">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（3）建立核医学衰变池系统巡检记录、维修保养等台账档案。</w:t>
      </w:r>
    </w:p>
    <w:p w14:paraId="2F6D5DA9">
      <w:pPr>
        <w:pStyle w:val="8"/>
        <w:spacing w:line="360" w:lineRule="auto"/>
        <w:rPr>
          <w:rFonts w:hint="eastAsia" w:ascii="宋体" w:hAnsi="宋体" w:eastAsia="宋体" w:cs="Cambria Math"/>
          <w:bCs/>
        </w:rPr>
      </w:pPr>
      <w:r>
        <w:rPr>
          <w:rFonts w:hint="eastAsia" w:ascii="宋体" w:hAnsi="宋体" w:eastAsia="宋体" w:cs="Cambria Math"/>
          <w:bCs/>
        </w:rPr>
        <w:t>2.质量监督机制</w:t>
      </w:r>
    </w:p>
    <w:p w14:paraId="3492F388">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（1）每次维保后，由医院核医学科负责人签字确认，确保维保质量；</w:t>
      </w:r>
    </w:p>
    <w:p w14:paraId="64D2E6E0">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（2）每季度开展1次客户满意度调研，收集科室反馈，优化维保流程（如调整巡检频率、改进服务响应速度）；</w:t>
      </w:r>
    </w:p>
    <w:p w14:paraId="6B2857DD">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（3）</w:t>
      </w:r>
      <w:r>
        <w:rPr>
          <w:rFonts w:hint="eastAsia" w:ascii="宋体" w:hAnsi="宋体" w:eastAsia="宋体" w:cs="Cambria Math"/>
          <w:bCs/>
          <w:color w:val="auto"/>
          <w:highlight w:val="none"/>
          <w:u w:val="none"/>
        </w:rPr>
        <w:t>建立维保质量追溯制度，若因维保不当导致设备故障（包括服务范围内衰变池设备设施、新排风设备设施等因故导致设备超过7天内不能正常运行），供应商承担维修费用和相关事故责任并免费延长3个月维保期，新更换的设备质保一年。</w:t>
      </w:r>
    </w:p>
    <w:p w14:paraId="78EB45CC">
      <w:pPr>
        <w:pStyle w:val="5"/>
        <w:spacing w:before="156" w:beforeLines="50" w:after="156" w:afterLines="50" w:line="360" w:lineRule="auto"/>
        <w:jc w:val="left"/>
        <w:rPr>
          <w:rFonts w:hint="eastAsia" w:ascii="宋体" w:hAnsi="宋体" w:eastAsia="宋体"/>
          <w:sz w:val="24"/>
          <w:szCs w:val="24"/>
          <w:lang w:eastAsia="zh-CN"/>
        </w:rPr>
      </w:pPr>
      <w:bookmarkStart w:id="43" w:name="_Toc14917"/>
      <w:bookmarkStart w:id="44" w:name="_Toc9597"/>
      <w:bookmarkStart w:id="45" w:name="_Toc212025078"/>
      <w:r>
        <w:rPr>
          <w:rFonts w:hint="eastAsia" w:ascii="宋体" w:hAnsi="宋体" w:eastAsia="宋体"/>
          <w:sz w:val="24"/>
          <w:szCs w:val="24"/>
          <w:lang w:eastAsia="zh-CN"/>
        </w:rPr>
        <w:t>（八）安全责任</w:t>
      </w:r>
      <w:bookmarkEnd w:id="43"/>
      <w:bookmarkEnd w:id="44"/>
      <w:bookmarkEnd w:id="45"/>
    </w:p>
    <w:p w14:paraId="6BAEADBD">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1.维保人员在进行维护时，需注意在楼顶进行通风系统维护和活性炭更换时，必须做好高空作业安全防护措施，系好安全带，防止坠落事故；处理废活性炭时，需佩戴防护手套、口罩等，避免直接接触。</w:t>
      </w:r>
    </w:p>
    <w:p w14:paraId="7F340466">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2.严格遵守放射性防护规定，在核医学科内进行任何维护工作时，均需正确佩戴个人防护用品，服从医院的放射性安全管理。</w:t>
      </w:r>
    </w:p>
    <w:p w14:paraId="6FB4AEFE">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3.因维保方原因导致的设备损坏、安全事故或环境污染（如废活性炭处理不当），由维保方承担全部责任，并负责整改和赔偿。</w:t>
      </w:r>
    </w:p>
    <w:p w14:paraId="28226CAB">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4.因个人操作不当造成的损害或事故，由维保单位承担相关责任，院方保留追究相应法律责任的权利。</w:t>
      </w:r>
    </w:p>
    <w:p w14:paraId="169A5A72">
      <w:pPr>
        <w:pStyle w:val="5"/>
        <w:spacing w:before="156" w:beforeLines="50" w:after="156" w:afterLines="50" w:line="360" w:lineRule="auto"/>
        <w:jc w:val="left"/>
        <w:rPr>
          <w:rFonts w:hint="eastAsia" w:ascii="宋体" w:hAnsi="宋体" w:eastAsia="宋体"/>
          <w:sz w:val="24"/>
          <w:szCs w:val="24"/>
          <w:lang w:eastAsia="zh-CN"/>
        </w:rPr>
      </w:pPr>
      <w:bookmarkStart w:id="46" w:name="_Toc212025079"/>
      <w:bookmarkStart w:id="47" w:name="_Toc14711"/>
      <w:bookmarkStart w:id="48" w:name="_Toc15112"/>
      <w:r>
        <w:rPr>
          <w:rFonts w:hint="eastAsia" w:ascii="宋体" w:hAnsi="宋体" w:eastAsia="宋体"/>
          <w:sz w:val="24"/>
          <w:szCs w:val="24"/>
          <w:lang w:eastAsia="zh-CN"/>
        </w:rPr>
        <w:t>（九）其他主要技术要求</w:t>
      </w:r>
      <w:bookmarkEnd w:id="46"/>
      <w:bookmarkEnd w:id="47"/>
      <w:bookmarkEnd w:id="48"/>
    </w:p>
    <w:p w14:paraId="0D306D19">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1.对院区内放射性废水处理系统开展暂存排放及维护管理，系统设置A、B两类废水，均采用槽式衰变池设计，由PLC自动控制。A类放射性废水系统设有2组30m³水槽，设计排放量为≤0.05m³/天，每组水槽设计停留时间为30天。含锶-90的B类放射性废水系统设有3组78m³水槽，设计排放量为≤0.05m³/天，每组水槽设计停留时间为180天。</w:t>
      </w:r>
    </w:p>
    <w:p w14:paraId="540CA3E0">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2.维保期内保证绿岛湖院区放射性废水处理系统废液合规排放，衰变池排放口出水执行《医疗机构污染物排放标准》（GB18466-2005）总α＜0.1Bq/L、总β＜1Bq/L和《核医学辐射防护与安全要求&gt;&gt;HJ 1188—2021。</w:t>
      </w:r>
    </w:p>
    <w:p w14:paraId="724C8CA3">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3.衰变池污泥清理：每年对A类、B类池内产生的医疗污泥产生须交由具有相应处置资质的单位进行处置。服务期内，污泥处置过程需做好相关交接记录。</w:t>
      </w:r>
    </w:p>
    <w:p w14:paraId="670170B3">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4.供应商须具备环境管理体系认证证书、职业健康安全管理体系认证证书、质量管理体系认证证书、环境污染治理能力评价证书，以确保本项目</w:t>
      </w:r>
      <w:r>
        <w:rPr>
          <w:rFonts w:hint="eastAsia" w:ascii="宋体" w:hAnsi="宋体" w:eastAsia="宋体" w:cs="Cambria Math"/>
          <w:bCs/>
          <w:lang w:eastAsia="zh-CN"/>
        </w:rPr>
        <w:t>维保</w:t>
      </w:r>
      <w:r>
        <w:rPr>
          <w:rFonts w:hint="eastAsia" w:ascii="宋体" w:hAnsi="宋体" w:eastAsia="宋体" w:cs="Cambria Math"/>
          <w:bCs/>
        </w:rPr>
        <w:t>管理质量。</w:t>
      </w:r>
    </w:p>
    <w:p w14:paraId="358E4C33">
      <w:pPr>
        <w:pStyle w:val="8"/>
        <w:spacing w:line="360" w:lineRule="auto"/>
        <w:ind w:firstLine="420" w:firstLineChars="175"/>
        <w:rPr>
          <w:rFonts w:hint="eastAsia" w:ascii="宋体" w:hAnsi="宋体" w:eastAsia="宋体" w:cs="Cambria Math"/>
          <w:bCs/>
        </w:rPr>
      </w:pPr>
      <w:r>
        <w:rPr>
          <w:rFonts w:hint="eastAsia" w:ascii="宋体" w:hAnsi="宋体" w:eastAsia="宋体" w:cs="Cambria Math"/>
          <w:bCs/>
        </w:rPr>
        <w:t>5.如出现极端天气，中标人应提前做好应急预案。</w:t>
      </w:r>
    </w:p>
    <w:p w14:paraId="46740893">
      <w:pPr>
        <w:snapToGrid w:val="0"/>
        <w:spacing w:line="360" w:lineRule="auto"/>
        <w:rPr>
          <w:rFonts w:hint="eastAsia" w:ascii="宋体" w:hAnsi="宋体" w:eastAsia="宋体" w:cs="宋体"/>
          <w:bCs/>
          <w:sz w:val="24"/>
        </w:rPr>
      </w:pPr>
    </w:p>
    <w:p w14:paraId="6C79DCA5">
      <w:pPr>
        <w:snapToGrid w:val="0"/>
        <w:spacing w:line="360" w:lineRule="auto"/>
        <w:ind w:firstLine="480" w:firstLineChars="200"/>
        <w:rPr>
          <w:rFonts w:hint="eastAsia" w:ascii="宋体" w:hAnsi="宋体" w:eastAsia="宋体" w:cs="Cambria Math"/>
          <w:bCs/>
          <w:sz w:val="24"/>
        </w:rPr>
      </w:pPr>
    </w:p>
    <w:p w14:paraId="5785764F">
      <w:pPr>
        <w:tabs>
          <w:tab w:val="left" w:pos="2789"/>
          <w:tab w:val="center" w:pos="4651"/>
          <w:tab w:val="left" w:pos="7740"/>
        </w:tabs>
        <w:spacing w:line="360" w:lineRule="auto"/>
        <w:jc w:val="left"/>
        <w:rPr>
          <w:rFonts w:hint="eastAsia" w:ascii="宋体" w:hAnsi="宋体" w:eastAsia="宋体"/>
          <w:b/>
          <w:sz w:val="32"/>
          <w:szCs w:val="32"/>
          <w:shd w:val="clear" w:color="auto" w:fill="FFFFFF"/>
        </w:rPr>
      </w:pPr>
      <w:bookmarkStart w:id="49" w:name="_Toc14948623"/>
      <w:r>
        <w:rPr>
          <w:rFonts w:hint="eastAsia" w:ascii="宋体" w:hAnsi="宋体" w:eastAsia="宋体"/>
          <w:b/>
          <w:sz w:val="32"/>
          <w:szCs w:val="32"/>
          <w:shd w:val="clear" w:color="auto" w:fill="FFFFFF"/>
        </w:rPr>
        <w:br w:type="page"/>
      </w:r>
    </w:p>
    <w:p w14:paraId="36189E33">
      <w:pPr>
        <w:tabs>
          <w:tab w:val="left" w:pos="2789"/>
          <w:tab w:val="center" w:pos="4651"/>
          <w:tab w:val="left" w:pos="7740"/>
        </w:tabs>
        <w:spacing w:line="360" w:lineRule="auto"/>
        <w:jc w:val="left"/>
        <w:rPr>
          <w:rFonts w:hint="eastAsia" w:ascii="宋体" w:hAnsi="宋体" w:eastAsia="宋体"/>
          <w:b/>
          <w:sz w:val="32"/>
          <w:szCs w:val="32"/>
          <w:shd w:val="clear" w:color="auto" w:fill="FFFFFF"/>
        </w:rPr>
      </w:pPr>
      <w:r>
        <w:rPr>
          <w:rFonts w:hint="eastAsia" w:ascii="宋体" w:hAnsi="宋体" w:eastAsia="宋体"/>
          <w:b/>
          <w:sz w:val="32"/>
          <w:szCs w:val="32"/>
          <w:shd w:val="clear" w:color="auto" w:fill="FFFFFF"/>
        </w:rPr>
        <w:tab/>
      </w:r>
      <w:r>
        <w:rPr>
          <w:rFonts w:hint="eastAsia" w:ascii="宋体" w:hAnsi="宋体" w:eastAsia="宋体"/>
          <w:b/>
          <w:sz w:val="32"/>
          <w:szCs w:val="32"/>
          <w:shd w:val="clear" w:color="auto" w:fill="FFFFFF"/>
        </w:rPr>
        <w:t>三、采购项目商务要求</w:t>
      </w:r>
      <w:bookmarkEnd w:id="49"/>
    </w:p>
    <w:p w14:paraId="6979DAC6">
      <w:pPr>
        <w:spacing w:line="360" w:lineRule="auto"/>
        <w:rPr>
          <w:rFonts w:hint="eastAsia" w:ascii="宋体" w:hAnsi="宋体" w:eastAsia="宋体"/>
          <w:sz w:val="24"/>
        </w:rPr>
      </w:pPr>
      <w:r>
        <w:rPr>
          <w:rFonts w:hint="eastAsia" w:ascii="宋体" w:hAnsi="宋体" w:eastAsia="宋体"/>
          <w:b/>
          <w:sz w:val="24"/>
        </w:rPr>
        <w:t>（一）报价要求</w:t>
      </w:r>
    </w:p>
    <w:p w14:paraId="0F910F2C">
      <w:pPr>
        <w:spacing w:line="360" w:lineRule="auto"/>
        <w:ind w:firstLine="480" w:firstLineChars="200"/>
        <w:jc w:val="left"/>
        <w:rPr>
          <w:rFonts w:hint="eastAsia" w:ascii="宋体" w:hAnsi="宋体" w:eastAsia="宋体"/>
          <w:bCs/>
          <w:sz w:val="24"/>
        </w:rPr>
      </w:pPr>
      <w:r>
        <w:rPr>
          <w:rFonts w:hint="eastAsia" w:ascii="宋体" w:hAnsi="宋体" w:eastAsia="宋体"/>
          <w:bCs/>
          <w:sz w:val="24"/>
        </w:rPr>
        <w:t>1.报价方式为广东省佛山市禅城区目的地服务价，均涵盖报价要求之一切开支费用，包含全额含税发票、人工费、运输、保险及搬运费、合同实施过程中的应预见或不可预见费用等（未列明的配件费除外）。</w:t>
      </w:r>
    </w:p>
    <w:p w14:paraId="6F21858C">
      <w:pPr>
        <w:spacing w:line="360" w:lineRule="auto"/>
        <w:ind w:firstLine="480" w:firstLineChars="200"/>
        <w:jc w:val="left"/>
        <w:rPr>
          <w:rFonts w:hint="eastAsia" w:ascii="宋体" w:hAnsi="宋体" w:eastAsia="宋体"/>
          <w:bCs/>
          <w:sz w:val="24"/>
        </w:rPr>
      </w:pPr>
      <w:r>
        <w:rPr>
          <w:rFonts w:hint="eastAsia" w:ascii="宋体" w:hAnsi="宋体" w:eastAsia="宋体"/>
          <w:bCs/>
          <w:sz w:val="24"/>
        </w:rPr>
        <w:t>2.合同期内需要更换的相应设备及零部件</w:t>
      </w:r>
      <w:r>
        <w:rPr>
          <w:rFonts w:hint="eastAsia" w:ascii="宋体" w:hAnsi="宋体" w:eastAsia="宋体"/>
          <w:bCs/>
          <w:color w:val="auto"/>
          <w:sz w:val="24"/>
          <w:highlight w:val="none"/>
        </w:rPr>
        <w:t>（每个产品的单价小于1000元）</w:t>
      </w:r>
      <w:r>
        <w:rPr>
          <w:rFonts w:hint="eastAsia" w:ascii="宋体" w:hAnsi="宋体" w:eastAsia="宋体"/>
          <w:bCs/>
          <w:sz w:val="24"/>
        </w:rPr>
        <w:t>由中标供应商承担处理，1000元或以上的设备及零部件费用经医院批准后实施。</w:t>
      </w:r>
    </w:p>
    <w:p w14:paraId="390F4EAD">
      <w:pPr>
        <w:pStyle w:val="2"/>
        <w:spacing w:before="0" w:after="0" w:line="360" w:lineRule="auto"/>
        <w:rPr>
          <w:rFonts w:hint="eastAsia" w:ascii="宋体" w:hAnsi="宋体" w:eastAsia="宋体"/>
          <w:spacing w:val="0"/>
        </w:rPr>
      </w:pPr>
      <w:r>
        <w:rPr>
          <w:rFonts w:hint="eastAsia" w:ascii="宋体" w:hAnsi="宋体" w:eastAsia="宋体"/>
          <w:b/>
        </w:rPr>
        <w:t>（二）服务地点</w:t>
      </w:r>
      <w:r>
        <w:rPr>
          <w:rFonts w:hint="eastAsia" w:ascii="宋体" w:hAnsi="宋体" w:eastAsia="宋体"/>
          <w:b/>
          <w:bCs w:val="0"/>
        </w:rPr>
        <w:t>：</w:t>
      </w:r>
      <w:r>
        <w:rPr>
          <w:rFonts w:hint="eastAsia" w:ascii="宋体" w:hAnsi="宋体" w:eastAsia="宋体"/>
          <w:spacing w:val="0"/>
        </w:rPr>
        <w:t>佛山市禅城区佛山市第二人民医院绿岛湖院区（院区内指定地点）。</w:t>
      </w:r>
    </w:p>
    <w:p w14:paraId="5E5A8CC1">
      <w:pPr>
        <w:pStyle w:val="2"/>
        <w:rPr>
          <w:rFonts w:hint="eastAsia" w:ascii="宋体" w:hAnsi="宋体" w:eastAsia="宋体"/>
          <w:bCs/>
          <w:sz w:val="24"/>
        </w:rPr>
      </w:pPr>
      <w:r>
        <w:rPr>
          <w:rFonts w:hint="eastAsia" w:ascii="宋体" w:hAnsi="宋体" w:eastAsia="宋体"/>
          <w:b/>
        </w:rPr>
        <w:t>（三）服务期限：</w:t>
      </w:r>
      <w:r>
        <w:rPr>
          <w:rFonts w:hint="eastAsia" w:ascii="宋体" w:hAnsi="宋体" w:eastAsia="宋体"/>
          <w:bCs/>
          <w:sz w:val="24"/>
        </w:rPr>
        <w:t xml:space="preserve">合同生效之日起2年。 </w:t>
      </w:r>
    </w:p>
    <w:p w14:paraId="020DF937">
      <w:pPr>
        <w:spacing w:line="360" w:lineRule="auto"/>
        <w:rPr>
          <w:rFonts w:hint="eastAsia" w:ascii="宋体" w:hAnsi="宋体" w:eastAsia="宋体"/>
          <w:b/>
          <w:sz w:val="24"/>
        </w:rPr>
      </w:pPr>
      <w:r>
        <w:rPr>
          <w:rFonts w:hint="eastAsia" w:ascii="宋体" w:hAnsi="宋体" w:eastAsia="宋体"/>
          <w:b/>
          <w:sz w:val="24"/>
        </w:rPr>
        <w:t>（四）付款方式</w:t>
      </w:r>
    </w:p>
    <w:p w14:paraId="6D1E6C4C">
      <w:pPr>
        <w:spacing w:line="360" w:lineRule="auto"/>
        <w:ind w:firstLine="480" w:firstLineChars="200"/>
        <w:jc w:val="left"/>
        <w:rPr>
          <w:rFonts w:hint="eastAsia" w:ascii="宋体" w:hAnsi="宋体" w:eastAsia="宋体"/>
          <w:bCs/>
          <w:sz w:val="24"/>
        </w:rPr>
      </w:pPr>
      <w:r>
        <w:rPr>
          <w:rFonts w:hint="eastAsia" w:ascii="宋体" w:hAnsi="宋体" w:eastAsia="宋体"/>
          <w:bCs/>
          <w:sz w:val="24"/>
        </w:rPr>
        <w:t>1.按季度进行结算，先服务后付款。</w:t>
      </w:r>
    </w:p>
    <w:p w14:paraId="2612296D">
      <w:pPr>
        <w:spacing w:line="360" w:lineRule="auto"/>
        <w:ind w:firstLine="480" w:firstLineChars="200"/>
        <w:jc w:val="left"/>
        <w:rPr>
          <w:rFonts w:hint="eastAsia" w:ascii="宋体" w:hAnsi="宋体" w:eastAsia="宋体"/>
          <w:bCs/>
          <w:color w:val="000000"/>
          <w:sz w:val="24"/>
        </w:rPr>
      </w:pPr>
      <w:r>
        <w:rPr>
          <w:rFonts w:hint="eastAsia" w:ascii="宋体" w:hAnsi="宋体" w:eastAsia="宋体"/>
          <w:bCs/>
          <w:color w:val="000000"/>
          <w:sz w:val="24"/>
        </w:rPr>
        <w:t>2.每次结算前，中标供应商提供合同执行情况报告作为付款依据之一，</w:t>
      </w:r>
      <w:r>
        <w:rPr>
          <w:rFonts w:hint="eastAsia" w:ascii="宋体" w:hAnsi="宋体" w:eastAsia="宋体"/>
          <w:bCs/>
          <w:color w:val="auto"/>
          <w:sz w:val="24"/>
          <w:highlight w:val="none"/>
        </w:rPr>
        <w:t>包含</w:t>
      </w:r>
      <w:r>
        <w:rPr>
          <w:rFonts w:hint="eastAsia" w:ascii="宋体" w:hAnsi="宋体" w:eastAsia="宋体"/>
          <w:bCs/>
          <w:color w:val="auto"/>
          <w:sz w:val="24"/>
          <w:highlight w:val="none"/>
          <w:lang w:val="en-US" w:eastAsia="zh-CN"/>
        </w:rPr>
        <w:t>每期</w:t>
      </w:r>
      <w:r>
        <w:rPr>
          <w:rFonts w:hint="eastAsia" w:ascii="宋体" w:hAnsi="宋体" w:eastAsia="宋体"/>
          <w:bCs/>
          <w:color w:val="auto"/>
          <w:sz w:val="24"/>
          <w:highlight w:val="none"/>
        </w:rPr>
        <w:t>维</w:t>
      </w:r>
      <w:r>
        <w:rPr>
          <w:rFonts w:hint="eastAsia" w:ascii="宋体" w:hAnsi="宋体" w:eastAsia="宋体"/>
          <w:bCs/>
          <w:color w:val="000000"/>
          <w:sz w:val="24"/>
        </w:rPr>
        <w:t>保内容的详细费用清单和维护报告，经医院审核无误后，在60个自然日内支付有关费用。</w:t>
      </w:r>
    </w:p>
    <w:p w14:paraId="4816BA49">
      <w:pPr>
        <w:spacing w:line="360" w:lineRule="auto"/>
        <w:ind w:firstLine="480" w:firstLineChars="200"/>
        <w:jc w:val="left"/>
        <w:rPr>
          <w:rFonts w:hint="eastAsia" w:ascii="宋体" w:hAnsi="宋体" w:eastAsia="宋体"/>
          <w:bCs/>
          <w:sz w:val="24"/>
        </w:rPr>
      </w:pPr>
      <w:r>
        <w:rPr>
          <w:rFonts w:hint="eastAsia" w:ascii="宋体" w:hAnsi="宋体" w:eastAsia="宋体"/>
          <w:bCs/>
          <w:sz w:val="24"/>
        </w:rPr>
        <w:t>3.收款方、出具发票方、合同乙方均必须与中标（成交）供应商名称一致。</w:t>
      </w:r>
    </w:p>
    <w:p w14:paraId="2AF56BDF">
      <w:pPr>
        <w:spacing w:line="360" w:lineRule="auto"/>
        <w:rPr>
          <w:rFonts w:hint="eastAsia" w:ascii="宋体" w:hAnsi="宋体" w:eastAsia="宋体"/>
        </w:rPr>
      </w:pPr>
      <w:bookmarkStart w:id="50" w:name="_Toc14948624"/>
      <w:bookmarkStart w:id="51" w:name="_Toc14887559"/>
      <w:r>
        <w:rPr>
          <w:rFonts w:hint="eastAsia" w:ascii="宋体" w:hAnsi="宋体" w:eastAsia="宋体"/>
          <w:b/>
          <w:sz w:val="24"/>
        </w:rPr>
        <w:t>（五）售后服务要求</w:t>
      </w:r>
    </w:p>
    <w:p w14:paraId="24380C53">
      <w:pPr>
        <w:spacing w:line="360" w:lineRule="auto"/>
        <w:ind w:firstLine="480" w:firstLineChars="200"/>
        <w:rPr>
          <w:rFonts w:hint="eastAsia" w:ascii="宋体" w:hAnsi="宋体" w:eastAsia="宋体"/>
          <w:bCs/>
          <w:sz w:val="24"/>
        </w:rPr>
      </w:pPr>
      <w:r>
        <w:rPr>
          <w:rFonts w:hint="eastAsia" w:ascii="宋体" w:hAnsi="宋体" w:eastAsia="宋体"/>
          <w:bCs/>
          <w:sz w:val="24"/>
        </w:rPr>
        <w:t>1.供应商须在佛山市内设有稳定可靠的售后服务机构，可以全天24小时联系到相关工作人员，为服务提供保障。</w:t>
      </w:r>
    </w:p>
    <w:p w14:paraId="735C75F0">
      <w:pPr>
        <w:spacing w:line="360" w:lineRule="auto"/>
        <w:ind w:firstLine="480" w:firstLineChars="200"/>
        <w:rPr>
          <w:rFonts w:hint="eastAsia" w:ascii="宋体" w:hAnsi="宋体" w:eastAsia="宋体"/>
          <w:bCs/>
          <w:sz w:val="24"/>
        </w:rPr>
      </w:pPr>
      <w:r>
        <w:rPr>
          <w:rFonts w:hint="eastAsia" w:ascii="宋体" w:hAnsi="宋体" w:eastAsia="宋体"/>
          <w:bCs/>
          <w:sz w:val="24"/>
        </w:rPr>
        <w:t>2.当供应商接到采购人的售后服务通知，一般故障：供应商接报后60分钟内到场紧急处理，2小时内查明原因，24小时内恢复。重大故障：立即启动应急预案，封锁危险区域，协调厂家专家48小时内到场，同步上报医院设备科与属地环保部门。</w:t>
      </w:r>
    </w:p>
    <w:p w14:paraId="3B392062">
      <w:pPr>
        <w:spacing w:line="360" w:lineRule="auto"/>
        <w:rPr>
          <w:rFonts w:hint="eastAsia" w:ascii="宋体" w:hAnsi="宋体" w:eastAsia="宋体"/>
          <w:b/>
          <w:bCs w:val="0"/>
          <w:spacing w:val="0"/>
          <w:sz w:val="24"/>
        </w:rPr>
      </w:pPr>
      <w:r>
        <w:rPr>
          <w:rFonts w:hint="eastAsia" w:ascii="宋体" w:hAnsi="宋体" w:eastAsia="宋体"/>
          <w:b/>
          <w:bCs w:val="0"/>
          <w:spacing w:val="0"/>
          <w:sz w:val="24"/>
        </w:rPr>
        <w:t>（六）其他要求</w:t>
      </w:r>
    </w:p>
    <w:p w14:paraId="45EC8180">
      <w:pPr>
        <w:spacing w:line="360" w:lineRule="auto"/>
        <w:ind w:firstLine="480" w:firstLineChars="200"/>
        <w:rPr>
          <w:rFonts w:hint="eastAsia" w:ascii="宋体" w:hAnsi="宋体" w:eastAsia="宋体"/>
          <w:bCs/>
          <w:sz w:val="24"/>
        </w:rPr>
      </w:pPr>
      <w:r>
        <w:rPr>
          <w:rFonts w:hint="eastAsia" w:ascii="宋体" w:hAnsi="宋体" w:eastAsia="宋体"/>
          <w:bCs/>
          <w:sz w:val="24"/>
        </w:rPr>
        <w:t>项目合同签订后，成交供应商不能转包或分包给第三方，一经证实，采购人有权取消服务合同，并对其所造成的经济损失依法追究法律责任。</w:t>
      </w:r>
    </w:p>
    <w:p w14:paraId="3FC93CC3">
      <w:pPr>
        <w:widowControl/>
        <w:spacing w:line="360" w:lineRule="auto"/>
        <w:ind w:firstLine="638" w:firstLineChars="228"/>
        <w:jc w:val="left"/>
        <w:rPr>
          <w:rFonts w:hint="eastAsia" w:ascii="仿宋" w:hAnsi="仿宋" w:eastAsia="仿宋"/>
          <w:kern w:val="0"/>
          <w:sz w:val="28"/>
          <w:szCs w:val="28"/>
        </w:rPr>
      </w:pPr>
    </w:p>
    <w:p w14:paraId="153D9C7A">
      <w:pPr>
        <w:pStyle w:val="3"/>
        <w:jc w:val="center"/>
        <w:rPr>
          <w:rFonts w:hint="eastAsia" w:ascii="宋体" w:hAnsi="宋体" w:eastAsia="宋体"/>
          <w:b w:val="0"/>
          <w:sz w:val="52"/>
          <w:szCs w:val="52"/>
          <w:shd w:val="clear" w:color="auto" w:fill="FFFFFF"/>
        </w:rPr>
      </w:pPr>
      <w:r>
        <w:rPr>
          <w:rFonts w:ascii="宋体" w:hAnsi="宋体" w:eastAsia="宋体"/>
          <w:b w:val="0"/>
          <w:shd w:val="clear" w:color="auto" w:fill="FFFFFF"/>
        </w:rPr>
        <w:br w:type="page"/>
      </w:r>
      <w:bookmarkStart w:id="52" w:name="_Toc6053"/>
      <w:bookmarkStart w:id="53" w:name="_Toc202175643"/>
      <w:bookmarkStart w:id="54" w:name="_Toc212025080"/>
      <w:r>
        <w:rPr>
          <w:rFonts w:hint="eastAsia" w:ascii="宋体" w:hAnsi="宋体" w:eastAsia="宋体"/>
          <w:kern w:val="2"/>
          <w:shd w:val="clear" w:color="auto" w:fill="FFFFFF"/>
        </w:rPr>
        <w:t>第二部分 评审标准与方法</w:t>
      </w:r>
      <w:bookmarkEnd w:id="50"/>
      <w:bookmarkEnd w:id="51"/>
      <w:bookmarkEnd w:id="52"/>
      <w:bookmarkEnd w:id="53"/>
      <w:bookmarkEnd w:id="54"/>
    </w:p>
    <w:p w14:paraId="77A8C35E">
      <w:pPr>
        <w:pStyle w:val="4"/>
        <w:spacing w:after="156" w:afterLines="50"/>
        <w:rPr>
          <w:rFonts w:hint="eastAsia" w:ascii="宋体" w:hAnsi="宋体" w:eastAsia="宋体"/>
          <w:shd w:val="clear" w:color="auto" w:fill="FFFFFF"/>
        </w:rPr>
      </w:pPr>
      <w:bookmarkStart w:id="55" w:name="_Toc202175644"/>
      <w:bookmarkStart w:id="56" w:name="_Toc108508481"/>
      <w:bookmarkStart w:id="57" w:name="_Toc212025081"/>
      <w:bookmarkStart w:id="58" w:name="_Toc19897"/>
      <w:bookmarkStart w:id="59" w:name="_Toc14948625"/>
      <w:r>
        <w:rPr>
          <w:rFonts w:hint="eastAsia" w:ascii="宋体" w:hAnsi="宋体" w:eastAsia="宋体"/>
          <w:lang w:eastAsia="zh-CN"/>
        </w:rPr>
        <w:t>一、</w:t>
      </w:r>
      <w:r>
        <w:rPr>
          <w:rFonts w:hint="eastAsia" w:ascii="宋体" w:hAnsi="宋体" w:eastAsia="宋体"/>
        </w:rPr>
        <w:t>评审方法</w:t>
      </w:r>
      <w:bookmarkEnd w:id="55"/>
      <w:bookmarkEnd w:id="56"/>
      <w:bookmarkEnd w:id="57"/>
      <w:bookmarkEnd w:id="58"/>
    </w:p>
    <w:p w14:paraId="205BDF31">
      <w:pPr>
        <w:pStyle w:val="2"/>
        <w:numPr>
          <w:ilvl w:val="0"/>
          <w:numId w:val="1"/>
        </w:numPr>
        <w:spacing w:before="0" w:after="0" w:line="360" w:lineRule="auto"/>
        <w:jc w:val="both"/>
        <w:rPr>
          <w:rFonts w:hint="eastAsia" w:ascii="宋体" w:hAnsi="宋体" w:eastAsia="宋体"/>
          <w:snapToGrid w:val="0"/>
          <w:spacing w:val="0"/>
        </w:rPr>
      </w:pPr>
      <w:r>
        <w:rPr>
          <w:rFonts w:hint="eastAsia" w:ascii="宋体" w:hAnsi="宋体" w:eastAsia="宋体"/>
          <w:snapToGrid w:val="0"/>
          <w:spacing w:val="0"/>
        </w:rPr>
        <w:t>评选小组成员组成：成员为五人或以上单数，由采购人代表和其它相关专家组成。</w:t>
      </w:r>
    </w:p>
    <w:p w14:paraId="7F8E1FF5">
      <w:pPr>
        <w:pStyle w:val="2"/>
        <w:numPr>
          <w:ilvl w:val="0"/>
          <w:numId w:val="1"/>
        </w:numPr>
        <w:spacing w:before="0" w:after="0" w:line="360" w:lineRule="auto"/>
        <w:jc w:val="both"/>
        <w:rPr>
          <w:rFonts w:hint="eastAsia" w:ascii="宋体" w:hAnsi="宋体" w:eastAsia="宋体"/>
          <w:snapToGrid w:val="0"/>
          <w:spacing w:val="0"/>
        </w:rPr>
      </w:pPr>
      <w:r>
        <w:rPr>
          <w:rFonts w:hint="eastAsia" w:ascii="宋体" w:hAnsi="宋体" w:eastAsia="宋体"/>
          <w:snapToGrid w:val="0"/>
          <w:spacing w:val="0"/>
        </w:rPr>
        <w:t>评选小组成员应当按照客观、公正、审慎的原则，根据采购文件规定的评选流程、评审方法和评选标准进行独立评审。</w:t>
      </w:r>
    </w:p>
    <w:p w14:paraId="0A6CECF3">
      <w:pPr>
        <w:pStyle w:val="2"/>
        <w:numPr>
          <w:ilvl w:val="0"/>
          <w:numId w:val="1"/>
        </w:numPr>
        <w:spacing w:before="0" w:after="0" w:line="360" w:lineRule="auto"/>
        <w:jc w:val="both"/>
        <w:rPr>
          <w:rFonts w:hint="eastAsia" w:ascii="宋体" w:hAnsi="宋体" w:eastAsia="宋体"/>
          <w:snapToGrid w:val="0"/>
          <w:spacing w:val="0"/>
        </w:rPr>
      </w:pPr>
      <w:r>
        <w:rPr>
          <w:rFonts w:hint="eastAsia" w:ascii="宋体" w:hAnsi="宋体" w:eastAsia="宋体"/>
          <w:snapToGrid w:val="0"/>
          <w:spacing w:val="0"/>
        </w:rPr>
        <w:t>评选流程：分为资格性和符合性审查、磋商和综合评审三部分。只有通过了资格性、符合性审查的供应商才可进入磋商和综合评审程序，不能通过的供应商即被淘汰。</w:t>
      </w:r>
    </w:p>
    <w:p w14:paraId="0FCACBF8">
      <w:pPr>
        <w:pStyle w:val="2"/>
        <w:numPr>
          <w:ilvl w:val="0"/>
          <w:numId w:val="1"/>
        </w:numPr>
        <w:spacing w:before="0" w:after="0" w:line="360" w:lineRule="auto"/>
        <w:jc w:val="both"/>
        <w:rPr>
          <w:rFonts w:hint="eastAsia" w:ascii="宋体" w:hAnsi="宋体" w:eastAsia="宋体"/>
          <w:b/>
          <w:snapToGrid w:val="0"/>
          <w:spacing w:val="0"/>
        </w:rPr>
      </w:pPr>
      <w:r>
        <w:rPr>
          <w:rFonts w:hint="eastAsia" w:ascii="宋体" w:hAnsi="宋体" w:eastAsia="宋体"/>
          <w:b/>
          <w:snapToGrid w:val="0"/>
          <w:spacing w:val="0"/>
        </w:rPr>
        <w:t>资格性和符合性审查：</w:t>
      </w:r>
    </w:p>
    <w:p w14:paraId="71FFAA94">
      <w:pPr>
        <w:pStyle w:val="2"/>
        <w:numPr>
          <w:ilvl w:val="0"/>
          <w:numId w:val="2"/>
        </w:numPr>
        <w:tabs>
          <w:tab w:val="left" w:pos="0"/>
          <w:tab w:val="left" w:pos="567"/>
        </w:tabs>
        <w:spacing w:before="0" w:after="0" w:line="360" w:lineRule="auto"/>
        <w:ind w:left="567" w:hanging="567"/>
        <w:jc w:val="both"/>
        <w:rPr>
          <w:rFonts w:hint="eastAsia" w:ascii="宋体" w:hAnsi="宋体" w:eastAsia="宋体"/>
          <w:snapToGrid w:val="0"/>
          <w:spacing w:val="0"/>
        </w:rPr>
      </w:pPr>
      <w:r>
        <w:rPr>
          <w:rFonts w:hint="eastAsia" w:ascii="宋体" w:hAnsi="宋体" w:eastAsia="宋体"/>
          <w:snapToGrid w:val="0"/>
          <w:spacing w:val="0"/>
        </w:rPr>
        <w:t>响应文件的初审：</w:t>
      </w:r>
    </w:p>
    <w:p w14:paraId="783FE686">
      <w:pPr>
        <w:tabs>
          <w:tab w:val="left" w:pos="930"/>
          <w:tab w:val="left" w:pos="1260"/>
        </w:tabs>
        <w:spacing w:line="360" w:lineRule="auto"/>
        <w:ind w:left="420"/>
        <w:rPr>
          <w:rFonts w:hint="eastAsia" w:ascii="宋体" w:hAnsi="宋体" w:eastAsia="宋体"/>
          <w:snapToGrid w:val="0"/>
          <w:kern w:val="0"/>
          <w:sz w:val="24"/>
          <w:lang w:val="en-GB"/>
        </w:rPr>
      </w:pPr>
      <w:r>
        <w:rPr>
          <w:rFonts w:hint="eastAsia" w:ascii="宋体" w:hAnsi="宋体" w:eastAsia="宋体"/>
          <w:snapToGrid w:val="0"/>
          <w:kern w:val="0"/>
          <w:sz w:val="24"/>
        </w:rPr>
        <w:t>（1）评选小组将依法审查响应文件是否完整、总体编排是否有序、文件签署是否合格、是否按</w:t>
      </w:r>
      <w:r>
        <w:rPr>
          <w:rFonts w:hint="eastAsia" w:ascii="宋体" w:hAnsi="宋体" w:eastAsia="宋体"/>
          <w:bCs/>
          <w:snapToGrid w:val="0"/>
          <w:kern w:val="0"/>
          <w:sz w:val="24"/>
          <w:lang w:val="en-GB"/>
        </w:rPr>
        <w:t>采购文件</w:t>
      </w:r>
      <w:r>
        <w:rPr>
          <w:rFonts w:hint="eastAsia" w:ascii="宋体" w:hAnsi="宋体" w:eastAsia="宋体"/>
          <w:snapToGrid w:val="0"/>
          <w:kern w:val="0"/>
          <w:sz w:val="24"/>
        </w:rPr>
        <w:t>的规定制作响应文件等。</w:t>
      </w:r>
    </w:p>
    <w:p w14:paraId="467B9F23">
      <w:pPr>
        <w:tabs>
          <w:tab w:val="left" w:pos="930"/>
          <w:tab w:val="left" w:pos="1260"/>
        </w:tabs>
        <w:spacing w:line="360" w:lineRule="auto"/>
        <w:ind w:left="420"/>
        <w:rPr>
          <w:rFonts w:hint="eastAsia" w:ascii="宋体" w:hAnsi="宋体" w:eastAsia="宋体"/>
          <w:snapToGrid w:val="0"/>
          <w:kern w:val="0"/>
          <w:sz w:val="24"/>
        </w:rPr>
      </w:pPr>
      <w:r>
        <w:rPr>
          <w:rFonts w:hint="eastAsia" w:ascii="宋体" w:hAnsi="宋体" w:eastAsia="宋体"/>
          <w:snapToGrid w:val="0"/>
          <w:kern w:val="0"/>
          <w:sz w:val="24"/>
        </w:rPr>
        <w:t>（2）资格性审查：根据国家行业法规和采购文件的规定，对响应文件中的资格证明等进行审查，以确定供应商是否具备准入资格。</w:t>
      </w:r>
    </w:p>
    <w:p w14:paraId="0F94D051">
      <w:pPr>
        <w:tabs>
          <w:tab w:val="left" w:pos="930"/>
          <w:tab w:val="left" w:pos="1260"/>
        </w:tabs>
        <w:spacing w:line="360" w:lineRule="auto"/>
        <w:ind w:left="420"/>
        <w:rPr>
          <w:rFonts w:hint="eastAsia" w:ascii="宋体" w:hAnsi="宋体" w:eastAsia="宋体"/>
          <w:snapToGrid w:val="0"/>
          <w:kern w:val="0"/>
          <w:sz w:val="24"/>
        </w:rPr>
      </w:pPr>
      <w:r>
        <w:rPr>
          <w:rFonts w:hint="eastAsia" w:ascii="宋体" w:hAnsi="宋体" w:eastAsia="宋体"/>
          <w:snapToGrid w:val="0"/>
          <w:kern w:val="0"/>
          <w:sz w:val="24"/>
        </w:rPr>
        <w:t>（3）符合性审查：依照采购文件的规定，从响应文件的有效性、完整性、技术可行性分析评估和对采购文件技术服务、商务的响应程度进行审查，以确定是否对采购文件的实质性要求作出响应。</w:t>
      </w:r>
    </w:p>
    <w:p w14:paraId="5B087BA8">
      <w:pPr>
        <w:pStyle w:val="2"/>
        <w:numPr>
          <w:ilvl w:val="0"/>
          <w:numId w:val="2"/>
        </w:numPr>
        <w:tabs>
          <w:tab w:val="left" w:pos="0"/>
          <w:tab w:val="left" w:pos="567"/>
        </w:tabs>
        <w:spacing w:before="0" w:after="0" w:line="360" w:lineRule="auto"/>
        <w:ind w:left="567" w:hanging="567"/>
        <w:jc w:val="both"/>
        <w:rPr>
          <w:rFonts w:hint="eastAsia" w:ascii="宋体" w:hAnsi="宋体" w:eastAsia="宋体"/>
          <w:snapToGrid w:val="0"/>
          <w:spacing w:val="0"/>
          <w:lang w:val="en-GB"/>
        </w:rPr>
      </w:pPr>
      <w:r>
        <w:rPr>
          <w:rFonts w:hint="eastAsia" w:ascii="宋体" w:hAnsi="宋体" w:eastAsia="宋体"/>
          <w:snapToGrid w:val="0"/>
          <w:spacing w:val="0"/>
          <w:lang w:val="en-GB"/>
        </w:rPr>
        <w:t>资格性审查和符合性审查由评选小组以记名方式独立表决，并以少数服从多数的原则确定审查结果。被认定为响应文件审查不通过时，评选小组应当现场告知当事人。审查不通过的响应文件按无效报价处理，将不进入下一程序。</w:t>
      </w:r>
    </w:p>
    <w:p w14:paraId="6F7CB9C4">
      <w:pPr>
        <w:pStyle w:val="2"/>
        <w:numPr>
          <w:ilvl w:val="0"/>
          <w:numId w:val="2"/>
        </w:numPr>
        <w:tabs>
          <w:tab w:val="left" w:pos="0"/>
          <w:tab w:val="left" w:pos="567"/>
        </w:tabs>
        <w:spacing w:before="0" w:after="0" w:line="360" w:lineRule="auto"/>
        <w:ind w:left="567" w:hanging="567"/>
        <w:jc w:val="both"/>
        <w:rPr>
          <w:rFonts w:hint="eastAsia" w:ascii="宋体" w:hAnsi="宋体" w:eastAsia="宋体"/>
          <w:snapToGrid w:val="0"/>
          <w:spacing w:val="0"/>
          <w:lang w:val="en-GB"/>
        </w:rPr>
      </w:pPr>
      <w:r>
        <w:rPr>
          <w:rFonts w:hint="eastAsia" w:ascii="宋体" w:hAnsi="宋体" w:eastAsia="宋体"/>
          <w:bCs w:val="0"/>
          <w:snapToGrid w:val="0"/>
          <w:spacing w:val="0"/>
          <w:lang w:val="en-GB"/>
        </w:rPr>
        <w:t>评选小组在对响应文件的有效性、完整性和响应程度进行审查时，可以要求供应商对响应文件中含义不明确、对同类问题表述不一致或有明显文字和计算错误的内容，可要求供应商在限定时间内作出必要的澄清、说明或补正。供应商澄清、说明或补正的内容不得超出响应文件的范围或改变响应文件的实质内容，均以书面形式为准，经供应商法定代表人或授权代表签署后将作为响应文件不可分割的内容。</w:t>
      </w:r>
    </w:p>
    <w:p w14:paraId="1EEF76F6">
      <w:pPr>
        <w:pStyle w:val="2"/>
        <w:numPr>
          <w:ilvl w:val="0"/>
          <w:numId w:val="1"/>
        </w:numPr>
        <w:spacing w:before="0" w:after="0" w:line="360" w:lineRule="auto"/>
        <w:jc w:val="both"/>
        <w:rPr>
          <w:rFonts w:hint="eastAsia" w:ascii="宋体" w:hAnsi="宋体" w:eastAsia="宋体"/>
          <w:b/>
          <w:snapToGrid w:val="0"/>
          <w:spacing w:val="0"/>
        </w:rPr>
      </w:pPr>
      <w:r>
        <w:rPr>
          <w:rFonts w:hint="eastAsia" w:ascii="宋体" w:hAnsi="宋体" w:eastAsia="宋体"/>
          <w:b/>
          <w:bCs w:val="0"/>
          <w:snapToGrid w:val="0"/>
          <w:spacing w:val="0"/>
          <w:lang w:val="en-GB" w:eastAsia="en-GB"/>
        </w:rPr>
        <w:t>磋商评审</w:t>
      </w:r>
      <w:r>
        <w:rPr>
          <w:rFonts w:hint="eastAsia" w:ascii="宋体" w:hAnsi="宋体" w:eastAsia="宋体"/>
          <w:b/>
          <w:bCs w:val="0"/>
          <w:snapToGrid w:val="0"/>
          <w:spacing w:val="0"/>
          <w:lang w:val="en-GB"/>
        </w:rPr>
        <w:t>：</w:t>
      </w:r>
    </w:p>
    <w:p w14:paraId="63B37E6D">
      <w:pPr>
        <w:numPr>
          <w:ilvl w:val="1"/>
          <w:numId w:val="3"/>
        </w:numPr>
        <w:tabs>
          <w:tab w:val="left" w:pos="0"/>
          <w:tab w:val="left" w:pos="567"/>
        </w:tabs>
        <w:spacing w:line="360" w:lineRule="auto"/>
        <w:ind w:left="567" w:hanging="567"/>
        <w:rPr>
          <w:rFonts w:hint="eastAsia" w:ascii="宋体" w:hAnsi="宋体" w:eastAsia="宋体"/>
          <w:bCs/>
          <w:snapToGrid w:val="0"/>
          <w:kern w:val="0"/>
          <w:sz w:val="24"/>
          <w:lang w:val="en-GB"/>
        </w:rPr>
      </w:pPr>
      <w:r>
        <w:rPr>
          <w:rFonts w:hint="eastAsia" w:ascii="宋体" w:hAnsi="宋体" w:eastAsia="宋体"/>
          <w:bCs/>
          <w:snapToGrid w:val="0"/>
          <w:kern w:val="0"/>
          <w:sz w:val="24"/>
          <w:lang w:val="en-GB"/>
        </w:rPr>
        <w:t>评选小组与响应文件审查通过的供应商进行磋商，供应商的法定代表人或授权代表应听从安排，轮侯出席磋商。</w:t>
      </w:r>
    </w:p>
    <w:p w14:paraId="78060B3D">
      <w:pPr>
        <w:numPr>
          <w:ilvl w:val="1"/>
          <w:numId w:val="3"/>
        </w:numPr>
        <w:tabs>
          <w:tab w:val="left" w:pos="0"/>
          <w:tab w:val="left" w:pos="567"/>
        </w:tabs>
        <w:spacing w:line="360" w:lineRule="auto"/>
        <w:ind w:left="567" w:hanging="567"/>
        <w:rPr>
          <w:rFonts w:hint="eastAsia" w:ascii="宋体" w:hAnsi="宋体" w:eastAsia="宋体"/>
          <w:bCs/>
          <w:snapToGrid w:val="0"/>
          <w:kern w:val="0"/>
          <w:sz w:val="24"/>
          <w:lang w:val="en-GB"/>
        </w:rPr>
      </w:pPr>
      <w:r>
        <w:rPr>
          <w:rFonts w:hint="eastAsia" w:ascii="宋体" w:hAnsi="宋体" w:eastAsia="宋体"/>
          <w:bCs/>
          <w:snapToGrid w:val="0"/>
          <w:kern w:val="0"/>
          <w:sz w:val="24"/>
          <w:lang w:val="en-GB"/>
        </w:rPr>
        <w:t>在磋商过程中，评选小组可以根据采购文件和磋商情况实质性变动采购需求中的技术服务、商务要求以及合同范本条款，但不得变动采购文件的其他内容或已明确不允许实质性变动的内容及最低要求。实质性变动的内容须经采购人代表确认后，作为采购文件的有效组成部分，并以书面形式同时通知所有参加磋商的供应商。</w:t>
      </w:r>
    </w:p>
    <w:p w14:paraId="1AEA15BA">
      <w:pPr>
        <w:numPr>
          <w:ilvl w:val="1"/>
          <w:numId w:val="3"/>
        </w:numPr>
        <w:tabs>
          <w:tab w:val="left" w:pos="0"/>
          <w:tab w:val="left" w:pos="567"/>
        </w:tabs>
        <w:spacing w:line="360" w:lineRule="auto"/>
        <w:ind w:left="567" w:hanging="567"/>
        <w:rPr>
          <w:rFonts w:hint="eastAsia" w:ascii="宋体" w:hAnsi="宋体" w:eastAsia="宋体"/>
          <w:bCs/>
          <w:snapToGrid w:val="0"/>
          <w:kern w:val="0"/>
          <w:sz w:val="24"/>
          <w:lang w:val="en-GB"/>
        </w:rPr>
      </w:pPr>
      <w:r>
        <w:rPr>
          <w:rFonts w:hint="eastAsia" w:ascii="宋体" w:hAnsi="宋体" w:eastAsia="宋体"/>
          <w:bCs/>
          <w:snapToGrid w:val="0"/>
          <w:kern w:val="0"/>
          <w:sz w:val="24"/>
          <w:lang w:val="en-GB"/>
        </w:rPr>
        <w:t>评选小组对采购文件有变动的，供应商应当按照采购文件的变动情况和评选小组的要求重新提交响应文件，并由其法定代表人或授权代表签字或者加盖公章，其现场所确认的文件均代表供应商的真实意愿和决定，并作为响应文件的补充内容具有不可撤消更改的法律效力。</w:t>
      </w:r>
    </w:p>
    <w:p w14:paraId="21505012">
      <w:pPr>
        <w:numPr>
          <w:ilvl w:val="1"/>
          <w:numId w:val="3"/>
        </w:numPr>
        <w:tabs>
          <w:tab w:val="left" w:pos="0"/>
          <w:tab w:val="left" w:pos="567"/>
        </w:tabs>
        <w:spacing w:line="360" w:lineRule="auto"/>
        <w:ind w:left="567" w:hanging="567"/>
        <w:rPr>
          <w:rFonts w:hint="eastAsia" w:ascii="宋体" w:hAnsi="宋体" w:eastAsia="宋体"/>
          <w:bCs/>
          <w:snapToGrid w:val="0"/>
          <w:kern w:val="0"/>
          <w:sz w:val="24"/>
          <w:lang w:val="en-GB"/>
        </w:rPr>
      </w:pPr>
      <w:r>
        <w:rPr>
          <w:rFonts w:hint="eastAsia" w:ascii="宋体" w:hAnsi="宋体" w:eastAsia="宋体"/>
          <w:bCs/>
          <w:snapToGrid w:val="0"/>
          <w:kern w:val="0"/>
          <w:sz w:val="24"/>
          <w:lang w:val="en-GB"/>
        </w:rPr>
        <w:t>磋商结束后，评选小组将召集所有继续参加磋商且对采购文件作出实质性响应的供应商进行最后报价。在作出最后报价之前，集中现场公布实质性响应采购文件的供应商的初次报价。</w:t>
      </w:r>
    </w:p>
    <w:p w14:paraId="211C91AA">
      <w:pPr>
        <w:numPr>
          <w:ilvl w:val="1"/>
          <w:numId w:val="3"/>
        </w:numPr>
        <w:tabs>
          <w:tab w:val="left" w:pos="0"/>
          <w:tab w:val="left" w:pos="567"/>
        </w:tabs>
        <w:spacing w:line="360" w:lineRule="auto"/>
        <w:ind w:left="567" w:hanging="567"/>
        <w:rPr>
          <w:rFonts w:hint="eastAsia" w:ascii="宋体" w:hAnsi="宋体" w:eastAsia="宋体"/>
          <w:bCs/>
          <w:snapToGrid w:val="0"/>
          <w:kern w:val="0"/>
          <w:sz w:val="24"/>
          <w:lang w:val="en-GB"/>
        </w:rPr>
      </w:pPr>
      <w:r>
        <w:rPr>
          <w:rFonts w:hint="eastAsia" w:ascii="宋体" w:hAnsi="宋体" w:eastAsia="宋体"/>
          <w:bCs/>
          <w:snapToGrid w:val="0"/>
          <w:kern w:val="0"/>
          <w:sz w:val="24"/>
          <w:lang w:val="en-GB"/>
        </w:rPr>
        <w:t>最后报价在规定的时间内现场封闭式进行，一般情况下最后报价不得高于初次报价，但评选小组对采购文件作出可能影响报价的实质性变动时，经评选小组同意的情形除外。各供应商的最后报价将现场公开，并由供应商和评选小组签名确认。</w:t>
      </w:r>
    </w:p>
    <w:p w14:paraId="600CF967">
      <w:pPr>
        <w:pStyle w:val="2"/>
        <w:numPr>
          <w:ilvl w:val="0"/>
          <w:numId w:val="1"/>
        </w:numPr>
        <w:spacing w:before="0" w:after="0" w:line="360" w:lineRule="auto"/>
        <w:jc w:val="both"/>
        <w:rPr>
          <w:rFonts w:hint="eastAsia" w:ascii="宋体" w:hAnsi="宋体" w:eastAsia="宋体"/>
          <w:snapToGrid w:val="0"/>
          <w:spacing w:val="0"/>
          <w:lang w:val="en-GB"/>
        </w:rPr>
      </w:pPr>
      <w:r>
        <w:rPr>
          <w:rFonts w:hint="eastAsia" w:ascii="宋体" w:hAnsi="宋体" w:eastAsia="宋体"/>
          <w:b/>
          <w:bCs w:val="0"/>
          <w:snapToGrid w:val="0"/>
          <w:spacing w:val="0"/>
          <w:lang w:val="en-GB"/>
        </w:rPr>
        <w:t>综合评分：</w:t>
      </w:r>
      <w:r>
        <w:rPr>
          <w:rFonts w:hint="eastAsia" w:ascii="宋体" w:hAnsi="宋体" w:eastAsia="宋体"/>
          <w:snapToGrid w:val="0"/>
          <w:spacing w:val="0"/>
          <w:lang w:val="en-GB"/>
        </w:rPr>
        <w:t>经磋商后，由评选小组采用综合评分法对提交最后报价的供应商的响应文件和最后报价进行综合评审。</w:t>
      </w:r>
    </w:p>
    <w:p w14:paraId="6CC8CBAB">
      <w:pPr>
        <w:pStyle w:val="2"/>
        <w:numPr>
          <w:ilvl w:val="0"/>
          <w:numId w:val="1"/>
        </w:numPr>
        <w:spacing w:before="0" w:after="0" w:line="360" w:lineRule="auto"/>
        <w:jc w:val="both"/>
        <w:rPr>
          <w:rFonts w:hint="eastAsia" w:ascii="宋体" w:hAnsi="宋体" w:eastAsia="宋体"/>
          <w:snapToGrid w:val="0"/>
          <w:spacing w:val="0"/>
          <w:lang w:val="en-GB"/>
        </w:rPr>
      </w:pPr>
      <w:r>
        <w:rPr>
          <w:rFonts w:hint="eastAsia" w:ascii="宋体" w:hAnsi="宋体" w:eastAsia="宋体"/>
          <w:b/>
          <w:snapToGrid w:val="0"/>
          <w:spacing w:val="0"/>
          <w:lang w:val="en-GB"/>
        </w:rPr>
        <w:t>推荐成交供应商：</w:t>
      </w:r>
      <w:r>
        <w:rPr>
          <w:rFonts w:hint="eastAsia" w:ascii="宋体" w:hAnsi="宋体" w:eastAsia="宋体"/>
          <w:snapToGrid w:val="0"/>
          <w:spacing w:val="0"/>
          <w:lang w:val="en-GB"/>
        </w:rPr>
        <w:t>经评选小组审核和磋商，并进行综合评审后，根据综合评审情况，按照评审得分由高到低顺序推荐得分最高的供应商为成交供应商。评审得分相同的，依次序分别以最后报价、技术服务评价、商务评价的优劣顺序推荐。</w:t>
      </w:r>
    </w:p>
    <w:p w14:paraId="6E3A447F">
      <w:pPr>
        <w:pStyle w:val="2"/>
        <w:numPr>
          <w:ilvl w:val="0"/>
          <w:numId w:val="1"/>
        </w:numPr>
        <w:spacing w:before="0" w:after="0" w:line="360" w:lineRule="auto"/>
        <w:jc w:val="both"/>
        <w:rPr>
          <w:rFonts w:hint="eastAsia" w:ascii="宋体" w:hAnsi="宋体" w:eastAsia="宋体"/>
          <w:bCs w:val="0"/>
          <w:snapToGrid w:val="0"/>
          <w:spacing w:val="0"/>
          <w:lang w:val="en-GB"/>
        </w:rPr>
      </w:pPr>
      <w:r>
        <w:rPr>
          <w:rFonts w:hint="eastAsia" w:ascii="宋体" w:hAnsi="宋体" w:eastAsia="宋体"/>
          <w:bCs w:val="0"/>
          <w:snapToGrid w:val="0"/>
          <w:spacing w:val="0"/>
          <w:lang w:val="en-GB"/>
        </w:rPr>
        <w:t>供应商提供的文件必须真实、充分、全面。评选小组仅对供应商提交的文件进行表面真实性的审核，在评审过程中乃至成交后，如发现供应商所提供的上述材料不合法或不真实，将取消其成交资格并追究其法律责任。</w:t>
      </w:r>
    </w:p>
    <w:p w14:paraId="4C62B333">
      <w:pPr>
        <w:pStyle w:val="2"/>
        <w:numPr>
          <w:ilvl w:val="0"/>
          <w:numId w:val="1"/>
        </w:numPr>
        <w:spacing w:before="0" w:after="0" w:line="360" w:lineRule="auto"/>
        <w:jc w:val="both"/>
        <w:rPr>
          <w:rFonts w:hint="eastAsia" w:ascii="宋体" w:hAnsi="宋体" w:eastAsia="宋体"/>
          <w:bCs w:val="0"/>
          <w:snapToGrid w:val="0"/>
          <w:spacing w:val="0"/>
          <w:lang w:val="en-GB"/>
        </w:rPr>
      </w:pPr>
      <w:r>
        <w:rPr>
          <w:rFonts w:hint="eastAsia" w:ascii="宋体" w:hAnsi="宋体" w:eastAsia="宋体"/>
          <w:bCs w:val="0"/>
          <w:snapToGrid w:val="0"/>
          <w:spacing w:val="0"/>
          <w:lang w:val="en-GB"/>
        </w:rPr>
        <w:t>除非采购文件中有明确规定，评选小组判断响应文件的有效性、合格性和响应情况，仅依靠供应商最基本的商业诚信和所递交一切文件资料的真实表述，不额外主动寻求外部证据，不受与本项目无直接关联的外部信息、传言而影响自身的专业判断。</w:t>
      </w:r>
    </w:p>
    <w:p w14:paraId="01817722">
      <w:pPr>
        <w:pStyle w:val="2"/>
        <w:numPr>
          <w:ilvl w:val="0"/>
          <w:numId w:val="1"/>
        </w:numPr>
        <w:spacing w:before="0" w:after="0" w:line="360" w:lineRule="auto"/>
        <w:jc w:val="both"/>
        <w:rPr>
          <w:rFonts w:hint="eastAsia" w:ascii="宋体" w:hAnsi="宋体" w:eastAsia="宋体"/>
          <w:bCs w:val="0"/>
          <w:snapToGrid w:val="0"/>
          <w:spacing w:val="0"/>
          <w:lang w:val="en-GB"/>
        </w:rPr>
      </w:pPr>
      <w:r>
        <w:rPr>
          <w:rFonts w:hint="eastAsia" w:ascii="宋体" w:hAnsi="宋体" w:eastAsia="宋体"/>
          <w:bCs w:val="0"/>
          <w:snapToGrid w:val="0"/>
          <w:spacing w:val="0"/>
          <w:lang w:val="en-GB"/>
        </w:rPr>
        <w:t>供应商法定代表人或授权代表必须在规定时间内达到评选现场处理磋商相关事宜，对于在规定的合理时间内未能到达评选会现场的，该供应商将被视为自动放弃磋商及报价。</w:t>
      </w:r>
    </w:p>
    <w:p w14:paraId="5EC41164">
      <w:pPr>
        <w:pStyle w:val="2"/>
        <w:numPr>
          <w:ilvl w:val="0"/>
          <w:numId w:val="1"/>
        </w:numPr>
        <w:spacing w:before="0" w:after="0" w:line="360" w:lineRule="auto"/>
        <w:jc w:val="both"/>
        <w:rPr>
          <w:rFonts w:hint="eastAsia" w:ascii="宋体" w:hAnsi="宋体" w:eastAsia="宋体"/>
          <w:bCs w:val="0"/>
          <w:snapToGrid w:val="0"/>
          <w:spacing w:val="0"/>
          <w:lang w:val="en-GB"/>
        </w:rPr>
      </w:pPr>
      <w:r>
        <w:rPr>
          <w:rFonts w:hint="eastAsia" w:ascii="宋体" w:hAnsi="宋体" w:eastAsia="宋体"/>
          <w:bCs w:val="0"/>
          <w:snapToGrid w:val="0"/>
          <w:spacing w:val="0"/>
          <w:lang w:val="en-GB"/>
        </w:rPr>
        <w:t>各方当事人、评选小组成员如对采购文件、响应文件及相关补充文件的理解存有歧义时，评选小组可对这些文件向有关方面进行查证了解质询，通过集体讨论或表决达成一致处理意见。任何形式的决定，须以合法公正和有利于项目的安全顺利实施为前提。</w:t>
      </w:r>
    </w:p>
    <w:p w14:paraId="22DC1275">
      <w:pPr>
        <w:pStyle w:val="2"/>
        <w:numPr>
          <w:ilvl w:val="0"/>
          <w:numId w:val="1"/>
        </w:numPr>
        <w:spacing w:before="0" w:after="0" w:line="360" w:lineRule="auto"/>
        <w:jc w:val="both"/>
        <w:rPr>
          <w:rFonts w:hint="eastAsia" w:ascii="宋体" w:hAnsi="宋体" w:eastAsia="宋体"/>
          <w:bCs w:val="0"/>
          <w:snapToGrid w:val="0"/>
          <w:spacing w:val="0"/>
          <w:lang w:val="en-GB"/>
        </w:rPr>
      </w:pPr>
      <w:r>
        <w:rPr>
          <w:rFonts w:hint="eastAsia" w:ascii="宋体" w:hAnsi="宋体" w:eastAsia="宋体"/>
          <w:bCs w:val="0"/>
          <w:snapToGrid w:val="0"/>
          <w:spacing w:val="0"/>
          <w:lang w:val="en-GB"/>
        </w:rPr>
        <w:t>若采购文件中要求提交同类项目业绩证明文件、客户验收报告、企业资质证书、人员资格证书、社会保险证明、产品检测报告等资料复印件，评选小组认为有必要时，可要求供应商在规定的时间内递交原件审核验证。供应商必须在规定的时间内向评选小组提交原件，否则，将有可能视为提交的文件资料不符合要求。</w:t>
      </w:r>
    </w:p>
    <w:p w14:paraId="6FBCCB5F">
      <w:pPr>
        <w:pStyle w:val="2"/>
        <w:numPr>
          <w:ilvl w:val="0"/>
          <w:numId w:val="1"/>
        </w:numPr>
        <w:spacing w:before="0" w:after="0" w:line="360" w:lineRule="auto"/>
        <w:jc w:val="both"/>
        <w:rPr>
          <w:rFonts w:hint="eastAsia" w:ascii="宋体" w:hAnsi="宋体" w:eastAsia="宋体"/>
          <w:b/>
          <w:spacing w:val="0"/>
        </w:rPr>
      </w:pPr>
      <w:r>
        <w:rPr>
          <w:rFonts w:hint="eastAsia" w:ascii="宋体" w:hAnsi="宋体" w:eastAsia="宋体"/>
          <w:b/>
          <w:spacing w:val="0"/>
        </w:rPr>
        <w:t>评审方法：综合评分法</w:t>
      </w:r>
    </w:p>
    <w:p w14:paraId="38D2F68B">
      <w:pPr>
        <w:tabs>
          <w:tab w:val="left" w:pos="-540"/>
        </w:tabs>
        <w:spacing w:line="360" w:lineRule="auto"/>
        <w:ind w:firstLine="480" w:firstLineChars="200"/>
        <w:rPr>
          <w:rFonts w:hint="eastAsia" w:ascii="宋体" w:hAnsi="宋体" w:eastAsia="宋体"/>
          <w:snapToGrid w:val="0"/>
          <w:kern w:val="0"/>
          <w:sz w:val="24"/>
        </w:rPr>
      </w:pPr>
      <w:r>
        <w:rPr>
          <w:rFonts w:hint="eastAsia" w:ascii="宋体" w:hAnsi="宋体" w:eastAsia="宋体"/>
          <w:snapToGrid w:val="0"/>
          <w:kern w:val="0"/>
          <w:sz w:val="24"/>
          <w:lang w:val="en-GB"/>
        </w:rPr>
        <w:t>评选小组在供应商满足采购文件实质性要求前提下，对供应商技术服务、商务、价格三部分进行综合评审和独立评分，以综合总得分从高到低的排名顺序，综合总得分排第一名的供应商为成交供应商。</w:t>
      </w:r>
    </w:p>
    <w:p w14:paraId="1049163B">
      <w:pPr>
        <w:tabs>
          <w:tab w:val="left" w:pos="-540"/>
        </w:tabs>
        <w:spacing w:line="360" w:lineRule="auto"/>
        <w:ind w:firstLine="480" w:firstLineChars="200"/>
        <w:rPr>
          <w:rFonts w:hint="eastAsia" w:ascii="宋体" w:hAnsi="宋体" w:eastAsia="宋体"/>
          <w:snapToGrid w:val="0"/>
          <w:kern w:val="0"/>
          <w:sz w:val="24"/>
          <w:lang w:val="en-GB"/>
        </w:rPr>
      </w:pPr>
      <w:r>
        <w:rPr>
          <w:rFonts w:hint="eastAsia" w:ascii="宋体" w:hAnsi="宋体" w:eastAsia="宋体"/>
          <w:snapToGrid w:val="0"/>
          <w:kern w:val="0"/>
          <w:sz w:val="24"/>
          <w:lang w:val="en-GB"/>
        </w:rPr>
        <w:t>当综合评价总得分相同时，依次序分别以供应商的最后报价、技术服务部分、商务部分评价的优劣，从中择优确定成交供应商。</w:t>
      </w:r>
    </w:p>
    <w:p w14:paraId="5EE67FD7">
      <w:pPr>
        <w:pStyle w:val="2"/>
        <w:spacing w:line="360" w:lineRule="auto"/>
        <w:ind w:firstLine="128" w:firstLineChars="49"/>
        <w:rPr>
          <w:rFonts w:hint="eastAsia" w:ascii="宋体" w:hAnsi="宋体" w:eastAsia="宋体"/>
          <w:b/>
          <w:shd w:val="clear" w:color="auto" w:fill="FFFFFF"/>
        </w:rPr>
      </w:pPr>
      <w:r>
        <w:rPr>
          <w:rFonts w:hint="eastAsia" w:ascii="宋体" w:hAnsi="宋体" w:eastAsia="宋体"/>
          <w:b/>
          <w:shd w:val="clear" w:color="auto" w:fill="FFFFFF"/>
        </w:rPr>
        <w:t>13.1评分比重如下：</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7"/>
        <w:gridCol w:w="2294"/>
        <w:gridCol w:w="1800"/>
        <w:gridCol w:w="1913"/>
      </w:tblGrid>
      <w:tr w14:paraId="045C31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2137" w:type="dxa"/>
            <w:shd w:val="clear" w:color="auto" w:fill="F2F2F2"/>
            <w:vAlign w:val="center"/>
          </w:tcPr>
          <w:p w14:paraId="4BC353F7">
            <w:pPr>
              <w:pStyle w:val="2"/>
              <w:tabs>
                <w:tab w:val="center" w:pos="4153"/>
                <w:tab w:val="right" w:pos="8306"/>
              </w:tabs>
              <w:jc w:val="center"/>
              <w:rPr>
                <w:rFonts w:hint="eastAsia" w:ascii="宋体" w:hAnsi="宋体" w:eastAsia="宋体"/>
                <w:b/>
                <w:spacing w:val="0"/>
              </w:rPr>
            </w:pPr>
            <w:r>
              <w:rPr>
                <w:rFonts w:hint="eastAsia" w:ascii="宋体" w:hAnsi="宋体" w:eastAsia="宋体"/>
                <w:b/>
                <w:spacing w:val="0"/>
              </w:rPr>
              <w:t>评分内容</w:t>
            </w:r>
          </w:p>
        </w:tc>
        <w:tc>
          <w:tcPr>
            <w:tcW w:w="2294" w:type="dxa"/>
            <w:shd w:val="clear" w:color="auto" w:fill="F2F2F2"/>
            <w:vAlign w:val="center"/>
          </w:tcPr>
          <w:p w14:paraId="1F79040C">
            <w:pPr>
              <w:pStyle w:val="2"/>
              <w:tabs>
                <w:tab w:val="center" w:pos="4153"/>
                <w:tab w:val="right" w:pos="8306"/>
              </w:tabs>
              <w:jc w:val="center"/>
              <w:rPr>
                <w:rFonts w:hint="eastAsia" w:ascii="宋体" w:hAnsi="宋体" w:eastAsia="宋体"/>
                <w:b/>
                <w:spacing w:val="0"/>
              </w:rPr>
            </w:pPr>
            <w:r>
              <w:rPr>
                <w:rFonts w:hint="eastAsia" w:ascii="宋体" w:hAnsi="宋体" w:eastAsia="宋体"/>
                <w:b/>
                <w:spacing w:val="0"/>
              </w:rPr>
              <w:t>技术部分</w:t>
            </w:r>
          </w:p>
        </w:tc>
        <w:tc>
          <w:tcPr>
            <w:tcW w:w="1800" w:type="dxa"/>
            <w:shd w:val="clear" w:color="auto" w:fill="F2F2F2"/>
            <w:vAlign w:val="center"/>
          </w:tcPr>
          <w:p w14:paraId="009D079F">
            <w:pPr>
              <w:pStyle w:val="2"/>
              <w:tabs>
                <w:tab w:val="center" w:pos="4153"/>
                <w:tab w:val="right" w:pos="8306"/>
              </w:tabs>
              <w:jc w:val="center"/>
              <w:rPr>
                <w:rFonts w:hint="eastAsia" w:ascii="宋体" w:hAnsi="宋体" w:eastAsia="宋体"/>
                <w:b/>
                <w:spacing w:val="0"/>
              </w:rPr>
            </w:pPr>
            <w:r>
              <w:rPr>
                <w:rFonts w:hint="eastAsia" w:ascii="宋体" w:hAnsi="宋体" w:eastAsia="宋体"/>
                <w:b/>
                <w:spacing w:val="0"/>
              </w:rPr>
              <w:t>商务部分</w:t>
            </w:r>
          </w:p>
        </w:tc>
        <w:tc>
          <w:tcPr>
            <w:tcW w:w="1913" w:type="dxa"/>
            <w:shd w:val="clear" w:color="auto" w:fill="F2F2F2"/>
            <w:vAlign w:val="center"/>
          </w:tcPr>
          <w:p w14:paraId="233A0846">
            <w:pPr>
              <w:pStyle w:val="2"/>
              <w:tabs>
                <w:tab w:val="center" w:pos="4153"/>
                <w:tab w:val="right" w:pos="8306"/>
              </w:tabs>
              <w:jc w:val="center"/>
              <w:rPr>
                <w:rFonts w:hint="eastAsia" w:ascii="宋体" w:hAnsi="宋体" w:eastAsia="宋体"/>
                <w:b/>
                <w:spacing w:val="0"/>
              </w:rPr>
            </w:pPr>
            <w:r>
              <w:rPr>
                <w:rFonts w:hint="eastAsia" w:ascii="宋体" w:hAnsi="宋体" w:eastAsia="宋体"/>
                <w:b/>
                <w:spacing w:val="0"/>
              </w:rPr>
              <w:t>价格部分</w:t>
            </w:r>
          </w:p>
        </w:tc>
      </w:tr>
      <w:tr w14:paraId="1FCDE3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137" w:type="dxa"/>
            <w:vAlign w:val="center"/>
          </w:tcPr>
          <w:p w14:paraId="5FD1EFCF">
            <w:pPr>
              <w:pStyle w:val="2"/>
              <w:jc w:val="center"/>
              <w:rPr>
                <w:rFonts w:hint="eastAsia" w:ascii="宋体" w:hAnsi="宋体" w:eastAsia="宋体"/>
              </w:rPr>
            </w:pPr>
            <w:r>
              <w:rPr>
                <w:rFonts w:hint="eastAsia" w:ascii="宋体" w:hAnsi="宋体" w:eastAsia="宋体"/>
              </w:rPr>
              <w:t>权重</w:t>
            </w:r>
          </w:p>
        </w:tc>
        <w:tc>
          <w:tcPr>
            <w:tcW w:w="2294" w:type="dxa"/>
            <w:vAlign w:val="center"/>
          </w:tcPr>
          <w:p w14:paraId="13E9CFFA">
            <w:pPr>
              <w:pStyle w:val="2"/>
              <w:jc w:val="center"/>
              <w:rPr>
                <w:rFonts w:hint="eastAsia" w:ascii="宋体" w:hAnsi="宋体" w:eastAsia="宋体"/>
              </w:rPr>
            </w:pPr>
            <w:r>
              <w:rPr>
                <w:rFonts w:hint="eastAsia" w:ascii="宋体" w:hAnsi="宋体" w:eastAsia="宋体"/>
                <w:color w:val="FF0000"/>
                <w:highlight w:val="yellow"/>
              </w:rPr>
              <w:t>40%</w:t>
            </w:r>
          </w:p>
        </w:tc>
        <w:tc>
          <w:tcPr>
            <w:tcW w:w="1800" w:type="dxa"/>
            <w:vAlign w:val="center"/>
          </w:tcPr>
          <w:p w14:paraId="0BDC57AE">
            <w:pPr>
              <w:pStyle w:val="2"/>
              <w:jc w:val="center"/>
              <w:rPr>
                <w:rFonts w:hint="eastAsia" w:ascii="宋体" w:hAnsi="宋体" w:eastAsia="宋体"/>
                <w:strike/>
                <w:color w:val="FF0000"/>
                <w:highlight w:val="yellow"/>
              </w:rPr>
            </w:pPr>
            <w:r>
              <w:rPr>
                <w:rFonts w:hint="eastAsia" w:ascii="宋体" w:hAnsi="宋体" w:eastAsia="宋体"/>
                <w:strike w:val="0"/>
                <w:color w:val="FF0000"/>
                <w:highlight w:val="yellow"/>
              </w:rPr>
              <w:t>40%</w:t>
            </w:r>
          </w:p>
        </w:tc>
        <w:tc>
          <w:tcPr>
            <w:tcW w:w="1913" w:type="dxa"/>
            <w:vAlign w:val="center"/>
          </w:tcPr>
          <w:p w14:paraId="1F1C67FC">
            <w:pPr>
              <w:pStyle w:val="2"/>
              <w:jc w:val="center"/>
              <w:rPr>
                <w:rFonts w:hint="eastAsia" w:ascii="宋体" w:hAnsi="宋体" w:eastAsia="宋体"/>
                <w:color w:val="FF0000"/>
                <w:highlight w:val="yellow"/>
              </w:rPr>
            </w:pPr>
            <w:r>
              <w:rPr>
                <w:rFonts w:hint="eastAsia" w:ascii="宋体" w:hAnsi="宋体" w:eastAsia="宋体"/>
                <w:color w:val="FF0000"/>
                <w:highlight w:val="yellow"/>
              </w:rPr>
              <w:t>20%</w:t>
            </w:r>
          </w:p>
        </w:tc>
      </w:tr>
    </w:tbl>
    <w:p w14:paraId="38A6EEE1">
      <w:pPr>
        <w:pStyle w:val="2"/>
        <w:spacing w:line="360" w:lineRule="auto"/>
        <w:rPr>
          <w:rFonts w:hint="eastAsia" w:ascii="宋体" w:hAnsi="宋体" w:eastAsia="宋体"/>
          <w:b/>
          <w:shd w:val="clear" w:color="auto" w:fill="FFFFFF"/>
        </w:rPr>
      </w:pPr>
      <w:r>
        <w:rPr>
          <w:rFonts w:hint="eastAsia" w:ascii="宋体" w:hAnsi="宋体" w:eastAsia="宋体"/>
          <w:b/>
          <w:snapToGrid w:val="0"/>
          <w:spacing w:val="0"/>
          <w:lang w:val="en-GB"/>
        </w:rPr>
        <w:t>13.2.</w:t>
      </w:r>
      <w:r>
        <w:rPr>
          <w:rFonts w:ascii="宋体" w:hAnsi="宋体" w:eastAsia="宋体"/>
          <w:b/>
          <w:snapToGrid w:val="0"/>
          <w:spacing w:val="0"/>
          <w:lang w:val="en-GB"/>
        </w:rPr>
        <w:t>量化评审内容如下：</w:t>
      </w:r>
    </w:p>
    <w:p w14:paraId="7726F511">
      <w:pPr>
        <w:pStyle w:val="2"/>
        <w:spacing w:line="360" w:lineRule="auto"/>
        <w:rPr>
          <w:rFonts w:hint="eastAsia" w:ascii="宋体" w:hAnsi="宋体" w:eastAsia="宋体"/>
          <w:b/>
          <w:shd w:val="clear" w:color="auto" w:fill="FFFFFF"/>
        </w:rPr>
      </w:pPr>
      <w:r>
        <w:rPr>
          <w:rFonts w:hint="eastAsia" w:ascii="宋体" w:hAnsi="宋体" w:eastAsia="宋体"/>
          <w:b/>
          <w:shd w:val="clear" w:color="auto" w:fill="FFFFFF"/>
        </w:rPr>
        <w:t>13.2.1技术部分（权重40％）</w:t>
      </w:r>
    </w:p>
    <w:tbl>
      <w:tblPr>
        <w:tblStyle w:val="18"/>
        <w:tblW w:w="10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084"/>
        <w:gridCol w:w="7497"/>
        <w:gridCol w:w="775"/>
      </w:tblGrid>
      <w:tr w14:paraId="39486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5" w:type="dxa"/>
            <w:vAlign w:val="center"/>
          </w:tcPr>
          <w:p w14:paraId="2C948A62">
            <w:pPr>
              <w:adjustRightInd w:val="0"/>
              <w:snapToGrid w:val="0"/>
              <w:spacing w:before="46" w:beforeLines="15" w:after="46" w:afterLines="15" w:line="264" w:lineRule="auto"/>
              <w:jc w:val="center"/>
              <w:rPr>
                <w:rFonts w:hint="eastAsia" w:ascii="宋体" w:hAnsi="宋体" w:eastAsia="宋体"/>
                <w:b/>
                <w:szCs w:val="21"/>
              </w:rPr>
            </w:pPr>
            <w:r>
              <w:rPr>
                <w:rFonts w:hint="eastAsia" w:ascii="宋体" w:hAnsi="宋体" w:eastAsia="宋体"/>
                <w:b/>
                <w:szCs w:val="21"/>
              </w:rPr>
              <w:t>序号</w:t>
            </w:r>
          </w:p>
        </w:tc>
        <w:tc>
          <w:tcPr>
            <w:tcW w:w="1084" w:type="dxa"/>
            <w:vAlign w:val="center"/>
          </w:tcPr>
          <w:p w14:paraId="598D9928">
            <w:pPr>
              <w:adjustRightInd w:val="0"/>
              <w:snapToGrid w:val="0"/>
              <w:spacing w:before="46" w:beforeLines="15" w:after="46" w:afterLines="15" w:line="264" w:lineRule="auto"/>
              <w:jc w:val="center"/>
              <w:rPr>
                <w:rFonts w:hint="eastAsia" w:ascii="宋体" w:hAnsi="宋体" w:eastAsia="宋体"/>
                <w:b/>
                <w:szCs w:val="21"/>
              </w:rPr>
            </w:pPr>
            <w:r>
              <w:rPr>
                <w:rFonts w:hint="eastAsia" w:ascii="宋体" w:hAnsi="宋体" w:eastAsia="宋体"/>
                <w:b/>
                <w:szCs w:val="21"/>
              </w:rPr>
              <w:t>评审因素</w:t>
            </w:r>
          </w:p>
        </w:tc>
        <w:tc>
          <w:tcPr>
            <w:tcW w:w="7497" w:type="dxa"/>
            <w:vAlign w:val="center"/>
          </w:tcPr>
          <w:p w14:paraId="28397F48">
            <w:pPr>
              <w:adjustRightInd w:val="0"/>
              <w:snapToGrid w:val="0"/>
              <w:spacing w:before="46" w:beforeLines="15" w:after="46" w:afterLines="15" w:line="264" w:lineRule="auto"/>
              <w:jc w:val="center"/>
              <w:rPr>
                <w:rFonts w:hint="eastAsia" w:ascii="宋体" w:hAnsi="宋体" w:eastAsia="宋体"/>
                <w:b/>
                <w:szCs w:val="21"/>
              </w:rPr>
            </w:pPr>
            <w:r>
              <w:rPr>
                <w:rFonts w:hint="eastAsia" w:ascii="宋体" w:hAnsi="宋体" w:eastAsia="宋体"/>
                <w:b/>
                <w:szCs w:val="21"/>
              </w:rPr>
              <w:t>评分标准</w:t>
            </w:r>
          </w:p>
        </w:tc>
        <w:tc>
          <w:tcPr>
            <w:tcW w:w="775" w:type="dxa"/>
            <w:vAlign w:val="center"/>
          </w:tcPr>
          <w:p w14:paraId="40D4A846">
            <w:pPr>
              <w:adjustRightInd w:val="0"/>
              <w:snapToGrid w:val="0"/>
              <w:spacing w:before="46" w:beforeLines="15" w:after="46" w:afterLines="15" w:line="264" w:lineRule="auto"/>
              <w:jc w:val="center"/>
              <w:rPr>
                <w:rFonts w:hint="eastAsia" w:ascii="宋体" w:hAnsi="宋体" w:eastAsia="宋体"/>
                <w:b/>
                <w:szCs w:val="21"/>
              </w:rPr>
            </w:pPr>
            <w:r>
              <w:rPr>
                <w:rFonts w:hint="eastAsia" w:ascii="宋体" w:hAnsi="宋体" w:eastAsia="宋体"/>
                <w:b/>
                <w:szCs w:val="21"/>
              </w:rPr>
              <w:t>分值</w:t>
            </w:r>
          </w:p>
        </w:tc>
      </w:tr>
      <w:tr w14:paraId="5988E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5" w:type="dxa"/>
            <w:vAlign w:val="center"/>
          </w:tcPr>
          <w:p w14:paraId="2A4A76EB">
            <w:pPr>
              <w:adjustRightInd w:val="0"/>
              <w:snapToGrid w:val="0"/>
              <w:spacing w:before="46" w:beforeLines="15" w:after="46" w:afterLines="15" w:line="264" w:lineRule="auto"/>
              <w:jc w:val="center"/>
              <w:rPr>
                <w:rFonts w:hint="eastAsia" w:ascii="宋体" w:hAnsi="宋体" w:eastAsia="宋体"/>
                <w:bCs/>
                <w:szCs w:val="21"/>
              </w:rPr>
            </w:pPr>
            <w:r>
              <w:rPr>
                <w:rFonts w:hint="eastAsia" w:ascii="宋体" w:hAnsi="宋体" w:eastAsia="宋体"/>
                <w:bCs/>
                <w:szCs w:val="21"/>
              </w:rPr>
              <w:t>1</w:t>
            </w:r>
          </w:p>
        </w:tc>
        <w:tc>
          <w:tcPr>
            <w:tcW w:w="1084" w:type="dxa"/>
            <w:vAlign w:val="center"/>
          </w:tcPr>
          <w:p w14:paraId="0CA6A32D">
            <w:pPr>
              <w:pStyle w:val="37"/>
              <w:adjustRightInd w:val="0"/>
              <w:snapToGrid w:val="0"/>
              <w:spacing w:before="46" w:beforeLines="15" w:after="46" w:afterLines="15" w:line="264" w:lineRule="auto"/>
              <w:jc w:val="center"/>
              <w:rPr>
                <w:rFonts w:ascii="宋体" w:hAnsi="宋体"/>
                <w:bCs/>
                <w:kern w:val="2"/>
                <w:sz w:val="21"/>
                <w:szCs w:val="21"/>
                <w:lang w:eastAsia="zh-CN"/>
              </w:rPr>
            </w:pPr>
            <w:r>
              <w:rPr>
                <w:rFonts w:ascii="宋体" w:hAnsi="宋体"/>
                <w:bCs/>
                <w:kern w:val="2"/>
                <w:sz w:val="21"/>
                <w:szCs w:val="21"/>
                <w:lang w:eastAsia="zh-CN"/>
              </w:rPr>
              <w:t>拟投入本项目人员情况</w:t>
            </w:r>
          </w:p>
        </w:tc>
        <w:tc>
          <w:tcPr>
            <w:tcW w:w="7497" w:type="dxa"/>
            <w:vAlign w:val="center"/>
          </w:tcPr>
          <w:p w14:paraId="2E43E601">
            <w:pPr>
              <w:pStyle w:val="8"/>
              <w:spacing w:before="46" w:beforeLines="15" w:after="46" w:afterLines="15" w:line="264" w:lineRule="auto"/>
              <w:rPr>
                <w:rFonts w:hint="eastAsia" w:ascii="宋体" w:hAnsi="宋体" w:eastAsia="宋体"/>
                <w:sz w:val="21"/>
              </w:rPr>
            </w:pPr>
            <w:r>
              <w:rPr>
                <w:rFonts w:hint="eastAsia" w:ascii="宋体" w:hAnsi="宋体" w:eastAsia="宋体"/>
                <w:sz w:val="21"/>
              </w:rPr>
              <w:t>根据投标人拟投入本项目人员情况进行评审，拟投入本项目人员情况中:</w:t>
            </w:r>
            <w:r>
              <w:rPr>
                <w:rFonts w:hint="eastAsia" w:ascii="宋体" w:hAnsi="宋体" w:eastAsia="宋体"/>
                <w:sz w:val="21"/>
              </w:rPr>
              <w:br w:type="textWrapping"/>
            </w:r>
            <w:r>
              <w:rPr>
                <w:rFonts w:hint="eastAsia" w:ascii="宋体" w:hAnsi="宋体" w:eastAsia="宋体"/>
                <w:sz w:val="21"/>
              </w:rPr>
              <w:t xml:space="preserve"> 1、项目负责人 1名: (1)具备机电工程自动化相关专业高级工程师及以上职称的，得7分；中级4分、初级2分、没提供的0分。 </w:t>
            </w:r>
            <w:r>
              <w:rPr>
                <w:rFonts w:hint="eastAsia" w:ascii="宋体" w:hAnsi="宋体" w:eastAsia="宋体"/>
                <w:sz w:val="21"/>
              </w:rPr>
              <w:br w:type="textWrapping"/>
            </w:r>
            <w:r>
              <w:rPr>
                <w:rFonts w:hint="eastAsia" w:ascii="宋体" w:hAnsi="宋体" w:eastAsia="宋体"/>
                <w:sz w:val="21"/>
              </w:rPr>
              <w:t>2、技术负责人1名:</w:t>
            </w:r>
          </w:p>
          <w:p w14:paraId="7A2B9BB5">
            <w:pPr>
              <w:pStyle w:val="8"/>
              <w:spacing w:before="46" w:beforeLines="15" w:after="46" w:afterLines="15" w:line="264" w:lineRule="auto"/>
              <w:rPr>
                <w:rFonts w:hint="eastAsia" w:ascii="宋体" w:hAnsi="宋体" w:eastAsia="宋体"/>
                <w:sz w:val="21"/>
              </w:rPr>
            </w:pPr>
            <w:r>
              <w:rPr>
                <w:rFonts w:hint="eastAsia" w:ascii="宋体" w:hAnsi="宋体" w:eastAsia="宋体"/>
                <w:sz w:val="21"/>
              </w:rPr>
              <w:t xml:space="preserve"> (1)具备生态环境相关专业高级工程师及以上职称的，得3分，中级2分、初级1分、没提供的0分。</w:t>
            </w:r>
          </w:p>
          <w:p w14:paraId="53E27098">
            <w:pPr>
              <w:pStyle w:val="8"/>
              <w:spacing w:before="46" w:beforeLines="15" w:after="46" w:afterLines="15" w:line="264" w:lineRule="auto"/>
              <w:rPr>
                <w:rFonts w:hint="eastAsia" w:ascii="宋体" w:hAnsi="宋体" w:eastAsia="宋体"/>
                <w:sz w:val="21"/>
              </w:rPr>
            </w:pPr>
            <w:r>
              <w:rPr>
                <w:rFonts w:hint="eastAsia" w:ascii="宋体" w:hAnsi="宋体" w:eastAsia="宋体"/>
                <w:sz w:val="21"/>
              </w:rPr>
              <w:t xml:space="preserve">(2)具备污水处理工或污废水处理工证书的，得1分; 没提供的0分。 </w:t>
            </w:r>
            <w:r>
              <w:rPr>
                <w:rFonts w:hint="eastAsia" w:ascii="宋体" w:hAnsi="宋体" w:eastAsia="宋体"/>
                <w:sz w:val="21"/>
              </w:rPr>
              <w:br w:type="textWrapping"/>
            </w:r>
            <w:r>
              <w:rPr>
                <w:rFonts w:hint="eastAsia" w:ascii="宋体" w:hAnsi="宋体" w:eastAsia="宋体"/>
                <w:sz w:val="21"/>
              </w:rPr>
              <w:t xml:space="preserve">3、衰变池巡检操作人员1名：具备污水处理工或污废水处理工证书的，得1分，没提供的0分。  </w:t>
            </w:r>
            <w:r>
              <w:rPr>
                <w:rFonts w:hint="eastAsia" w:ascii="宋体" w:hAnsi="宋体" w:eastAsia="宋体"/>
                <w:sz w:val="21"/>
              </w:rPr>
              <w:br w:type="textWrapping"/>
            </w:r>
            <w:r>
              <w:rPr>
                <w:rFonts w:hint="eastAsia" w:ascii="宋体" w:hAnsi="宋体" w:eastAsia="宋体"/>
                <w:sz w:val="21"/>
              </w:rPr>
              <w:t>注:同一人员持多项证书不可重复得分，且上述人员不可相互兼任。提供上述人员的证书，以及近半年（扣除投标截止时间当月前往前顺推）任意一个月在投标单位缴纳社保证明。</w:t>
            </w:r>
          </w:p>
        </w:tc>
        <w:tc>
          <w:tcPr>
            <w:tcW w:w="775" w:type="dxa"/>
            <w:vAlign w:val="center"/>
          </w:tcPr>
          <w:p w14:paraId="31064B70">
            <w:pPr>
              <w:adjustRightInd w:val="0"/>
              <w:snapToGrid w:val="0"/>
              <w:spacing w:before="46" w:beforeLines="15" w:after="46" w:afterLines="15" w:line="264" w:lineRule="auto"/>
              <w:jc w:val="center"/>
              <w:rPr>
                <w:rFonts w:hint="eastAsia" w:ascii="宋体" w:hAnsi="宋体" w:eastAsia="宋体"/>
                <w:bCs/>
                <w:szCs w:val="21"/>
              </w:rPr>
            </w:pPr>
            <w:r>
              <w:rPr>
                <w:rFonts w:hint="eastAsia" w:ascii="宋体" w:hAnsi="宋体" w:eastAsia="宋体" w:cs="宋体"/>
                <w:szCs w:val="21"/>
              </w:rPr>
              <w:t>12</w:t>
            </w:r>
          </w:p>
        </w:tc>
      </w:tr>
      <w:tr w14:paraId="46AD1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5" w:type="dxa"/>
            <w:vAlign w:val="center"/>
          </w:tcPr>
          <w:p w14:paraId="74323ED9">
            <w:pPr>
              <w:adjustRightInd w:val="0"/>
              <w:snapToGrid w:val="0"/>
              <w:spacing w:before="46" w:beforeLines="15" w:after="46" w:afterLines="15" w:line="264" w:lineRule="auto"/>
              <w:jc w:val="center"/>
              <w:rPr>
                <w:rFonts w:hint="eastAsia" w:ascii="宋体" w:hAnsi="宋体" w:eastAsia="宋体"/>
                <w:bCs/>
                <w:szCs w:val="21"/>
              </w:rPr>
            </w:pPr>
            <w:r>
              <w:rPr>
                <w:rFonts w:hint="eastAsia" w:ascii="宋体" w:hAnsi="宋体" w:eastAsia="宋体"/>
                <w:bCs/>
                <w:szCs w:val="21"/>
              </w:rPr>
              <w:t>2</w:t>
            </w:r>
          </w:p>
        </w:tc>
        <w:tc>
          <w:tcPr>
            <w:tcW w:w="1084" w:type="dxa"/>
            <w:vAlign w:val="center"/>
          </w:tcPr>
          <w:p w14:paraId="46A209B0">
            <w:pPr>
              <w:pStyle w:val="37"/>
              <w:adjustRightInd w:val="0"/>
              <w:snapToGrid w:val="0"/>
              <w:spacing w:before="46" w:beforeLines="15" w:after="46" w:afterLines="15" w:line="264" w:lineRule="auto"/>
              <w:jc w:val="center"/>
              <w:rPr>
                <w:rFonts w:ascii="宋体" w:hAnsi="宋体"/>
                <w:bCs/>
                <w:kern w:val="2"/>
                <w:sz w:val="21"/>
                <w:szCs w:val="21"/>
                <w:lang w:eastAsia="zh-CN"/>
              </w:rPr>
            </w:pPr>
            <w:r>
              <w:rPr>
                <w:rFonts w:hint="eastAsia" w:ascii="宋体" w:hAnsi="宋体"/>
                <w:bCs/>
                <w:kern w:val="2"/>
                <w:sz w:val="21"/>
                <w:szCs w:val="21"/>
                <w:lang w:eastAsia="zh-CN"/>
              </w:rPr>
              <w:t>维保</w:t>
            </w:r>
            <w:r>
              <w:rPr>
                <w:rFonts w:ascii="宋体" w:hAnsi="宋体"/>
                <w:bCs/>
                <w:kern w:val="2"/>
                <w:sz w:val="21"/>
                <w:szCs w:val="21"/>
                <w:lang w:eastAsia="zh-CN"/>
              </w:rPr>
              <w:t>服务方案</w:t>
            </w:r>
          </w:p>
        </w:tc>
        <w:tc>
          <w:tcPr>
            <w:tcW w:w="7497" w:type="dxa"/>
            <w:vAlign w:val="center"/>
          </w:tcPr>
          <w:p w14:paraId="14FB49C8">
            <w:pPr>
              <w:pStyle w:val="8"/>
              <w:spacing w:before="46" w:beforeLines="15" w:after="46" w:afterLines="15" w:line="264" w:lineRule="auto"/>
              <w:rPr>
                <w:rFonts w:hint="eastAsia" w:ascii="宋体" w:hAnsi="宋体" w:eastAsia="宋体"/>
                <w:sz w:val="21"/>
              </w:rPr>
            </w:pPr>
            <w:r>
              <w:rPr>
                <w:rFonts w:hint="eastAsia" w:ascii="宋体" w:hAnsi="宋体" w:eastAsia="宋体"/>
                <w:sz w:val="21"/>
              </w:rPr>
              <w:t>根据投标人提供的</w:t>
            </w:r>
            <w:r>
              <w:rPr>
                <w:rFonts w:hint="eastAsia" w:ascii="宋体" w:hAnsi="宋体" w:eastAsia="宋体"/>
                <w:sz w:val="21"/>
                <w:lang w:eastAsia="zh-CN"/>
              </w:rPr>
              <w:t>维保</w:t>
            </w:r>
            <w:r>
              <w:rPr>
                <w:rFonts w:hint="eastAsia" w:ascii="宋体" w:hAnsi="宋体" w:eastAsia="宋体"/>
                <w:sz w:val="21"/>
              </w:rPr>
              <w:t>服务方案（包含但不限于现有放射性废水处理系统的管理、系统正常运作、设备维护和更换的工作、零配件的更换等内容）进行评审：</w:t>
            </w:r>
            <w:r>
              <w:rPr>
                <w:rFonts w:hint="eastAsia" w:ascii="宋体" w:hAnsi="宋体" w:eastAsia="宋体"/>
                <w:sz w:val="21"/>
              </w:rPr>
              <w:br w:type="textWrapping"/>
            </w:r>
            <w:r>
              <w:rPr>
                <w:rFonts w:hint="eastAsia" w:ascii="宋体" w:hAnsi="宋体" w:eastAsia="宋体"/>
                <w:sz w:val="21"/>
              </w:rPr>
              <w:t>1、</w:t>
            </w:r>
            <w:r>
              <w:rPr>
                <w:rFonts w:hint="eastAsia" w:ascii="宋体" w:hAnsi="宋体" w:eastAsia="宋体"/>
                <w:sz w:val="21"/>
                <w:lang w:eastAsia="zh-CN"/>
              </w:rPr>
              <w:t>维保</w:t>
            </w:r>
            <w:r>
              <w:rPr>
                <w:rFonts w:hint="eastAsia" w:ascii="宋体" w:hAnsi="宋体" w:eastAsia="宋体"/>
                <w:sz w:val="21"/>
              </w:rPr>
              <w:t>服务方案满足招标文件要求，内容科学合理，后续实施可操作性强到弱的得分分别，得8分、中级5分、初级3分、没提供的0分；</w:t>
            </w:r>
          </w:p>
        </w:tc>
        <w:tc>
          <w:tcPr>
            <w:tcW w:w="775" w:type="dxa"/>
            <w:vAlign w:val="center"/>
          </w:tcPr>
          <w:p w14:paraId="074A4105">
            <w:pPr>
              <w:adjustRightInd w:val="0"/>
              <w:snapToGrid w:val="0"/>
              <w:spacing w:before="46" w:beforeLines="15" w:after="46" w:afterLines="15" w:line="264" w:lineRule="auto"/>
              <w:jc w:val="center"/>
              <w:rPr>
                <w:rFonts w:hint="eastAsia" w:ascii="宋体" w:hAnsi="宋体" w:eastAsia="宋体" w:cs="宋体"/>
                <w:szCs w:val="21"/>
              </w:rPr>
            </w:pPr>
            <w:r>
              <w:rPr>
                <w:rFonts w:hint="eastAsia" w:ascii="宋体" w:hAnsi="宋体" w:eastAsia="宋体" w:cs="宋体"/>
                <w:szCs w:val="21"/>
              </w:rPr>
              <w:t>8</w:t>
            </w:r>
          </w:p>
        </w:tc>
      </w:tr>
      <w:tr w14:paraId="376A6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5" w:type="dxa"/>
            <w:vAlign w:val="center"/>
          </w:tcPr>
          <w:p w14:paraId="7A08EB63">
            <w:pPr>
              <w:adjustRightInd w:val="0"/>
              <w:snapToGrid w:val="0"/>
              <w:spacing w:before="46" w:beforeLines="15" w:after="46" w:afterLines="15" w:line="264" w:lineRule="auto"/>
              <w:jc w:val="center"/>
              <w:rPr>
                <w:rFonts w:hint="eastAsia" w:ascii="宋体" w:hAnsi="宋体" w:eastAsia="宋体"/>
                <w:bCs/>
                <w:szCs w:val="21"/>
              </w:rPr>
            </w:pPr>
            <w:r>
              <w:rPr>
                <w:rFonts w:hint="eastAsia" w:ascii="宋体" w:hAnsi="宋体" w:eastAsia="宋体"/>
                <w:bCs/>
                <w:szCs w:val="21"/>
              </w:rPr>
              <w:t>3</w:t>
            </w:r>
          </w:p>
        </w:tc>
        <w:tc>
          <w:tcPr>
            <w:tcW w:w="1084" w:type="dxa"/>
            <w:vAlign w:val="center"/>
          </w:tcPr>
          <w:p w14:paraId="433B2C40">
            <w:pPr>
              <w:pStyle w:val="37"/>
              <w:adjustRightInd w:val="0"/>
              <w:snapToGrid w:val="0"/>
              <w:spacing w:before="46" w:beforeLines="15" w:after="46" w:afterLines="15" w:line="264" w:lineRule="auto"/>
              <w:jc w:val="center"/>
              <w:rPr>
                <w:rFonts w:ascii="宋体" w:hAnsi="宋体"/>
                <w:bCs/>
                <w:kern w:val="2"/>
                <w:sz w:val="21"/>
                <w:szCs w:val="21"/>
                <w:lang w:eastAsia="zh-CN"/>
              </w:rPr>
            </w:pPr>
            <w:r>
              <w:rPr>
                <w:rFonts w:ascii="宋体" w:hAnsi="宋体"/>
                <w:bCs/>
                <w:kern w:val="2"/>
                <w:sz w:val="21"/>
                <w:szCs w:val="21"/>
                <w:lang w:eastAsia="zh-CN"/>
              </w:rPr>
              <w:t>防护方案</w:t>
            </w:r>
          </w:p>
        </w:tc>
        <w:tc>
          <w:tcPr>
            <w:tcW w:w="7497" w:type="dxa"/>
            <w:vAlign w:val="center"/>
          </w:tcPr>
          <w:p w14:paraId="7CE8A7F2">
            <w:pPr>
              <w:pStyle w:val="8"/>
              <w:spacing w:before="46" w:beforeLines="15" w:after="46" w:afterLines="15" w:line="264" w:lineRule="auto"/>
              <w:rPr>
                <w:rFonts w:hint="eastAsia" w:ascii="宋体" w:hAnsi="宋体" w:eastAsia="宋体"/>
                <w:sz w:val="21"/>
              </w:rPr>
            </w:pPr>
            <w:r>
              <w:rPr>
                <w:rFonts w:hint="eastAsia" w:ascii="宋体" w:hAnsi="宋体" w:eastAsia="宋体"/>
                <w:sz w:val="21"/>
              </w:rPr>
              <w:t xml:space="preserve">根据投标人提供的防护方案（包括但不限于安全防护制度、防护方案及措施，配备防护物资情况等内容）进行评审： </w:t>
            </w:r>
            <w:r>
              <w:rPr>
                <w:rFonts w:hint="eastAsia" w:ascii="宋体" w:hAnsi="宋体" w:eastAsia="宋体"/>
                <w:sz w:val="21"/>
              </w:rPr>
              <w:br w:type="textWrapping"/>
            </w:r>
            <w:r>
              <w:rPr>
                <w:rFonts w:hint="eastAsia" w:ascii="宋体" w:hAnsi="宋体" w:eastAsia="宋体"/>
                <w:sz w:val="21"/>
              </w:rPr>
              <w:t>1、提供防护方案及措施全面、合理、详细，可行性高，切实保障本项目</w:t>
            </w:r>
            <w:r>
              <w:rPr>
                <w:rFonts w:hint="eastAsia" w:ascii="宋体" w:hAnsi="宋体" w:eastAsia="宋体"/>
                <w:sz w:val="21"/>
                <w:lang w:eastAsia="zh-CN"/>
              </w:rPr>
              <w:t>维保</w:t>
            </w:r>
            <w:r>
              <w:rPr>
                <w:rFonts w:hint="eastAsia" w:ascii="宋体" w:hAnsi="宋体" w:eastAsia="宋体"/>
                <w:sz w:val="21"/>
              </w:rPr>
              <w:t xml:space="preserve">及人员安全，得8分； </w:t>
            </w:r>
            <w:r>
              <w:rPr>
                <w:rFonts w:hint="eastAsia" w:ascii="宋体" w:hAnsi="宋体" w:eastAsia="宋体"/>
                <w:sz w:val="21"/>
              </w:rPr>
              <w:br w:type="textWrapping"/>
            </w:r>
            <w:r>
              <w:rPr>
                <w:rFonts w:hint="eastAsia" w:ascii="宋体" w:hAnsi="宋体" w:eastAsia="宋体"/>
                <w:sz w:val="21"/>
              </w:rPr>
              <w:t>2、提供防护方案及措施具体，可行，基本保障本项目</w:t>
            </w:r>
            <w:r>
              <w:rPr>
                <w:rFonts w:hint="eastAsia" w:ascii="宋体" w:hAnsi="宋体" w:eastAsia="宋体"/>
                <w:sz w:val="21"/>
                <w:lang w:eastAsia="zh-CN"/>
              </w:rPr>
              <w:t>维保</w:t>
            </w:r>
            <w:r>
              <w:rPr>
                <w:rFonts w:hint="eastAsia" w:ascii="宋体" w:hAnsi="宋体" w:eastAsia="宋体"/>
                <w:sz w:val="21"/>
              </w:rPr>
              <w:t xml:space="preserve">及人员安全，得5分； </w:t>
            </w:r>
            <w:r>
              <w:rPr>
                <w:rFonts w:hint="eastAsia" w:ascii="宋体" w:hAnsi="宋体" w:eastAsia="宋体"/>
                <w:sz w:val="21"/>
              </w:rPr>
              <w:br w:type="textWrapping"/>
            </w:r>
            <w:r>
              <w:rPr>
                <w:rFonts w:hint="eastAsia" w:ascii="宋体" w:hAnsi="宋体" w:eastAsia="宋体"/>
                <w:sz w:val="21"/>
              </w:rPr>
              <w:t>3、提供防护方案及措施有较大缺漏或不可行，难以保障本项目</w:t>
            </w:r>
            <w:r>
              <w:rPr>
                <w:rFonts w:hint="eastAsia" w:ascii="宋体" w:hAnsi="宋体" w:eastAsia="宋体"/>
                <w:sz w:val="21"/>
                <w:lang w:eastAsia="zh-CN"/>
              </w:rPr>
              <w:t>维保</w:t>
            </w:r>
            <w:r>
              <w:rPr>
                <w:rFonts w:hint="eastAsia" w:ascii="宋体" w:hAnsi="宋体" w:eastAsia="宋体"/>
                <w:sz w:val="21"/>
              </w:rPr>
              <w:t xml:space="preserve">及人员安全，得3分。 </w:t>
            </w:r>
            <w:r>
              <w:rPr>
                <w:rFonts w:hint="eastAsia" w:ascii="宋体" w:hAnsi="宋体" w:eastAsia="宋体"/>
                <w:sz w:val="21"/>
              </w:rPr>
              <w:br w:type="textWrapping"/>
            </w:r>
            <w:r>
              <w:rPr>
                <w:rFonts w:hint="eastAsia" w:ascii="宋体" w:hAnsi="宋体" w:eastAsia="宋体"/>
                <w:sz w:val="21"/>
              </w:rPr>
              <w:t>4、其他情况或不提供不得分。</w:t>
            </w:r>
          </w:p>
        </w:tc>
        <w:tc>
          <w:tcPr>
            <w:tcW w:w="775" w:type="dxa"/>
            <w:vAlign w:val="center"/>
          </w:tcPr>
          <w:p w14:paraId="047FD712">
            <w:pPr>
              <w:adjustRightInd w:val="0"/>
              <w:snapToGrid w:val="0"/>
              <w:spacing w:before="46" w:beforeLines="15" w:after="46" w:afterLines="15" w:line="264" w:lineRule="auto"/>
              <w:jc w:val="center"/>
              <w:rPr>
                <w:rFonts w:hint="eastAsia" w:ascii="宋体" w:hAnsi="宋体" w:eastAsia="宋体"/>
                <w:bCs/>
                <w:szCs w:val="21"/>
              </w:rPr>
            </w:pPr>
            <w:r>
              <w:rPr>
                <w:rFonts w:hint="eastAsia" w:ascii="宋体" w:hAnsi="宋体" w:eastAsia="宋体"/>
                <w:bCs/>
                <w:szCs w:val="21"/>
              </w:rPr>
              <w:t>8</w:t>
            </w:r>
          </w:p>
        </w:tc>
      </w:tr>
      <w:tr w14:paraId="1F814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5" w:type="dxa"/>
            <w:vAlign w:val="center"/>
          </w:tcPr>
          <w:p w14:paraId="08ED6A45">
            <w:pPr>
              <w:adjustRightInd w:val="0"/>
              <w:snapToGrid w:val="0"/>
              <w:spacing w:before="46" w:beforeLines="15" w:after="46" w:afterLines="15" w:line="264" w:lineRule="auto"/>
              <w:jc w:val="center"/>
              <w:rPr>
                <w:rFonts w:hint="eastAsia" w:ascii="宋体" w:hAnsi="宋体" w:eastAsia="宋体"/>
                <w:bCs/>
                <w:szCs w:val="21"/>
              </w:rPr>
            </w:pPr>
            <w:r>
              <w:rPr>
                <w:rFonts w:hint="eastAsia" w:ascii="宋体" w:hAnsi="宋体" w:eastAsia="宋体"/>
                <w:bCs/>
                <w:szCs w:val="21"/>
              </w:rPr>
              <w:t>4</w:t>
            </w:r>
          </w:p>
        </w:tc>
        <w:tc>
          <w:tcPr>
            <w:tcW w:w="1084" w:type="dxa"/>
            <w:vAlign w:val="center"/>
          </w:tcPr>
          <w:p w14:paraId="171299E2">
            <w:pPr>
              <w:pStyle w:val="37"/>
              <w:adjustRightInd w:val="0"/>
              <w:snapToGrid w:val="0"/>
              <w:spacing w:before="46" w:beforeLines="15" w:after="46" w:afterLines="15" w:line="264" w:lineRule="auto"/>
              <w:jc w:val="center"/>
              <w:rPr>
                <w:rFonts w:ascii="宋体" w:hAnsi="宋体"/>
                <w:bCs/>
                <w:kern w:val="2"/>
                <w:sz w:val="21"/>
                <w:szCs w:val="21"/>
                <w:lang w:eastAsia="zh-CN"/>
              </w:rPr>
            </w:pPr>
            <w:r>
              <w:rPr>
                <w:rFonts w:ascii="宋体" w:hAnsi="宋体"/>
                <w:bCs/>
                <w:kern w:val="2"/>
                <w:sz w:val="21"/>
                <w:szCs w:val="21"/>
                <w:lang w:eastAsia="zh-CN"/>
              </w:rPr>
              <w:t>突发事件处理方案</w:t>
            </w:r>
          </w:p>
        </w:tc>
        <w:tc>
          <w:tcPr>
            <w:tcW w:w="7497" w:type="dxa"/>
            <w:vAlign w:val="center"/>
          </w:tcPr>
          <w:p w14:paraId="0152AB1D">
            <w:pPr>
              <w:pStyle w:val="8"/>
              <w:spacing w:before="46" w:beforeLines="15" w:after="46" w:afterLines="15" w:line="264" w:lineRule="auto"/>
              <w:rPr>
                <w:rFonts w:hint="eastAsia" w:ascii="宋体" w:hAnsi="宋体" w:eastAsia="宋体"/>
                <w:sz w:val="21"/>
              </w:rPr>
            </w:pPr>
            <w:r>
              <w:rPr>
                <w:rFonts w:hint="eastAsia" w:ascii="宋体" w:hAnsi="宋体" w:eastAsia="宋体"/>
                <w:sz w:val="21"/>
              </w:rPr>
              <w:t xml:space="preserve">根据投标人提供的突发事件处理方案（包括但不限于污水处理量的变化、设备突发损坏、出水水质不达标、突发事件应急保障措施等内容）进行评审： </w:t>
            </w:r>
            <w:r>
              <w:rPr>
                <w:rFonts w:hint="eastAsia" w:ascii="宋体" w:hAnsi="宋体" w:eastAsia="宋体"/>
                <w:sz w:val="21"/>
              </w:rPr>
              <w:br w:type="textWrapping"/>
            </w:r>
            <w:r>
              <w:rPr>
                <w:rFonts w:hint="eastAsia" w:ascii="宋体" w:hAnsi="宋体" w:eastAsia="宋体"/>
                <w:sz w:val="21"/>
              </w:rPr>
              <w:t xml:space="preserve">1、方案涵盖上述所有内容，且应急方案科学、合理、详细，完全满足服务要求，得6分； </w:t>
            </w:r>
            <w:r>
              <w:rPr>
                <w:rFonts w:hint="eastAsia" w:ascii="宋体" w:hAnsi="宋体" w:eastAsia="宋体"/>
                <w:sz w:val="21"/>
              </w:rPr>
              <w:br w:type="textWrapping"/>
            </w:r>
            <w:r>
              <w:rPr>
                <w:rFonts w:hint="eastAsia" w:ascii="宋体" w:hAnsi="宋体" w:eastAsia="宋体"/>
                <w:sz w:val="21"/>
              </w:rPr>
              <w:t xml:space="preserve">2、方案大部分涵盖上述所有内容，且应急方案比较科学、比较合理、比较详细，基本满足服务要求，得4分； </w:t>
            </w:r>
            <w:r>
              <w:rPr>
                <w:rFonts w:hint="eastAsia" w:ascii="宋体" w:hAnsi="宋体" w:eastAsia="宋体"/>
                <w:sz w:val="21"/>
              </w:rPr>
              <w:br w:type="textWrapping"/>
            </w:r>
            <w:r>
              <w:rPr>
                <w:rFonts w:hint="eastAsia" w:ascii="宋体" w:hAnsi="宋体" w:eastAsia="宋体"/>
                <w:sz w:val="21"/>
              </w:rPr>
              <w:t xml:space="preserve">3、方案基本涵盖上述所有内容，但应急方案合理性欠佳，内容不够详细，部分满足服务要求，得2分； </w:t>
            </w:r>
            <w:r>
              <w:rPr>
                <w:rFonts w:hint="eastAsia" w:ascii="宋体" w:hAnsi="宋体" w:eastAsia="宋体"/>
                <w:sz w:val="21"/>
              </w:rPr>
              <w:br w:type="textWrapping"/>
            </w:r>
            <w:r>
              <w:rPr>
                <w:rFonts w:hint="eastAsia" w:ascii="宋体" w:hAnsi="宋体" w:eastAsia="宋体"/>
                <w:sz w:val="21"/>
              </w:rPr>
              <w:t>4、其他情况或不提供不得分。</w:t>
            </w:r>
          </w:p>
        </w:tc>
        <w:tc>
          <w:tcPr>
            <w:tcW w:w="775" w:type="dxa"/>
            <w:vAlign w:val="center"/>
          </w:tcPr>
          <w:p w14:paraId="5B7B2D2F">
            <w:pPr>
              <w:adjustRightInd w:val="0"/>
              <w:snapToGrid w:val="0"/>
              <w:spacing w:before="46" w:beforeLines="15" w:after="46" w:afterLines="15" w:line="264" w:lineRule="auto"/>
              <w:jc w:val="center"/>
              <w:rPr>
                <w:rFonts w:hint="eastAsia" w:ascii="宋体" w:hAnsi="宋体" w:eastAsia="宋体"/>
                <w:bCs/>
                <w:szCs w:val="21"/>
              </w:rPr>
            </w:pPr>
            <w:r>
              <w:rPr>
                <w:rFonts w:hint="eastAsia" w:ascii="宋体" w:hAnsi="宋体" w:eastAsia="宋体"/>
                <w:bCs/>
                <w:szCs w:val="21"/>
              </w:rPr>
              <w:t>6</w:t>
            </w:r>
          </w:p>
        </w:tc>
      </w:tr>
      <w:tr w14:paraId="0AF7E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15" w:type="dxa"/>
            <w:vAlign w:val="center"/>
          </w:tcPr>
          <w:p w14:paraId="4150086A">
            <w:pPr>
              <w:adjustRightInd w:val="0"/>
              <w:snapToGrid w:val="0"/>
              <w:spacing w:before="46" w:beforeLines="15" w:after="46" w:afterLines="15" w:line="264" w:lineRule="auto"/>
              <w:jc w:val="center"/>
              <w:rPr>
                <w:rFonts w:hint="eastAsia" w:ascii="宋体" w:hAnsi="宋体" w:eastAsia="宋体"/>
                <w:bCs/>
                <w:szCs w:val="21"/>
              </w:rPr>
            </w:pPr>
            <w:r>
              <w:rPr>
                <w:rFonts w:hint="eastAsia" w:ascii="宋体" w:hAnsi="宋体" w:eastAsia="宋体"/>
                <w:bCs/>
                <w:szCs w:val="21"/>
              </w:rPr>
              <w:t>5</w:t>
            </w:r>
          </w:p>
        </w:tc>
        <w:tc>
          <w:tcPr>
            <w:tcW w:w="1084" w:type="dxa"/>
            <w:vAlign w:val="center"/>
          </w:tcPr>
          <w:p w14:paraId="34CB35FD">
            <w:pPr>
              <w:pStyle w:val="37"/>
              <w:adjustRightInd w:val="0"/>
              <w:snapToGrid w:val="0"/>
              <w:spacing w:before="46" w:beforeLines="15" w:after="46" w:afterLines="15" w:line="264" w:lineRule="auto"/>
              <w:jc w:val="center"/>
              <w:rPr>
                <w:rFonts w:ascii="宋体" w:hAnsi="宋体"/>
                <w:bCs/>
                <w:kern w:val="2"/>
                <w:sz w:val="21"/>
                <w:szCs w:val="21"/>
                <w:lang w:eastAsia="zh-CN"/>
              </w:rPr>
            </w:pPr>
            <w:r>
              <w:rPr>
                <w:rFonts w:ascii="宋体" w:hAnsi="宋体"/>
                <w:bCs/>
                <w:kern w:val="2"/>
                <w:sz w:val="21"/>
                <w:szCs w:val="21"/>
                <w:lang w:eastAsia="zh-CN"/>
              </w:rPr>
              <w:t>培训与管理方案</w:t>
            </w:r>
          </w:p>
        </w:tc>
        <w:tc>
          <w:tcPr>
            <w:tcW w:w="7497" w:type="dxa"/>
            <w:vAlign w:val="center"/>
          </w:tcPr>
          <w:p w14:paraId="7A95DF9D">
            <w:pPr>
              <w:pStyle w:val="8"/>
              <w:spacing w:before="46" w:beforeLines="15" w:after="46" w:afterLines="15" w:line="264" w:lineRule="auto"/>
              <w:rPr>
                <w:rFonts w:hint="eastAsia" w:ascii="宋体" w:hAnsi="宋体" w:eastAsia="宋体"/>
                <w:sz w:val="21"/>
              </w:rPr>
            </w:pPr>
            <w:r>
              <w:rPr>
                <w:rFonts w:hint="eastAsia" w:ascii="宋体" w:hAnsi="宋体" w:eastAsia="宋体"/>
                <w:sz w:val="21"/>
              </w:rPr>
              <w:t xml:space="preserve">根据投标人提供的培训与管理方案（包括但不限于培训计划、安全管理、实施细则、专业培训方案等内容）进行评审： </w:t>
            </w:r>
            <w:r>
              <w:rPr>
                <w:rFonts w:hint="eastAsia" w:ascii="宋体" w:hAnsi="宋体" w:eastAsia="宋体"/>
                <w:sz w:val="21"/>
              </w:rPr>
              <w:br w:type="textWrapping"/>
            </w:r>
            <w:r>
              <w:rPr>
                <w:rFonts w:hint="eastAsia" w:ascii="宋体" w:hAnsi="宋体" w:eastAsia="宋体"/>
                <w:sz w:val="21"/>
              </w:rPr>
              <w:t>1、培训与管理方案内容合理、详细，培训范围全面，可实施性强，针对性明显，得6分;</w:t>
            </w:r>
            <w:r>
              <w:rPr>
                <w:rFonts w:hint="eastAsia" w:ascii="宋体" w:hAnsi="宋体" w:eastAsia="宋体"/>
                <w:sz w:val="21"/>
              </w:rPr>
              <w:br w:type="textWrapping"/>
            </w:r>
            <w:r>
              <w:rPr>
                <w:rFonts w:hint="eastAsia" w:ascii="宋体" w:hAnsi="宋体" w:eastAsia="宋体"/>
                <w:sz w:val="21"/>
              </w:rPr>
              <w:t xml:space="preserve">2、培训方案内容较合理详细，培训范围较全面，可实施性较强，针对性较明显，得4分； </w:t>
            </w:r>
            <w:r>
              <w:rPr>
                <w:rFonts w:hint="eastAsia" w:ascii="宋体" w:hAnsi="宋体" w:eastAsia="宋体"/>
                <w:sz w:val="21"/>
              </w:rPr>
              <w:br w:type="textWrapping"/>
            </w:r>
            <w:r>
              <w:rPr>
                <w:rFonts w:hint="eastAsia" w:ascii="宋体" w:hAnsi="宋体" w:eastAsia="宋体"/>
                <w:sz w:val="21"/>
              </w:rPr>
              <w:t xml:space="preserve">3、培训方案内容不合理，培训范围不太全面，可实施性较差，得2分; </w:t>
            </w:r>
            <w:r>
              <w:rPr>
                <w:rFonts w:hint="eastAsia" w:ascii="宋体" w:hAnsi="宋体" w:eastAsia="宋体"/>
                <w:sz w:val="21"/>
              </w:rPr>
              <w:br w:type="textWrapping"/>
            </w:r>
            <w:r>
              <w:rPr>
                <w:rFonts w:hint="eastAsia" w:ascii="宋体" w:hAnsi="宋体" w:eastAsia="宋体"/>
                <w:sz w:val="21"/>
              </w:rPr>
              <w:t>4、其他情况或不提供不得分。</w:t>
            </w:r>
          </w:p>
        </w:tc>
        <w:tc>
          <w:tcPr>
            <w:tcW w:w="775" w:type="dxa"/>
            <w:vAlign w:val="center"/>
          </w:tcPr>
          <w:p w14:paraId="5D060B4B">
            <w:pPr>
              <w:adjustRightInd w:val="0"/>
              <w:snapToGrid w:val="0"/>
              <w:spacing w:before="46" w:beforeLines="15" w:after="46" w:afterLines="15" w:line="264" w:lineRule="auto"/>
              <w:jc w:val="center"/>
              <w:rPr>
                <w:rFonts w:hint="eastAsia" w:ascii="宋体" w:hAnsi="宋体" w:eastAsia="宋体"/>
                <w:bCs/>
                <w:szCs w:val="21"/>
              </w:rPr>
            </w:pPr>
            <w:r>
              <w:rPr>
                <w:rFonts w:hint="eastAsia" w:ascii="宋体" w:hAnsi="宋体" w:eastAsia="宋体"/>
                <w:bCs/>
                <w:szCs w:val="21"/>
              </w:rPr>
              <w:t>6</w:t>
            </w:r>
          </w:p>
        </w:tc>
      </w:tr>
    </w:tbl>
    <w:p w14:paraId="3C819386">
      <w:pPr>
        <w:pStyle w:val="2"/>
        <w:spacing w:before="120" w:after="120" w:line="360" w:lineRule="auto"/>
        <w:rPr>
          <w:rFonts w:hint="eastAsia" w:ascii="宋体" w:hAnsi="宋体" w:eastAsia="宋体"/>
          <w:b/>
          <w:shd w:val="clear" w:color="auto" w:fill="FFFFFF"/>
        </w:rPr>
      </w:pPr>
      <w:r>
        <w:rPr>
          <w:rFonts w:hint="eastAsia" w:ascii="宋体" w:hAnsi="宋体" w:eastAsia="宋体"/>
          <w:b/>
          <w:shd w:val="clear" w:color="auto" w:fill="FFFFFF"/>
        </w:rPr>
        <w:t>13.2.2商务部分（权重</w:t>
      </w:r>
      <w:r>
        <w:rPr>
          <w:rFonts w:hint="eastAsia" w:ascii="宋体" w:hAnsi="宋体" w:eastAsia="宋体"/>
          <w:b/>
          <w:shd w:val="clear" w:color="auto" w:fill="FFFFFF"/>
          <w:lang w:val="en-US" w:eastAsia="zh-CN"/>
        </w:rPr>
        <w:t>40</w:t>
      </w:r>
      <w:r>
        <w:rPr>
          <w:rFonts w:hint="eastAsia" w:ascii="宋体" w:hAnsi="宋体" w:eastAsia="宋体"/>
          <w:b/>
          <w:shd w:val="clear" w:color="auto" w:fill="FFFFFF"/>
        </w:rPr>
        <w:t>％）</w:t>
      </w:r>
    </w:p>
    <w:tbl>
      <w:tblPr>
        <w:tblStyle w:val="18"/>
        <w:tblW w:w="98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358"/>
        <w:gridCol w:w="7035"/>
        <w:gridCol w:w="706"/>
      </w:tblGrid>
      <w:tr w14:paraId="1FB535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706" w:type="dxa"/>
            <w:vAlign w:val="center"/>
          </w:tcPr>
          <w:p w14:paraId="52054CC0">
            <w:pPr>
              <w:adjustRightInd w:val="0"/>
              <w:snapToGrid w:val="0"/>
              <w:spacing w:before="46" w:beforeLines="15" w:after="46" w:afterLines="15" w:line="276" w:lineRule="auto"/>
              <w:jc w:val="center"/>
              <w:rPr>
                <w:rFonts w:hint="eastAsia" w:ascii="宋体" w:hAnsi="宋体" w:eastAsia="宋体"/>
                <w:b/>
                <w:szCs w:val="21"/>
              </w:rPr>
            </w:pPr>
            <w:r>
              <w:rPr>
                <w:rFonts w:hint="eastAsia" w:ascii="宋体" w:hAnsi="宋体" w:eastAsia="宋体"/>
                <w:b/>
                <w:szCs w:val="21"/>
              </w:rPr>
              <w:t>序号</w:t>
            </w:r>
          </w:p>
        </w:tc>
        <w:tc>
          <w:tcPr>
            <w:tcW w:w="1358" w:type="dxa"/>
            <w:vAlign w:val="center"/>
          </w:tcPr>
          <w:p w14:paraId="305E501F">
            <w:pPr>
              <w:adjustRightInd w:val="0"/>
              <w:snapToGrid w:val="0"/>
              <w:spacing w:before="46" w:beforeLines="15" w:after="46" w:afterLines="15" w:line="276" w:lineRule="auto"/>
              <w:jc w:val="center"/>
              <w:rPr>
                <w:rFonts w:hint="eastAsia" w:ascii="宋体" w:hAnsi="宋体" w:eastAsia="宋体"/>
                <w:b/>
                <w:szCs w:val="21"/>
              </w:rPr>
            </w:pPr>
            <w:r>
              <w:rPr>
                <w:rFonts w:hint="eastAsia" w:ascii="宋体" w:hAnsi="宋体" w:eastAsia="宋体"/>
                <w:b/>
                <w:szCs w:val="21"/>
              </w:rPr>
              <w:t>评审因素</w:t>
            </w:r>
          </w:p>
        </w:tc>
        <w:tc>
          <w:tcPr>
            <w:tcW w:w="7035" w:type="dxa"/>
            <w:vAlign w:val="center"/>
          </w:tcPr>
          <w:p w14:paraId="2D347E18">
            <w:pPr>
              <w:adjustRightInd w:val="0"/>
              <w:snapToGrid w:val="0"/>
              <w:spacing w:before="46" w:beforeLines="15" w:after="46" w:afterLines="15" w:line="276" w:lineRule="auto"/>
              <w:jc w:val="center"/>
              <w:rPr>
                <w:rFonts w:hint="eastAsia" w:ascii="宋体" w:hAnsi="宋体" w:eastAsia="宋体"/>
                <w:b/>
                <w:szCs w:val="21"/>
              </w:rPr>
            </w:pPr>
            <w:r>
              <w:rPr>
                <w:rFonts w:hint="eastAsia" w:ascii="宋体" w:hAnsi="宋体" w:eastAsia="宋体"/>
                <w:b/>
                <w:szCs w:val="21"/>
              </w:rPr>
              <w:t>评分标准</w:t>
            </w:r>
          </w:p>
        </w:tc>
        <w:tc>
          <w:tcPr>
            <w:tcW w:w="706" w:type="dxa"/>
            <w:vAlign w:val="center"/>
          </w:tcPr>
          <w:p w14:paraId="51D62779">
            <w:pPr>
              <w:adjustRightInd w:val="0"/>
              <w:snapToGrid w:val="0"/>
              <w:spacing w:before="46" w:beforeLines="15" w:after="46" w:afterLines="15" w:line="276" w:lineRule="auto"/>
              <w:jc w:val="center"/>
              <w:rPr>
                <w:rFonts w:hint="eastAsia" w:ascii="宋体" w:hAnsi="宋体" w:eastAsia="宋体"/>
                <w:b/>
                <w:szCs w:val="21"/>
              </w:rPr>
            </w:pPr>
            <w:r>
              <w:rPr>
                <w:rFonts w:hint="eastAsia" w:ascii="宋体" w:hAnsi="宋体" w:eastAsia="宋体"/>
                <w:b/>
                <w:szCs w:val="21"/>
              </w:rPr>
              <w:t>分值</w:t>
            </w:r>
          </w:p>
        </w:tc>
      </w:tr>
      <w:tr w14:paraId="6F829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6" w:type="dxa"/>
            <w:vAlign w:val="center"/>
          </w:tcPr>
          <w:p w14:paraId="05C33915">
            <w:pPr>
              <w:adjustRightInd w:val="0"/>
              <w:snapToGrid w:val="0"/>
              <w:spacing w:before="46" w:beforeLines="15" w:after="46" w:afterLines="15" w:line="276" w:lineRule="auto"/>
              <w:jc w:val="center"/>
              <w:rPr>
                <w:rFonts w:hint="eastAsia" w:ascii="宋体" w:hAnsi="宋体" w:eastAsia="宋体"/>
                <w:bCs/>
                <w:szCs w:val="21"/>
              </w:rPr>
            </w:pPr>
            <w:r>
              <w:rPr>
                <w:rFonts w:hint="eastAsia" w:ascii="宋体" w:hAnsi="宋体" w:eastAsia="宋体"/>
                <w:bCs/>
                <w:szCs w:val="21"/>
              </w:rPr>
              <w:t>1</w:t>
            </w:r>
          </w:p>
        </w:tc>
        <w:tc>
          <w:tcPr>
            <w:tcW w:w="1358" w:type="dxa"/>
            <w:vAlign w:val="center"/>
          </w:tcPr>
          <w:p w14:paraId="744C05C7">
            <w:pPr>
              <w:pStyle w:val="37"/>
              <w:adjustRightInd w:val="0"/>
              <w:snapToGrid w:val="0"/>
              <w:spacing w:before="46" w:beforeLines="15" w:after="46" w:afterLines="15" w:line="264" w:lineRule="auto"/>
              <w:jc w:val="center"/>
              <w:rPr>
                <w:rFonts w:ascii="宋体" w:hAnsi="宋体"/>
                <w:bCs/>
                <w:kern w:val="2"/>
                <w:sz w:val="21"/>
                <w:szCs w:val="21"/>
                <w:lang w:eastAsia="zh-CN"/>
              </w:rPr>
            </w:pPr>
            <w:r>
              <w:rPr>
                <w:rFonts w:ascii="宋体" w:hAnsi="宋体"/>
                <w:bCs/>
                <w:kern w:val="2"/>
                <w:sz w:val="21"/>
                <w:szCs w:val="21"/>
                <w:lang w:eastAsia="zh-CN"/>
              </w:rPr>
              <w:t>同类项目业绩</w:t>
            </w:r>
          </w:p>
        </w:tc>
        <w:tc>
          <w:tcPr>
            <w:tcW w:w="7035" w:type="dxa"/>
            <w:vAlign w:val="center"/>
          </w:tcPr>
          <w:p w14:paraId="7B1A344F">
            <w:pPr>
              <w:pStyle w:val="8"/>
              <w:spacing w:before="46" w:beforeLines="15" w:after="46" w:afterLines="15" w:line="264" w:lineRule="auto"/>
              <w:rPr>
                <w:rFonts w:hint="eastAsia" w:ascii="宋体" w:hAnsi="宋体" w:eastAsia="宋体"/>
                <w:color w:val="FF0000"/>
                <w:sz w:val="21"/>
              </w:rPr>
            </w:pPr>
            <w:r>
              <w:rPr>
                <w:rFonts w:hint="eastAsia" w:ascii="宋体" w:hAnsi="宋体" w:eastAsia="宋体"/>
                <w:sz w:val="21"/>
              </w:rPr>
              <w:t>根据投标人</w:t>
            </w:r>
            <w:r>
              <w:rPr>
                <w:rFonts w:hint="eastAsia" w:ascii="宋体" w:hAnsi="宋体" w:eastAsia="宋体"/>
                <w:spacing w:val="0"/>
                <w:sz w:val="21"/>
                <w:szCs w:val="24"/>
              </w:rPr>
              <w:t>2022年1月1日</w:t>
            </w:r>
            <w:r>
              <w:rPr>
                <w:rFonts w:hint="eastAsia" w:ascii="宋体" w:hAnsi="宋体" w:eastAsia="宋体"/>
                <w:sz w:val="21"/>
              </w:rPr>
              <w:t>（以合同签订时间为准）至今在广佛地区承接含同类放射性废水系统</w:t>
            </w:r>
            <w:r>
              <w:rPr>
                <w:rFonts w:hint="eastAsia" w:ascii="宋体" w:hAnsi="宋体" w:eastAsia="宋体"/>
                <w:sz w:val="21"/>
                <w:lang w:val="en-US" w:eastAsia="zh-CN"/>
              </w:rPr>
              <w:t>维保业务</w:t>
            </w:r>
            <w:r>
              <w:rPr>
                <w:rFonts w:hint="eastAsia" w:ascii="宋体" w:hAnsi="宋体" w:eastAsia="宋体"/>
                <w:sz w:val="21"/>
              </w:rPr>
              <w:t xml:space="preserve">进行评分，每提供一个业绩得2分，最高得8分。未提供不得分。 </w:t>
            </w:r>
            <w:r>
              <w:rPr>
                <w:rFonts w:hint="eastAsia" w:ascii="宋体" w:hAnsi="宋体" w:eastAsia="宋体"/>
                <w:sz w:val="21"/>
              </w:rPr>
              <w:br w:type="textWrapping"/>
            </w:r>
            <w:r>
              <w:rPr>
                <w:rFonts w:hint="eastAsia" w:ascii="宋体" w:hAnsi="宋体" w:eastAsia="宋体"/>
                <w:sz w:val="21"/>
              </w:rPr>
              <w:t>【注：1、须提供成交通知书或合同关键页复印件（要点包括项目名称、签约时间和双方盖章页）。 2、是否为同类项目业绩，以评标委员会评审为准。】</w:t>
            </w:r>
          </w:p>
        </w:tc>
        <w:tc>
          <w:tcPr>
            <w:tcW w:w="706" w:type="dxa"/>
            <w:vAlign w:val="center"/>
          </w:tcPr>
          <w:p w14:paraId="3755BEB9">
            <w:pPr>
              <w:adjustRightInd w:val="0"/>
              <w:snapToGrid w:val="0"/>
              <w:spacing w:before="46" w:beforeLines="15" w:after="46" w:afterLines="15" w:line="276" w:lineRule="auto"/>
              <w:jc w:val="center"/>
              <w:rPr>
                <w:rFonts w:hint="eastAsia" w:ascii="宋体" w:hAnsi="宋体" w:eastAsia="宋体"/>
                <w:bCs/>
                <w:szCs w:val="21"/>
              </w:rPr>
            </w:pPr>
            <w:r>
              <w:rPr>
                <w:rFonts w:hint="eastAsia" w:ascii="宋体" w:hAnsi="宋体" w:eastAsia="宋体" w:cs="宋体"/>
                <w:szCs w:val="21"/>
              </w:rPr>
              <w:t>8</w:t>
            </w:r>
          </w:p>
        </w:tc>
      </w:tr>
      <w:tr w14:paraId="2AC5B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6" w:type="dxa"/>
            <w:vAlign w:val="center"/>
          </w:tcPr>
          <w:p w14:paraId="0086AF6A">
            <w:pPr>
              <w:adjustRightInd w:val="0"/>
              <w:snapToGrid w:val="0"/>
              <w:spacing w:before="46" w:beforeLines="15" w:after="46" w:afterLines="15" w:line="276" w:lineRule="auto"/>
              <w:jc w:val="center"/>
              <w:rPr>
                <w:rFonts w:hint="eastAsia" w:ascii="宋体" w:hAnsi="宋体" w:eastAsia="宋体"/>
                <w:bCs/>
                <w:szCs w:val="21"/>
              </w:rPr>
            </w:pPr>
            <w:r>
              <w:rPr>
                <w:rFonts w:hint="eastAsia" w:ascii="宋体" w:hAnsi="宋体" w:eastAsia="宋体"/>
                <w:bCs/>
                <w:szCs w:val="21"/>
              </w:rPr>
              <w:t>2</w:t>
            </w:r>
          </w:p>
        </w:tc>
        <w:tc>
          <w:tcPr>
            <w:tcW w:w="1358" w:type="dxa"/>
            <w:vAlign w:val="center"/>
          </w:tcPr>
          <w:p w14:paraId="4A042862">
            <w:pPr>
              <w:pStyle w:val="37"/>
              <w:adjustRightInd w:val="0"/>
              <w:snapToGrid w:val="0"/>
              <w:spacing w:before="46" w:beforeLines="15" w:after="46" w:afterLines="15" w:line="264" w:lineRule="auto"/>
              <w:jc w:val="center"/>
              <w:rPr>
                <w:rFonts w:ascii="宋体" w:hAnsi="宋体"/>
                <w:bCs/>
                <w:kern w:val="2"/>
                <w:sz w:val="21"/>
                <w:szCs w:val="21"/>
                <w:lang w:eastAsia="zh-CN"/>
              </w:rPr>
            </w:pPr>
            <w:r>
              <w:rPr>
                <w:rFonts w:ascii="宋体" w:hAnsi="宋体"/>
                <w:bCs/>
                <w:kern w:val="2"/>
                <w:sz w:val="21"/>
                <w:szCs w:val="21"/>
                <w:lang w:eastAsia="zh-CN"/>
              </w:rPr>
              <w:t>供应商能力</w:t>
            </w:r>
          </w:p>
        </w:tc>
        <w:tc>
          <w:tcPr>
            <w:tcW w:w="7035" w:type="dxa"/>
            <w:vAlign w:val="center"/>
          </w:tcPr>
          <w:p w14:paraId="132B8313">
            <w:pPr>
              <w:pStyle w:val="8"/>
              <w:spacing w:before="46" w:beforeLines="15" w:after="46" w:afterLines="15" w:line="264" w:lineRule="auto"/>
              <w:rPr>
                <w:rFonts w:hint="eastAsia" w:ascii="宋体" w:hAnsi="宋体" w:eastAsia="宋体"/>
                <w:sz w:val="21"/>
              </w:rPr>
            </w:pPr>
            <w:r>
              <w:rPr>
                <w:rFonts w:hint="eastAsia" w:ascii="宋体" w:hAnsi="宋体" w:eastAsia="宋体"/>
                <w:sz w:val="21"/>
              </w:rPr>
              <w:t xml:space="preserve">1、投标人具有以下有效的认证证书的，每提供一个得3分，最高得9分： </w:t>
            </w:r>
            <w:r>
              <w:rPr>
                <w:rFonts w:hint="eastAsia" w:ascii="宋体" w:hAnsi="宋体" w:eastAsia="宋体"/>
                <w:sz w:val="21"/>
              </w:rPr>
              <w:br w:type="textWrapping"/>
            </w:r>
            <w:r>
              <w:rPr>
                <w:rFonts w:hint="eastAsia" w:ascii="宋体" w:hAnsi="宋体" w:eastAsia="宋体"/>
                <w:sz w:val="21"/>
              </w:rPr>
              <w:t xml:space="preserve">（1）环境管理体系认证证书； </w:t>
            </w:r>
            <w:r>
              <w:rPr>
                <w:rFonts w:hint="eastAsia" w:ascii="宋体" w:hAnsi="宋体" w:eastAsia="宋体"/>
                <w:sz w:val="21"/>
              </w:rPr>
              <w:br w:type="textWrapping"/>
            </w:r>
            <w:r>
              <w:rPr>
                <w:rFonts w:hint="eastAsia" w:ascii="宋体" w:hAnsi="宋体" w:eastAsia="宋体"/>
                <w:sz w:val="21"/>
              </w:rPr>
              <w:t xml:space="preserve">（2）职业健康安全管理体系认证证书； </w:t>
            </w:r>
            <w:r>
              <w:rPr>
                <w:rFonts w:hint="eastAsia" w:ascii="宋体" w:hAnsi="宋体" w:eastAsia="宋体"/>
                <w:sz w:val="21"/>
              </w:rPr>
              <w:br w:type="textWrapping"/>
            </w:r>
            <w:r>
              <w:rPr>
                <w:rFonts w:hint="eastAsia" w:ascii="宋体" w:hAnsi="宋体" w:eastAsia="宋体"/>
                <w:sz w:val="21"/>
              </w:rPr>
              <w:t xml:space="preserve">（3）质量管理体系认证证书。 注：提供有效期内的相关证书扫描件，不提供的不得分。 </w:t>
            </w:r>
            <w:r>
              <w:rPr>
                <w:rFonts w:hint="eastAsia" w:ascii="宋体" w:hAnsi="宋体" w:eastAsia="宋体"/>
                <w:sz w:val="21"/>
              </w:rPr>
              <w:br w:type="textWrapping"/>
            </w:r>
            <w:r>
              <w:rPr>
                <w:rFonts w:hint="eastAsia" w:ascii="宋体" w:hAnsi="宋体" w:eastAsia="宋体"/>
                <w:sz w:val="21"/>
              </w:rPr>
              <w:t>2、投标人具有省级及以上环境保护产业协会颁发的环境污染治理能力评价证书【水污染治理甲级（或废水甲级）】的得3分，最高得3分。 注：提供有效期内的相关证书扫描件，不提供的不得分。</w:t>
            </w:r>
          </w:p>
        </w:tc>
        <w:tc>
          <w:tcPr>
            <w:tcW w:w="706" w:type="dxa"/>
            <w:vAlign w:val="center"/>
          </w:tcPr>
          <w:p w14:paraId="0750331E">
            <w:pPr>
              <w:adjustRightInd w:val="0"/>
              <w:snapToGrid w:val="0"/>
              <w:spacing w:before="46" w:beforeLines="15" w:after="46" w:afterLines="15" w:line="276" w:lineRule="auto"/>
              <w:jc w:val="center"/>
              <w:rPr>
                <w:rFonts w:hint="eastAsia" w:ascii="宋体" w:hAnsi="宋体" w:eastAsia="宋体"/>
                <w:bCs/>
                <w:szCs w:val="21"/>
              </w:rPr>
            </w:pPr>
            <w:r>
              <w:rPr>
                <w:rFonts w:hint="eastAsia" w:ascii="宋体" w:hAnsi="宋体" w:eastAsia="宋体" w:cs="宋体"/>
                <w:szCs w:val="21"/>
              </w:rPr>
              <w:t>12</w:t>
            </w:r>
          </w:p>
        </w:tc>
      </w:tr>
      <w:tr w14:paraId="36294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6" w:type="dxa"/>
            <w:vAlign w:val="center"/>
          </w:tcPr>
          <w:p w14:paraId="7E00CE12">
            <w:pPr>
              <w:adjustRightInd w:val="0"/>
              <w:snapToGrid w:val="0"/>
              <w:spacing w:before="46" w:beforeLines="15" w:after="46" w:afterLines="15" w:line="276" w:lineRule="auto"/>
              <w:jc w:val="center"/>
              <w:rPr>
                <w:rFonts w:hint="eastAsia" w:ascii="宋体" w:hAnsi="宋体" w:eastAsia="宋体"/>
                <w:bCs/>
                <w:szCs w:val="21"/>
              </w:rPr>
            </w:pPr>
            <w:r>
              <w:rPr>
                <w:rFonts w:hint="eastAsia" w:ascii="宋体" w:hAnsi="宋体" w:eastAsia="宋体"/>
                <w:bCs/>
                <w:szCs w:val="21"/>
              </w:rPr>
              <w:t>3</w:t>
            </w:r>
          </w:p>
        </w:tc>
        <w:tc>
          <w:tcPr>
            <w:tcW w:w="1358" w:type="dxa"/>
            <w:vAlign w:val="center"/>
          </w:tcPr>
          <w:p w14:paraId="7FEE7F12">
            <w:pPr>
              <w:pStyle w:val="37"/>
              <w:adjustRightInd w:val="0"/>
              <w:snapToGrid w:val="0"/>
              <w:spacing w:before="46" w:beforeLines="15" w:after="46" w:afterLines="15" w:line="264" w:lineRule="auto"/>
              <w:jc w:val="center"/>
              <w:rPr>
                <w:rFonts w:ascii="宋体" w:hAnsi="宋体"/>
                <w:bCs/>
                <w:kern w:val="2"/>
                <w:sz w:val="21"/>
                <w:szCs w:val="21"/>
                <w:lang w:eastAsia="zh-CN"/>
              </w:rPr>
            </w:pPr>
            <w:r>
              <w:rPr>
                <w:rFonts w:ascii="宋体" w:hAnsi="宋体"/>
                <w:bCs/>
                <w:kern w:val="2"/>
                <w:sz w:val="21"/>
                <w:szCs w:val="21"/>
                <w:lang w:eastAsia="zh-CN"/>
              </w:rPr>
              <w:t>医疗污泥处理</w:t>
            </w:r>
          </w:p>
        </w:tc>
        <w:tc>
          <w:tcPr>
            <w:tcW w:w="7035" w:type="dxa"/>
            <w:vAlign w:val="center"/>
          </w:tcPr>
          <w:p w14:paraId="2C0CC6CF">
            <w:pPr>
              <w:pStyle w:val="8"/>
              <w:spacing w:before="46" w:beforeLines="15" w:after="46" w:afterLines="15" w:line="264" w:lineRule="auto"/>
              <w:rPr>
                <w:rFonts w:hint="eastAsia" w:ascii="宋体" w:hAnsi="宋体" w:eastAsia="宋体"/>
                <w:sz w:val="21"/>
              </w:rPr>
            </w:pPr>
            <w:r>
              <w:rPr>
                <w:rFonts w:hint="eastAsia" w:ascii="宋体" w:hAnsi="宋体" w:eastAsia="宋体"/>
                <w:sz w:val="21"/>
              </w:rPr>
              <w:t>投标人要有医疗污泥处置场所或获得具有医疗污泥处置资质单位同意接收本项目污泥处置的意向书，如医疗污泥处置接收场所为佛山市外的，须提供当地主管部门同意接收外地医疗污泥的证明文件，如有，得10分，如无，得0分；</w:t>
            </w:r>
          </w:p>
        </w:tc>
        <w:tc>
          <w:tcPr>
            <w:tcW w:w="706" w:type="dxa"/>
            <w:vAlign w:val="center"/>
          </w:tcPr>
          <w:p w14:paraId="0133AABA">
            <w:pPr>
              <w:adjustRightInd w:val="0"/>
              <w:snapToGrid w:val="0"/>
              <w:spacing w:before="46" w:beforeLines="15" w:after="46" w:afterLines="15" w:line="276" w:lineRule="auto"/>
              <w:jc w:val="center"/>
              <w:rPr>
                <w:rFonts w:hint="eastAsia" w:ascii="宋体" w:hAnsi="宋体" w:eastAsia="宋体"/>
                <w:bCs/>
                <w:szCs w:val="21"/>
              </w:rPr>
            </w:pPr>
            <w:r>
              <w:rPr>
                <w:rFonts w:hint="eastAsia" w:ascii="宋体" w:hAnsi="宋体" w:eastAsia="宋体"/>
                <w:bCs/>
                <w:szCs w:val="21"/>
              </w:rPr>
              <w:t>10</w:t>
            </w:r>
          </w:p>
        </w:tc>
      </w:tr>
      <w:tr w14:paraId="21109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06" w:type="dxa"/>
            <w:vAlign w:val="center"/>
          </w:tcPr>
          <w:p w14:paraId="3DB3A171">
            <w:pPr>
              <w:adjustRightInd w:val="0"/>
              <w:snapToGrid w:val="0"/>
              <w:spacing w:before="46" w:beforeLines="15" w:after="46" w:afterLines="15" w:line="276" w:lineRule="auto"/>
              <w:jc w:val="center"/>
              <w:rPr>
                <w:rFonts w:hint="eastAsia" w:ascii="宋体" w:hAnsi="宋体" w:eastAsia="宋体"/>
                <w:bCs/>
                <w:szCs w:val="21"/>
              </w:rPr>
            </w:pPr>
            <w:bookmarkStart w:id="60" w:name="_Toc108508482"/>
            <w:r>
              <w:rPr>
                <w:rFonts w:hint="eastAsia" w:ascii="宋体" w:hAnsi="宋体" w:eastAsia="宋体"/>
                <w:bCs/>
                <w:szCs w:val="21"/>
              </w:rPr>
              <w:t>4</w:t>
            </w:r>
          </w:p>
        </w:tc>
        <w:tc>
          <w:tcPr>
            <w:tcW w:w="1358" w:type="dxa"/>
            <w:vAlign w:val="center"/>
          </w:tcPr>
          <w:p w14:paraId="4B4EEBE3">
            <w:pPr>
              <w:pStyle w:val="37"/>
              <w:adjustRightInd w:val="0"/>
              <w:snapToGrid w:val="0"/>
              <w:spacing w:before="46" w:beforeLines="15" w:after="46" w:afterLines="15" w:line="264" w:lineRule="auto"/>
              <w:jc w:val="center"/>
              <w:rPr>
                <w:rFonts w:ascii="宋体" w:hAnsi="宋体"/>
                <w:bCs/>
                <w:kern w:val="2"/>
                <w:sz w:val="21"/>
                <w:szCs w:val="21"/>
                <w:lang w:eastAsia="zh-CN"/>
              </w:rPr>
            </w:pPr>
            <w:r>
              <w:rPr>
                <w:rFonts w:ascii="宋体" w:hAnsi="宋体"/>
                <w:bCs/>
                <w:kern w:val="2"/>
                <w:sz w:val="21"/>
                <w:szCs w:val="21"/>
                <w:lang w:eastAsia="zh-CN"/>
              </w:rPr>
              <w:t>服务响应保证措施</w:t>
            </w:r>
          </w:p>
        </w:tc>
        <w:tc>
          <w:tcPr>
            <w:tcW w:w="7035" w:type="dxa"/>
            <w:vAlign w:val="center"/>
          </w:tcPr>
          <w:p w14:paraId="1AA125DC">
            <w:pPr>
              <w:pStyle w:val="8"/>
              <w:spacing w:before="46" w:beforeLines="15" w:after="46" w:afterLines="15" w:line="264" w:lineRule="auto"/>
              <w:rPr>
                <w:rFonts w:hint="eastAsia" w:ascii="宋体" w:hAnsi="宋体" w:eastAsia="宋体"/>
                <w:sz w:val="21"/>
              </w:rPr>
            </w:pPr>
            <w:r>
              <w:rPr>
                <w:rFonts w:hint="eastAsia" w:ascii="宋体" w:hAnsi="宋体" w:eastAsia="宋体"/>
                <w:sz w:val="21"/>
              </w:rPr>
              <w:t>根据投标人提供的服务响应保证措施（包括但不限于服务响应方案，各阶段服务响应措施等内容）进行评审： 1、投标人提供的服务响应方案详细、各阶段服务响应措施合理可行的，得10分； 2、投标人提供的服务响应方案较详细、各阶段服务响应措施较合理可行的，得7分； 3、投标人提供的服务响应方案一般，各阶段服务响应措施缺乏可行性的，得3分。 4、其他情况或不提供不得分。</w:t>
            </w:r>
          </w:p>
        </w:tc>
        <w:tc>
          <w:tcPr>
            <w:tcW w:w="706" w:type="dxa"/>
            <w:vAlign w:val="center"/>
          </w:tcPr>
          <w:p w14:paraId="31AC615A">
            <w:pPr>
              <w:adjustRightInd w:val="0"/>
              <w:snapToGrid w:val="0"/>
              <w:spacing w:before="46" w:beforeLines="15" w:after="46" w:afterLines="15" w:line="276" w:lineRule="auto"/>
              <w:jc w:val="center"/>
              <w:rPr>
                <w:rFonts w:hint="eastAsia" w:ascii="宋体" w:hAnsi="宋体" w:eastAsia="宋体"/>
                <w:bCs/>
                <w:szCs w:val="21"/>
              </w:rPr>
            </w:pPr>
            <w:r>
              <w:rPr>
                <w:rFonts w:hint="eastAsia" w:ascii="宋体" w:hAnsi="宋体" w:eastAsia="宋体"/>
                <w:bCs/>
                <w:szCs w:val="21"/>
              </w:rPr>
              <w:t>10</w:t>
            </w:r>
          </w:p>
        </w:tc>
      </w:tr>
    </w:tbl>
    <w:p w14:paraId="685D79CD">
      <w:pPr>
        <w:pStyle w:val="2"/>
        <w:spacing w:line="360" w:lineRule="auto"/>
        <w:jc w:val="both"/>
        <w:rPr>
          <w:rFonts w:hint="eastAsia" w:ascii="宋体" w:hAnsi="宋体" w:eastAsia="宋体"/>
          <w:b/>
          <w:shd w:val="clear" w:color="auto" w:fill="FFFFFF"/>
        </w:rPr>
      </w:pPr>
      <w:r>
        <w:rPr>
          <w:rFonts w:hint="eastAsia" w:ascii="宋体" w:hAnsi="宋体" w:eastAsia="宋体"/>
          <w:b/>
          <w:shd w:val="clear" w:color="auto" w:fill="FFFFFF"/>
        </w:rPr>
        <w:t>13.2.3价格部分（权重20％）：</w:t>
      </w:r>
    </w:p>
    <w:p w14:paraId="65169B64">
      <w:pPr>
        <w:pStyle w:val="2"/>
        <w:spacing w:before="0" w:after="0" w:line="360" w:lineRule="auto"/>
        <w:ind w:firstLine="520" w:firstLineChars="200"/>
        <w:jc w:val="both"/>
        <w:rPr>
          <w:rFonts w:hint="eastAsia" w:ascii="宋体" w:hAnsi="宋体" w:eastAsia="宋体"/>
          <w:shd w:val="clear" w:color="auto" w:fill="FFFFFF"/>
        </w:rPr>
      </w:pPr>
      <w:r>
        <w:rPr>
          <w:rFonts w:hint="eastAsia" w:ascii="宋体" w:hAnsi="宋体" w:eastAsia="宋体"/>
          <w:shd w:val="clear" w:color="auto" w:fill="FFFFFF"/>
        </w:rPr>
        <w:t>经评选小组审核，满足采购文件要求，以折扣率最低者定为评选基准价，其对应报价得分为满分。</w:t>
      </w:r>
    </w:p>
    <w:p w14:paraId="2F543714">
      <w:pPr>
        <w:pStyle w:val="2"/>
        <w:spacing w:before="0" w:after="0" w:line="360" w:lineRule="auto"/>
        <w:ind w:firstLine="522" w:firstLineChars="200"/>
        <w:jc w:val="both"/>
        <w:rPr>
          <w:rFonts w:hint="eastAsia" w:ascii="宋体" w:hAnsi="宋体" w:eastAsia="宋体"/>
          <w:shd w:val="clear" w:color="auto" w:fill="FFFFFF"/>
        </w:rPr>
      </w:pPr>
      <w:r>
        <w:rPr>
          <w:rFonts w:hint="eastAsia" w:ascii="宋体" w:hAnsi="宋体" w:eastAsia="宋体"/>
          <w:b/>
          <w:shd w:val="clear" w:color="auto" w:fill="FFFFFF"/>
        </w:rPr>
        <w:t>报价得分＝（评选基准价÷评选最后报价）×价格分值</w:t>
      </w:r>
    </w:p>
    <w:p w14:paraId="4CD1B562">
      <w:pPr>
        <w:pStyle w:val="2"/>
        <w:tabs>
          <w:tab w:val="left" w:pos="567"/>
        </w:tabs>
        <w:spacing w:before="0" w:after="0" w:line="360" w:lineRule="auto"/>
        <w:jc w:val="both"/>
        <w:rPr>
          <w:rFonts w:hint="eastAsia" w:ascii="宋体" w:hAnsi="宋体" w:eastAsia="宋体"/>
          <w:b/>
          <w:shd w:val="clear" w:color="auto" w:fill="FFFFFF"/>
        </w:rPr>
      </w:pPr>
      <w:r>
        <w:rPr>
          <w:rFonts w:hint="eastAsia" w:ascii="宋体" w:hAnsi="宋体" w:eastAsia="宋体"/>
          <w:b/>
          <w:shd w:val="clear" w:color="auto" w:fill="FFFFFF"/>
        </w:rPr>
        <w:t>13.3.评分汇总：</w:t>
      </w:r>
    </w:p>
    <w:p w14:paraId="24285682">
      <w:pPr>
        <w:tabs>
          <w:tab w:val="left" w:pos="1260"/>
        </w:tabs>
        <w:ind w:left="180"/>
        <w:rPr>
          <w:rFonts w:hint="eastAsia" w:ascii="宋体" w:hAnsi="宋体" w:eastAsia="宋体"/>
          <w:b/>
          <w:snapToGrid w:val="0"/>
          <w:kern w:val="0"/>
          <w:sz w:val="24"/>
        </w:rPr>
      </w:pPr>
      <w:r>
        <w:rPr>
          <w:rFonts w:hint="eastAsia" w:ascii="宋体" w:hAnsi="宋体" w:eastAsia="宋体"/>
          <w:b/>
          <w:snapToGrid w:val="0"/>
          <w:kern w:val="0"/>
          <w:sz w:val="24"/>
        </w:rPr>
        <w:t>（1）单项部分得分＝各专家评分总和÷专家人数</w:t>
      </w:r>
    </w:p>
    <w:p w14:paraId="3A8B6DE7">
      <w:pPr>
        <w:tabs>
          <w:tab w:val="left" w:pos="1260"/>
        </w:tabs>
        <w:ind w:left="180"/>
        <w:rPr>
          <w:rFonts w:hint="eastAsia" w:ascii="宋体" w:hAnsi="宋体" w:eastAsia="宋体"/>
          <w:b/>
          <w:bCs/>
          <w:snapToGrid w:val="0"/>
          <w:kern w:val="0"/>
          <w:sz w:val="24"/>
        </w:rPr>
      </w:pPr>
      <w:r>
        <w:rPr>
          <w:rFonts w:hint="eastAsia" w:ascii="宋体" w:hAnsi="宋体" w:eastAsia="宋体"/>
          <w:b/>
          <w:bCs/>
          <w:snapToGrid w:val="0"/>
          <w:kern w:val="0"/>
          <w:sz w:val="24"/>
        </w:rPr>
        <w:t>（2）最终得分＝技术服务得分+商务得分+价格得分（总分精确到二位小数）</w:t>
      </w:r>
    </w:p>
    <w:p w14:paraId="120404FF">
      <w:pPr>
        <w:pStyle w:val="2"/>
        <w:numPr>
          <w:ilvl w:val="0"/>
          <w:numId w:val="1"/>
        </w:numPr>
        <w:spacing w:before="0" w:after="0" w:line="360" w:lineRule="auto"/>
        <w:jc w:val="both"/>
        <w:rPr>
          <w:rFonts w:hint="eastAsia" w:ascii="宋体" w:hAnsi="宋体" w:eastAsia="宋体"/>
          <w:spacing w:val="0"/>
        </w:rPr>
      </w:pPr>
      <w:r>
        <w:rPr>
          <w:rFonts w:hint="eastAsia" w:ascii="宋体" w:hAnsi="宋体" w:eastAsia="宋体"/>
          <w:spacing w:val="0"/>
        </w:rPr>
        <w:t>经评选小组对评审结果的最终确认后将在网上进行结果公告，不在成交供应商名单之列者即默认为落标。</w:t>
      </w:r>
    </w:p>
    <w:p w14:paraId="3F406874">
      <w:pPr>
        <w:pStyle w:val="2"/>
        <w:numPr>
          <w:ilvl w:val="0"/>
          <w:numId w:val="1"/>
        </w:numPr>
        <w:spacing w:before="0" w:after="0" w:line="360" w:lineRule="auto"/>
        <w:jc w:val="both"/>
        <w:rPr>
          <w:rFonts w:hint="eastAsia" w:ascii="宋体" w:hAnsi="宋体" w:eastAsia="宋体"/>
          <w:spacing w:val="0"/>
        </w:rPr>
      </w:pPr>
      <w:r>
        <w:rPr>
          <w:rFonts w:hint="eastAsia" w:ascii="宋体" w:hAnsi="宋体" w:eastAsia="宋体"/>
          <w:spacing w:val="0"/>
        </w:rPr>
        <w:t>在结果公告发布后，成交供应商应按采购文件的规定和响应文件的承诺与采购人签订合同。在不违背原采购方案要求和各方认可的文件内容前提下，合同当事人可对合同范本中个别非实质性条款共同协商完善补充修正。</w:t>
      </w:r>
    </w:p>
    <w:p w14:paraId="24F3FE5D">
      <w:pPr>
        <w:pStyle w:val="2"/>
        <w:numPr>
          <w:ilvl w:val="0"/>
          <w:numId w:val="1"/>
        </w:numPr>
        <w:spacing w:before="0" w:after="0" w:line="360" w:lineRule="auto"/>
        <w:jc w:val="both"/>
        <w:rPr>
          <w:rFonts w:hint="eastAsia" w:ascii="宋体" w:hAnsi="宋体" w:eastAsia="宋体"/>
          <w:spacing w:val="0"/>
        </w:rPr>
      </w:pPr>
      <w:r>
        <w:rPr>
          <w:rFonts w:hint="eastAsia" w:ascii="宋体" w:hAnsi="宋体" w:eastAsia="宋体"/>
          <w:spacing w:val="0"/>
        </w:rPr>
        <w:t>合同生效后一切行为均适用于《中华人民共和国民法典》，履约期间有违约过错的一方，须承担相应的责任。</w:t>
      </w:r>
    </w:p>
    <w:p w14:paraId="3F71EF8E">
      <w:pPr>
        <w:pStyle w:val="4"/>
        <w:spacing w:after="156" w:afterLines="50"/>
        <w:rPr>
          <w:rFonts w:hint="eastAsia" w:ascii="宋体" w:hAnsi="宋体" w:eastAsia="宋体"/>
          <w:lang w:eastAsia="zh-CN"/>
        </w:rPr>
      </w:pPr>
      <w:r>
        <w:rPr>
          <w:rFonts w:hint="eastAsia" w:ascii="宋体" w:hAnsi="宋体" w:eastAsia="宋体"/>
          <w:lang w:eastAsia="zh-CN"/>
        </w:rPr>
        <w:br w:type="page"/>
      </w:r>
      <w:bookmarkStart w:id="61" w:name="_Toc212025082"/>
      <w:bookmarkStart w:id="62" w:name="_Toc7378"/>
      <w:bookmarkStart w:id="63" w:name="_Toc202175645"/>
      <w:r>
        <w:rPr>
          <w:rFonts w:hint="eastAsia" w:ascii="宋体" w:hAnsi="宋体" w:eastAsia="宋体"/>
          <w:lang w:eastAsia="zh-CN"/>
        </w:rPr>
        <w:t>二、说明</w:t>
      </w:r>
      <w:bookmarkEnd w:id="60"/>
      <w:bookmarkEnd w:id="61"/>
      <w:bookmarkEnd w:id="62"/>
      <w:bookmarkEnd w:id="63"/>
    </w:p>
    <w:p w14:paraId="10FFF627">
      <w:pPr>
        <w:pStyle w:val="2"/>
        <w:spacing w:before="0" w:after="0" w:line="360" w:lineRule="auto"/>
        <w:ind w:firstLine="520" w:firstLineChars="200"/>
        <w:rPr>
          <w:rFonts w:hint="eastAsia" w:ascii="宋体" w:hAnsi="宋体" w:eastAsia="宋体"/>
          <w:lang w:val="en-GB"/>
        </w:rPr>
      </w:pPr>
      <w:r>
        <w:rPr>
          <w:rFonts w:hint="eastAsia" w:ascii="宋体" w:hAnsi="宋体" w:eastAsia="宋体"/>
          <w:lang w:val="en-GB"/>
        </w:rPr>
        <w:t>需现场报价且采购文件能够详细列明采购标的技术和商务要求的，报价结束后，评审小组应当要求所有继续参加报价的供应商在规定时间内提交最后报价。最后报价是供应商响应文件的有效组成部分。</w:t>
      </w:r>
    </w:p>
    <w:p w14:paraId="4692E84C">
      <w:pPr>
        <w:pStyle w:val="3"/>
        <w:jc w:val="center"/>
        <w:rPr>
          <w:rFonts w:hint="eastAsia" w:ascii="宋体" w:hAnsi="宋体" w:eastAsia="宋体"/>
          <w:b w:val="0"/>
          <w:bCs w:val="0"/>
          <w:shd w:val="clear" w:color="auto" w:fill="FFFFFF"/>
        </w:rPr>
      </w:pPr>
      <w:r>
        <w:rPr>
          <w:rFonts w:ascii="宋体" w:hAnsi="宋体"/>
          <w:lang w:val="en-GB"/>
        </w:rPr>
        <w:br w:type="page"/>
      </w:r>
      <w:bookmarkStart w:id="64" w:name="_Toc202175646"/>
      <w:bookmarkStart w:id="65" w:name="_Toc29181"/>
      <w:bookmarkStart w:id="66" w:name="_Toc212025083"/>
      <w:r>
        <w:rPr>
          <w:rFonts w:hint="eastAsia" w:ascii="宋体" w:hAnsi="宋体" w:eastAsia="宋体"/>
          <w:kern w:val="2"/>
          <w:shd w:val="clear" w:color="auto" w:fill="FFFFFF"/>
        </w:rPr>
        <w:t>第三部分 响应文件制作要求</w:t>
      </w:r>
      <w:bookmarkEnd w:id="59"/>
      <w:bookmarkEnd w:id="64"/>
      <w:bookmarkEnd w:id="65"/>
      <w:bookmarkEnd w:id="66"/>
    </w:p>
    <w:p w14:paraId="0CE672F2">
      <w:pPr>
        <w:tabs>
          <w:tab w:val="left" w:pos="621"/>
        </w:tabs>
        <w:spacing w:line="360" w:lineRule="auto"/>
        <w:rPr>
          <w:rFonts w:hint="eastAsia" w:ascii="宋体" w:hAnsi="宋体" w:eastAsia="宋体"/>
          <w:b/>
          <w:snapToGrid w:val="0"/>
          <w:kern w:val="0"/>
          <w:sz w:val="24"/>
        </w:rPr>
      </w:pPr>
      <w:r>
        <w:rPr>
          <w:rFonts w:hint="eastAsia" w:ascii="宋体" w:hAnsi="宋体" w:eastAsia="宋体"/>
          <w:b/>
          <w:snapToGrid w:val="0"/>
          <w:kern w:val="0"/>
          <w:sz w:val="24"/>
        </w:rPr>
        <w:t>（1）六套响应文件（正本一套，副本五套）。</w:t>
      </w:r>
    </w:p>
    <w:p w14:paraId="7FD45E64">
      <w:pPr>
        <w:tabs>
          <w:tab w:val="left" w:pos="601"/>
        </w:tabs>
        <w:spacing w:line="360" w:lineRule="auto"/>
        <w:ind w:left="583" w:hanging="583" w:hangingChars="243"/>
        <w:rPr>
          <w:rFonts w:hint="eastAsia" w:ascii="宋体" w:hAnsi="宋体" w:eastAsia="宋体"/>
          <w:snapToGrid w:val="0"/>
          <w:kern w:val="0"/>
          <w:sz w:val="24"/>
        </w:rPr>
      </w:pPr>
      <w:r>
        <w:rPr>
          <w:rFonts w:hint="eastAsia" w:ascii="宋体" w:hAnsi="宋体" w:eastAsia="宋体"/>
          <w:snapToGrid w:val="0"/>
          <w:kern w:val="0"/>
          <w:sz w:val="24"/>
        </w:rPr>
        <w:t>（2）按采购文件中“响应文件格式”的要求以A4版面统一编制响应文件。</w:t>
      </w:r>
      <w:r>
        <w:rPr>
          <w:rFonts w:hint="eastAsia" w:ascii="宋体" w:hAnsi="宋体" w:eastAsia="宋体"/>
          <w:b/>
          <w:snapToGrid w:val="0"/>
          <w:kern w:val="0"/>
          <w:sz w:val="24"/>
        </w:rPr>
        <w:t>正本明示盖章处加盖公章，每页加盖公章或加盖骑缝章（加盖骑缝章的必须涵盖整套响应文件），副本为正本复印件加盖骑缝章</w:t>
      </w:r>
      <w:r>
        <w:rPr>
          <w:rFonts w:hint="eastAsia" w:ascii="宋体" w:hAnsi="宋体" w:eastAsia="宋体"/>
          <w:snapToGrid w:val="0"/>
          <w:kern w:val="0"/>
          <w:sz w:val="24"/>
        </w:rPr>
        <w:t>，并按要求装订和封装。</w:t>
      </w:r>
    </w:p>
    <w:p w14:paraId="1136102D">
      <w:pPr>
        <w:tabs>
          <w:tab w:val="left" w:pos="530"/>
        </w:tabs>
        <w:spacing w:line="360" w:lineRule="auto"/>
        <w:ind w:left="602" w:hanging="602" w:hangingChars="250"/>
        <w:rPr>
          <w:rFonts w:hint="eastAsia" w:ascii="宋体" w:hAnsi="宋体" w:eastAsia="宋体"/>
          <w:snapToGrid w:val="0"/>
          <w:kern w:val="0"/>
          <w:sz w:val="24"/>
        </w:rPr>
      </w:pPr>
      <w:r>
        <w:rPr>
          <w:rFonts w:hint="eastAsia" w:ascii="宋体" w:hAnsi="宋体" w:eastAsia="宋体"/>
          <w:b/>
          <w:snapToGrid w:val="0"/>
          <w:kern w:val="0"/>
          <w:sz w:val="24"/>
        </w:rPr>
        <w:t>（3）响应文件应包含正本、副本，并在封口处加盖供应商公章，每一套响应文件上应明确注明“正本”、“副本”字样。</w:t>
      </w:r>
      <w:r>
        <w:rPr>
          <w:rFonts w:hint="eastAsia" w:ascii="宋体" w:hAnsi="宋体" w:eastAsia="宋体"/>
          <w:snapToGrid w:val="0"/>
          <w:kern w:val="0"/>
          <w:sz w:val="24"/>
        </w:rPr>
        <w:t>一旦正本和副本内容有差异时，以正本内容为准。</w:t>
      </w:r>
    </w:p>
    <w:p w14:paraId="62174CE9">
      <w:pPr>
        <w:tabs>
          <w:tab w:val="left" w:pos="601"/>
        </w:tabs>
        <w:spacing w:line="360" w:lineRule="auto"/>
        <w:ind w:left="600" w:hanging="600" w:hangingChars="250"/>
        <w:rPr>
          <w:rFonts w:hint="eastAsia" w:ascii="宋体" w:hAnsi="宋体" w:eastAsia="宋体"/>
          <w:snapToGrid w:val="0"/>
          <w:kern w:val="0"/>
          <w:sz w:val="24"/>
        </w:rPr>
      </w:pPr>
      <w:r>
        <w:rPr>
          <w:rFonts w:hint="eastAsia" w:ascii="宋体" w:hAnsi="宋体" w:eastAsia="宋体"/>
          <w:snapToGrid w:val="0"/>
          <w:kern w:val="0"/>
          <w:sz w:val="24"/>
        </w:rPr>
        <w:t>（4）响应文件所使用的公章必须为企业法人公章，且与供应商名称一致，不能以其它业务章或附属机构章代替。需签名之处必须由当事人亲笔签署。</w:t>
      </w:r>
    </w:p>
    <w:p w14:paraId="32EE7A2F">
      <w:pPr>
        <w:tabs>
          <w:tab w:val="left" w:pos="530"/>
        </w:tabs>
        <w:spacing w:line="360" w:lineRule="auto"/>
        <w:ind w:left="612" w:hanging="612" w:hangingChars="255"/>
        <w:rPr>
          <w:rFonts w:hint="eastAsia" w:ascii="宋体" w:hAnsi="宋体" w:eastAsia="宋体"/>
          <w:snapToGrid w:val="0"/>
          <w:kern w:val="0"/>
          <w:sz w:val="24"/>
        </w:rPr>
      </w:pPr>
      <w:r>
        <w:rPr>
          <w:rFonts w:hint="eastAsia" w:ascii="宋体" w:hAnsi="宋体" w:eastAsia="宋体"/>
          <w:snapToGrid w:val="0"/>
          <w:kern w:val="0"/>
          <w:sz w:val="24"/>
        </w:rPr>
        <w:t>（5）响应文件自制部分必须打印，每页须按序加注页码，装订牢固可靠且不会轻易脱落。如因装订问题而出现漏页或缺页，由此产生的一切后果由供应商自行承担。</w:t>
      </w:r>
    </w:p>
    <w:p w14:paraId="01D23A5D">
      <w:pPr>
        <w:tabs>
          <w:tab w:val="left" w:pos="530"/>
        </w:tabs>
        <w:spacing w:line="360" w:lineRule="auto"/>
        <w:ind w:left="612" w:hanging="612" w:hangingChars="255"/>
        <w:rPr>
          <w:rFonts w:hint="eastAsia" w:ascii="宋体" w:hAnsi="宋体" w:eastAsia="宋体"/>
          <w:snapToGrid w:val="0"/>
          <w:kern w:val="0"/>
          <w:sz w:val="24"/>
        </w:rPr>
      </w:pPr>
      <w:r>
        <w:rPr>
          <w:rFonts w:hint="eastAsia" w:ascii="宋体" w:hAnsi="宋体" w:eastAsia="宋体"/>
          <w:snapToGrid w:val="0"/>
          <w:kern w:val="0"/>
          <w:sz w:val="24"/>
        </w:rPr>
        <w:t>（6）任何行间插字、涂改和增删，必须由供应商授权代表在旁边签字后方为有效。</w:t>
      </w:r>
    </w:p>
    <w:p w14:paraId="7915BABA">
      <w:pPr>
        <w:tabs>
          <w:tab w:val="left" w:pos="530"/>
        </w:tabs>
        <w:spacing w:line="360" w:lineRule="auto"/>
        <w:ind w:left="612" w:hanging="612" w:hangingChars="255"/>
        <w:rPr>
          <w:rFonts w:hint="eastAsia" w:ascii="宋体" w:hAnsi="宋体" w:eastAsia="宋体"/>
          <w:snapToGrid w:val="0"/>
          <w:kern w:val="0"/>
          <w:sz w:val="24"/>
        </w:rPr>
      </w:pPr>
      <w:r>
        <w:rPr>
          <w:rFonts w:hint="eastAsia" w:ascii="宋体" w:hAnsi="宋体" w:eastAsia="宋体"/>
          <w:snapToGrid w:val="0"/>
          <w:kern w:val="0"/>
          <w:sz w:val="24"/>
        </w:rPr>
        <w:t>（7）所有密封文件封套正面必须按“文件袋封面标贴”格式进行标贴（详见采购文件“第四部分、响应文件格式”）。</w:t>
      </w:r>
    </w:p>
    <w:p w14:paraId="51A97393">
      <w:pPr>
        <w:spacing w:line="360" w:lineRule="auto"/>
        <w:jc w:val="left"/>
        <w:rPr>
          <w:rFonts w:hint="eastAsia" w:ascii="宋体" w:hAnsi="宋体" w:eastAsia="宋体" w:cs="Cambria Math"/>
          <w:b/>
          <w:bCs/>
          <w:sz w:val="24"/>
        </w:rPr>
      </w:pPr>
      <w:r>
        <w:rPr>
          <w:rFonts w:hint="eastAsia" w:ascii="宋体" w:hAnsi="宋体" w:eastAsia="宋体"/>
          <w:snapToGrid w:val="0"/>
          <w:kern w:val="0"/>
          <w:sz w:val="24"/>
        </w:rPr>
        <w:t>（8）所有提供的证件、证明、合同等文件复印件内容均必须与原件内容保持一致，如出现涂改、删除、遮掩或剪切文件部分内容的，则视之为无效文件，按未提供响应文件处理。</w:t>
      </w:r>
      <w:r>
        <w:rPr>
          <w:rFonts w:ascii="宋体" w:hAnsi="宋体" w:eastAsia="宋体" w:cs="Cambria Math"/>
          <w:b/>
          <w:bCs/>
          <w:sz w:val="24"/>
        </w:rPr>
        <w:br w:type="page"/>
      </w:r>
    </w:p>
    <w:p w14:paraId="6CC39E80">
      <w:pPr>
        <w:pStyle w:val="2"/>
        <w:jc w:val="center"/>
        <w:rPr>
          <w:rFonts w:hint="eastAsia" w:ascii="宋体" w:hAnsi="宋体" w:eastAsia="宋体" w:cs="Cambria Math"/>
          <w:b/>
          <w:bCs w:val="0"/>
        </w:rPr>
      </w:pPr>
    </w:p>
    <w:p w14:paraId="27A47502">
      <w:pPr>
        <w:pStyle w:val="2"/>
        <w:jc w:val="center"/>
        <w:rPr>
          <w:rFonts w:hint="eastAsia" w:ascii="宋体" w:hAnsi="宋体" w:eastAsia="宋体" w:cs="Cambria Math"/>
          <w:b/>
          <w:bCs w:val="0"/>
        </w:rPr>
      </w:pPr>
    </w:p>
    <w:p w14:paraId="6B29A5C4">
      <w:pPr>
        <w:pStyle w:val="2"/>
        <w:jc w:val="center"/>
        <w:rPr>
          <w:rFonts w:hint="eastAsia" w:ascii="宋体" w:hAnsi="宋体" w:eastAsia="宋体" w:cs="Cambria Math"/>
          <w:b/>
          <w:bCs w:val="0"/>
        </w:rPr>
      </w:pPr>
    </w:p>
    <w:p w14:paraId="37C93A74">
      <w:pPr>
        <w:pStyle w:val="2"/>
        <w:jc w:val="center"/>
        <w:rPr>
          <w:rFonts w:hint="eastAsia" w:ascii="宋体" w:hAnsi="宋体" w:eastAsia="宋体" w:cs="Cambria Math"/>
          <w:b/>
          <w:bCs w:val="0"/>
        </w:rPr>
      </w:pPr>
    </w:p>
    <w:p w14:paraId="3DD43D7F">
      <w:pPr>
        <w:pStyle w:val="2"/>
        <w:jc w:val="center"/>
        <w:rPr>
          <w:rFonts w:hint="eastAsia" w:ascii="宋体" w:hAnsi="宋体" w:eastAsia="宋体" w:cs="Cambria Math"/>
          <w:b/>
          <w:bCs w:val="0"/>
        </w:rPr>
      </w:pPr>
    </w:p>
    <w:p w14:paraId="1248044F">
      <w:pPr>
        <w:pStyle w:val="2"/>
        <w:jc w:val="center"/>
        <w:rPr>
          <w:rFonts w:hint="eastAsia" w:ascii="宋体" w:hAnsi="宋体" w:eastAsia="宋体" w:cs="Cambria Math"/>
          <w:b/>
          <w:bCs w:val="0"/>
        </w:rPr>
      </w:pPr>
    </w:p>
    <w:p w14:paraId="6FDA1600">
      <w:pPr>
        <w:pStyle w:val="2"/>
        <w:jc w:val="center"/>
        <w:rPr>
          <w:rFonts w:hint="eastAsia" w:ascii="宋体" w:hAnsi="宋体" w:eastAsia="宋体" w:cs="Cambria Math"/>
          <w:b/>
          <w:bCs w:val="0"/>
        </w:rPr>
      </w:pPr>
    </w:p>
    <w:p w14:paraId="1C8AECE5">
      <w:pPr>
        <w:pStyle w:val="2"/>
        <w:jc w:val="center"/>
        <w:rPr>
          <w:rFonts w:hint="eastAsia" w:ascii="宋体" w:hAnsi="宋体" w:eastAsia="宋体" w:cs="Cambria Math"/>
          <w:b/>
          <w:bCs w:val="0"/>
        </w:rPr>
      </w:pPr>
    </w:p>
    <w:p w14:paraId="18AEE071">
      <w:pPr>
        <w:pStyle w:val="2"/>
        <w:jc w:val="center"/>
        <w:rPr>
          <w:rFonts w:hint="eastAsia" w:ascii="宋体" w:hAnsi="宋体" w:eastAsia="宋体" w:cs="Cambria Math"/>
          <w:b/>
          <w:bCs w:val="0"/>
        </w:rPr>
      </w:pPr>
    </w:p>
    <w:p w14:paraId="07E4FAF6">
      <w:pPr>
        <w:pStyle w:val="2"/>
        <w:jc w:val="center"/>
        <w:rPr>
          <w:rFonts w:hint="eastAsia" w:ascii="宋体" w:hAnsi="宋体" w:eastAsia="宋体" w:cs="Cambria Math"/>
          <w:b/>
          <w:bCs w:val="0"/>
        </w:rPr>
      </w:pPr>
    </w:p>
    <w:p w14:paraId="767C73C6">
      <w:pPr>
        <w:pStyle w:val="2"/>
        <w:jc w:val="center"/>
        <w:rPr>
          <w:rFonts w:hint="eastAsia" w:ascii="宋体" w:hAnsi="宋体" w:eastAsia="宋体" w:cs="Cambria Math"/>
          <w:b/>
          <w:bCs w:val="0"/>
        </w:rPr>
      </w:pPr>
    </w:p>
    <w:p w14:paraId="1F726CEA">
      <w:pPr>
        <w:pStyle w:val="2"/>
        <w:jc w:val="center"/>
        <w:rPr>
          <w:rFonts w:hint="eastAsia" w:ascii="宋体" w:hAnsi="宋体" w:eastAsia="宋体" w:cs="Cambria Math"/>
          <w:b/>
          <w:bCs w:val="0"/>
        </w:rPr>
      </w:pPr>
    </w:p>
    <w:p w14:paraId="03C91BC3">
      <w:pPr>
        <w:pStyle w:val="2"/>
        <w:jc w:val="center"/>
        <w:rPr>
          <w:rFonts w:hint="eastAsia" w:ascii="宋体" w:hAnsi="宋体" w:eastAsia="宋体" w:cs="Cambria Math"/>
          <w:b/>
          <w:bCs w:val="0"/>
        </w:rPr>
      </w:pPr>
    </w:p>
    <w:p w14:paraId="553AB7A5">
      <w:pPr>
        <w:pStyle w:val="2"/>
        <w:jc w:val="center"/>
        <w:rPr>
          <w:rFonts w:hint="eastAsia" w:ascii="宋体" w:hAnsi="宋体" w:eastAsia="宋体" w:cs="Cambria Math"/>
          <w:b/>
          <w:bCs w:val="0"/>
        </w:rPr>
      </w:pPr>
    </w:p>
    <w:p w14:paraId="48A40A6F">
      <w:pPr>
        <w:pStyle w:val="2"/>
        <w:jc w:val="center"/>
        <w:rPr>
          <w:rFonts w:hint="eastAsia" w:ascii="宋体" w:hAnsi="宋体" w:eastAsia="宋体" w:cs="Cambria Math"/>
          <w:b/>
          <w:bCs w:val="0"/>
        </w:rPr>
      </w:pPr>
    </w:p>
    <w:p w14:paraId="583127D4">
      <w:pPr>
        <w:pStyle w:val="3"/>
        <w:jc w:val="center"/>
        <w:rPr>
          <w:rFonts w:hint="eastAsia" w:ascii="宋体" w:hAnsi="宋体" w:eastAsia="宋体"/>
          <w:b w:val="0"/>
          <w:bCs w:val="0"/>
          <w:sz w:val="72"/>
          <w:szCs w:val="72"/>
        </w:rPr>
      </w:pPr>
      <w:bookmarkStart w:id="67" w:name="_Toc202175647"/>
      <w:bookmarkStart w:id="68" w:name="_Toc212025084"/>
      <w:bookmarkStart w:id="69" w:name="_Toc14948626"/>
      <w:bookmarkStart w:id="70" w:name="_Toc10182"/>
      <w:r>
        <w:rPr>
          <w:rFonts w:hint="eastAsia" w:ascii="宋体" w:hAnsi="宋体" w:eastAsia="宋体"/>
          <w:kern w:val="2"/>
          <w:shd w:val="clear" w:color="auto" w:fill="FFFFFF"/>
        </w:rPr>
        <w:t>第四部分 响应文件格式</w:t>
      </w:r>
      <w:bookmarkEnd w:id="67"/>
      <w:bookmarkEnd w:id="68"/>
      <w:bookmarkEnd w:id="69"/>
      <w:bookmarkEnd w:id="70"/>
    </w:p>
    <w:p w14:paraId="70D1D23E">
      <w:pPr>
        <w:pStyle w:val="2"/>
        <w:jc w:val="center"/>
        <w:rPr>
          <w:rFonts w:hint="eastAsia" w:ascii="宋体" w:hAnsi="宋体" w:eastAsia="宋体" w:cs="Cambria Math"/>
          <w:b/>
          <w:bCs w:val="0"/>
        </w:rPr>
      </w:pPr>
    </w:p>
    <w:p w14:paraId="3C7B99BF">
      <w:pPr>
        <w:pStyle w:val="2"/>
        <w:jc w:val="center"/>
        <w:rPr>
          <w:rFonts w:hint="eastAsia" w:ascii="宋体" w:hAnsi="宋体" w:eastAsia="宋体" w:cs="Cambria Math"/>
          <w:b/>
          <w:bCs w:val="0"/>
        </w:rPr>
      </w:pPr>
    </w:p>
    <w:p w14:paraId="6CC60CBA">
      <w:pPr>
        <w:pStyle w:val="2"/>
        <w:jc w:val="center"/>
        <w:rPr>
          <w:rFonts w:hint="eastAsia" w:ascii="宋体" w:hAnsi="宋体" w:eastAsia="宋体" w:cs="Cambria Math"/>
          <w:b/>
          <w:bCs w:val="0"/>
        </w:rPr>
      </w:pPr>
    </w:p>
    <w:p w14:paraId="04E31B55">
      <w:pPr>
        <w:jc w:val="center"/>
        <w:rPr>
          <w:rFonts w:hint="eastAsia" w:ascii="宋体" w:hAnsi="宋体" w:eastAsia="宋体" w:cs="Cambria Math"/>
          <w:b/>
          <w:bCs/>
          <w:sz w:val="24"/>
        </w:rPr>
      </w:pPr>
    </w:p>
    <w:p w14:paraId="179C44C1">
      <w:pPr>
        <w:jc w:val="center"/>
        <w:rPr>
          <w:rFonts w:hint="eastAsia" w:ascii="宋体" w:hAnsi="宋体" w:eastAsia="宋体" w:cs="Cambria Math"/>
          <w:b/>
          <w:bCs/>
          <w:sz w:val="24"/>
        </w:rPr>
      </w:pPr>
    </w:p>
    <w:p w14:paraId="61064E6B">
      <w:pPr>
        <w:jc w:val="center"/>
        <w:rPr>
          <w:rFonts w:hint="eastAsia" w:ascii="宋体" w:hAnsi="宋体" w:eastAsia="宋体" w:cs="Cambria Math"/>
          <w:b/>
          <w:bCs/>
          <w:sz w:val="24"/>
        </w:rPr>
      </w:pPr>
    </w:p>
    <w:p w14:paraId="49FB4273">
      <w:pPr>
        <w:pStyle w:val="2"/>
        <w:jc w:val="center"/>
        <w:rPr>
          <w:rFonts w:hint="eastAsia" w:ascii="宋体" w:hAnsi="宋体" w:eastAsia="宋体"/>
          <w:b/>
          <w:snapToGrid w:val="0"/>
        </w:rPr>
      </w:pPr>
    </w:p>
    <w:p w14:paraId="47311EFA">
      <w:pPr>
        <w:pStyle w:val="2"/>
        <w:jc w:val="center"/>
        <w:rPr>
          <w:rFonts w:hint="eastAsia" w:ascii="宋体" w:hAnsi="宋体" w:eastAsia="宋体"/>
          <w:b/>
          <w:snapToGrid w:val="0"/>
        </w:rPr>
      </w:pPr>
    </w:p>
    <w:p w14:paraId="427E378F">
      <w:pPr>
        <w:pStyle w:val="2"/>
        <w:jc w:val="center"/>
        <w:rPr>
          <w:rFonts w:hint="eastAsia" w:ascii="宋体" w:hAnsi="宋体" w:eastAsia="宋体"/>
          <w:b/>
          <w:snapToGrid w:val="0"/>
        </w:rPr>
      </w:pPr>
    </w:p>
    <w:p w14:paraId="7F264183">
      <w:pPr>
        <w:pStyle w:val="2"/>
        <w:jc w:val="center"/>
        <w:rPr>
          <w:rFonts w:hint="eastAsia" w:ascii="宋体" w:hAnsi="宋体" w:eastAsia="宋体"/>
          <w:b/>
          <w:snapToGrid w:val="0"/>
        </w:rPr>
      </w:pPr>
    </w:p>
    <w:p w14:paraId="79AC3340">
      <w:pPr>
        <w:pStyle w:val="2"/>
        <w:jc w:val="center"/>
        <w:rPr>
          <w:rFonts w:hint="eastAsia" w:ascii="宋体" w:hAnsi="宋体" w:eastAsia="宋体"/>
          <w:b/>
          <w:snapToGrid w:val="0"/>
        </w:rPr>
      </w:pPr>
    </w:p>
    <w:p w14:paraId="5E371768">
      <w:pPr>
        <w:pStyle w:val="2"/>
        <w:jc w:val="center"/>
        <w:rPr>
          <w:rFonts w:hint="eastAsia" w:ascii="宋体" w:hAnsi="宋体" w:eastAsia="宋体"/>
          <w:b/>
          <w:snapToGrid w:val="0"/>
        </w:rPr>
      </w:pPr>
    </w:p>
    <w:p w14:paraId="0289E60C">
      <w:pPr>
        <w:pStyle w:val="2"/>
        <w:jc w:val="center"/>
        <w:rPr>
          <w:rFonts w:hint="eastAsia" w:ascii="宋体" w:hAnsi="宋体" w:eastAsia="宋体"/>
          <w:b/>
          <w:snapToGrid w:val="0"/>
        </w:rPr>
      </w:pPr>
    </w:p>
    <w:p w14:paraId="7F4B1819">
      <w:pPr>
        <w:pStyle w:val="2"/>
        <w:jc w:val="center"/>
        <w:rPr>
          <w:rFonts w:hint="eastAsia" w:ascii="宋体" w:hAnsi="宋体" w:eastAsia="宋体"/>
          <w:b/>
          <w:snapToGrid w:val="0"/>
        </w:rPr>
      </w:pPr>
    </w:p>
    <w:p w14:paraId="7EE86AB2">
      <w:pPr>
        <w:pStyle w:val="2"/>
        <w:jc w:val="center"/>
        <w:rPr>
          <w:rFonts w:hint="eastAsia" w:ascii="宋体" w:hAnsi="宋体" w:eastAsia="宋体"/>
          <w:b/>
          <w:snapToGrid w:val="0"/>
        </w:rPr>
      </w:pPr>
    </w:p>
    <w:p w14:paraId="355229EC">
      <w:pPr>
        <w:pStyle w:val="2"/>
        <w:jc w:val="center"/>
        <w:rPr>
          <w:rFonts w:hint="eastAsia" w:ascii="宋体" w:hAnsi="宋体" w:eastAsia="宋体"/>
          <w:b/>
          <w:snapToGrid w:val="0"/>
        </w:rPr>
      </w:pPr>
    </w:p>
    <w:p w14:paraId="2C1F14EF">
      <w:pPr>
        <w:pStyle w:val="2"/>
        <w:jc w:val="center"/>
        <w:rPr>
          <w:rFonts w:hint="eastAsia" w:ascii="宋体" w:hAnsi="宋体" w:eastAsia="宋体"/>
          <w:b/>
          <w:snapToGrid w:val="0"/>
        </w:rPr>
      </w:pPr>
    </w:p>
    <w:p w14:paraId="3F72D244">
      <w:pPr>
        <w:pStyle w:val="2"/>
        <w:jc w:val="center"/>
        <w:rPr>
          <w:rFonts w:hint="eastAsia" w:ascii="宋体" w:hAnsi="宋体" w:eastAsia="宋体"/>
          <w:b/>
          <w:snapToGrid w:val="0"/>
        </w:rPr>
      </w:pPr>
    </w:p>
    <w:p w14:paraId="32F95272">
      <w:pPr>
        <w:pStyle w:val="2"/>
        <w:jc w:val="center"/>
        <w:rPr>
          <w:rFonts w:hint="eastAsia" w:ascii="宋体" w:hAnsi="宋体" w:eastAsia="宋体"/>
          <w:b/>
          <w:snapToGrid w:val="0"/>
        </w:rPr>
      </w:pPr>
    </w:p>
    <w:p w14:paraId="21DCADCB">
      <w:pPr>
        <w:jc w:val="center"/>
        <w:rPr>
          <w:rFonts w:hint="eastAsia" w:ascii="宋体" w:hAnsi="宋体" w:eastAsia="宋体"/>
          <w:b/>
          <w:snapToGrid w:val="0"/>
          <w:kern w:val="0"/>
          <w:sz w:val="36"/>
          <w:szCs w:val="36"/>
        </w:rPr>
      </w:pPr>
      <w:r>
        <w:rPr>
          <w:rFonts w:ascii="宋体" w:hAnsi="宋体" w:eastAsia="宋体"/>
          <w:b/>
          <w:snapToGrid w:val="0"/>
          <w:kern w:val="0"/>
          <w:sz w:val="36"/>
          <w:szCs w:val="36"/>
        </w:rPr>
        <w:br w:type="page"/>
      </w:r>
      <w:r>
        <w:rPr>
          <w:rFonts w:hint="eastAsia" w:ascii="宋体" w:hAnsi="宋体" w:eastAsia="宋体"/>
          <w:b/>
          <w:snapToGrid w:val="0"/>
          <w:kern w:val="0"/>
          <w:sz w:val="36"/>
          <w:szCs w:val="36"/>
        </w:rPr>
        <w:t>文件袋封面标贴格式</w:t>
      </w:r>
    </w:p>
    <w:p w14:paraId="2A03F813">
      <w:pPr>
        <w:jc w:val="center"/>
        <w:rPr>
          <w:rFonts w:hint="eastAsia" w:ascii="宋体" w:hAnsi="宋体" w:eastAsia="宋体"/>
          <w:snapToGrid w:val="0"/>
          <w:kern w:val="0"/>
          <w:sz w:val="24"/>
          <w:lang w:val="en-GB"/>
        </w:rPr>
      </w:pPr>
    </w:p>
    <w:tbl>
      <w:tblPr>
        <w:tblStyle w:val="18"/>
        <w:tblpPr w:leftFromText="180" w:rightFromText="180" w:vertAnchor="text" w:tblpXSpec="center" w:tblpY="1"/>
        <w:tblOverlap w:val="never"/>
        <w:tblW w:w="0" w:type="auto"/>
        <w:jc w:val="center"/>
        <w:tblBorders>
          <w:top w:val="dashDotStroked" w:color="000080" w:sz="24" w:space="0"/>
          <w:left w:val="dashDotStroked" w:color="000080" w:sz="24" w:space="0"/>
          <w:bottom w:val="dashDotStroked" w:color="000080" w:sz="24" w:space="0"/>
          <w:right w:val="dashDotStroked" w:color="000080" w:sz="24" w:space="0"/>
          <w:insideH w:val="dashDotStroked" w:color="000080" w:sz="24" w:space="0"/>
          <w:insideV w:val="dashDotStroked" w:color="000080" w:sz="24" w:space="0"/>
        </w:tblBorders>
        <w:tblLayout w:type="fixed"/>
        <w:tblCellMar>
          <w:top w:w="6" w:type="dxa"/>
          <w:left w:w="108" w:type="dxa"/>
          <w:bottom w:w="6" w:type="dxa"/>
          <w:right w:w="108" w:type="dxa"/>
        </w:tblCellMar>
      </w:tblPr>
      <w:tblGrid>
        <w:gridCol w:w="8504"/>
      </w:tblGrid>
      <w:tr w14:paraId="0E6176DC">
        <w:tblPrEx>
          <w:tblBorders>
            <w:top w:val="dashDotStroked" w:color="000080" w:sz="24" w:space="0"/>
            <w:left w:val="dashDotStroked" w:color="000080" w:sz="24" w:space="0"/>
            <w:bottom w:val="dashDotStroked" w:color="000080" w:sz="24" w:space="0"/>
            <w:right w:val="dashDotStroked" w:color="000080" w:sz="24" w:space="0"/>
            <w:insideH w:val="dashDotStroked" w:color="000080" w:sz="24" w:space="0"/>
            <w:insideV w:val="dashDotStroked" w:color="000080" w:sz="24" w:space="0"/>
          </w:tblBorders>
          <w:tblCellMar>
            <w:top w:w="6" w:type="dxa"/>
            <w:left w:w="108" w:type="dxa"/>
            <w:bottom w:w="6" w:type="dxa"/>
            <w:right w:w="108" w:type="dxa"/>
          </w:tblCellMar>
        </w:tblPrEx>
        <w:trPr>
          <w:trHeight w:val="4252" w:hRule="atLeast"/>
          <w:jc w:val="center"/>
        </w:trPr>
        <w:tc>
          <w:tcPr>
            <w:tcW w:w="8504" w:type="dxa"/>
            <w:tcBorders>
              <w:top w:val="double" w:color="666699" w:sz="4" w:space="0"/>
              <w:left w:val="double" w:color="666699" w:sz="4" w:space="0"/>
              <w:bottom w:val="double" w:color="666699" w:sz="4" w:space="0"/>
              <w:right w:val="double" w:color="666699" w:sz="4" w:space="0"/>
            </w:tcBorders>
            <w:shd w:val="clear" w:color="auto" w:fill="FCFEEA"/>
            <w:vAlign w:val="center"/>
          </w:tcPr>
          <w:p w14:paraId="7550B4A2">
            <w:pPr>
              <w:rPr>
                <w:rFonts w:hint="eastAsia" w:ascii="宋体" w:hAnsi="宋体" w:eastAsia="宋体" w:cs="Cambria Math"/>
                <w:b/>
                <w:snapToGrid w:val="0"/>
                <w:kern w:val="0"/>
                <w:sz w:val="18"/>
                <w:szCs w:val="18"/>
              </w:rPr>
            </w:pPr>
          </w:p>
          <w:p w14:paraId="342EB2D9">
            <w:pPr>
              <w:jc w:val="center"/>
              <w:rPr>
                <w:rFonts w:hint="eastAsia" w:ascii="宋体" w:hAnsi="宋体" w:eastAsia="宋体" w:cs="Cambria Math"/>
                <w:b/>
                <w:bCs/>
                <w:snapToGrid w:val="0"/>
                <w:kern w:val="0"/>
                <w:sz w:val="36"/>
                <w:szCs w:val="36"/>
              </w:rPr>
            </w:pPr>
            <w:bookmarkStart w:id="71" w:name="_Toc108234932"/>
            <w:r>
              <w:rPr>
                <w:rFonts w:hint="eastAsia" w:ascii="宋体" w:hAnsi="宋体" w:eastAsia="宋体" w:cs="Cambria Math"/>
                <w:b/>
                <w:bCs/>
                <w:snapToGrid w:val="0"/>
                <w:kern w:val="0"/>
                <w:sz w:val="36"/>
                <w:szCs w:val="36"/>
              </w:rPr>
              <w:t>佛山市第二人民医院采购项目</w:t>
            </w:r>
          </w:p>
          <w:p w14:paraId="7E8FFC61">
            <w:pPr>
              <w:jc w:val="center"/>
              <w:rPr>
                <w:rFonts w:hint="eastAsia" w:ascii="宋体" w:hAnsi="宋体" w:eastAsia="宋体" w:cs="Cambria Math"/>
                <w:b/>
                <w:bCs/>
                <w:snapToGrid w:val="0"/>
                <w:kern w:val="0"/>
                <w:sz w:val="36"/>
                <w:szCs w:val="36"/>
              </w:rPr>
            </w:pPr>
            <w:r>
              <w:rPr>
                <w:rFonts w:hint="eastAsia" w:ascii="宋体" w:hAnsi="宋体" w:eastAsia="宋体" w:cs="Cambria Math"/>
                <w:b/>
                <w:bCs/>
                <w:snapToGrid w:val="0"/>
                <w:kern w:val="0"/>
                <w:sz w:val="36"/>
                <w:szCs w:val="36"/>
              </w:rPr>
              <w:t>响应文件</w:t>
            </w:r>
            <w:bookmarkEnd w:id="71"/>
          </w:p>
          <w:p w14:paraId="74D2155D">
            <w:pPr>
              <w:pStyle w:val="2"/>
              <w:jc w:val="center"/>
              <w:rPr>
                <w:rFonts w:hint="eastAsia" w:ascii="宋体" w:hAnsi="宋体" w:eastAsia="宋体"/>
              </w:rPr>
            </w:pPr>
          </w:p>
          <w:p w14:paraId="15032999">
            <w:pPr>
              <w:pStyle w:val="2"/>
              <w:spacing w:line="400" w:lineRule="exact"/>
              <w:jc w:val="center"/>
              <w:rPr>
                <w:rFonts w:hint="eastAsia" w:ascii="宋体" w:hAnsi="宋体" w:eastAsia="宋体" w:cs="Cambria Math"/>
                <w:b/>
                <w:snapToGrid w:val="0"/>
                <w:kern w:val="0"/>
                <w:sz w:val="28"/>
                <w:szCs w:val="28"/>
                <w:u w:val="single"/>
              </w:rPr>
            </w:pPr>
            <w:r>
              <w:rPr>
                <w:rFonts w:hint="eastAsia" w:ascii="宋体" w:hAnsi="宋体" w:eastAsia="宋体" w:cs="Cambria Math"/>
                <w:b/>
                <w:bCs w:val="0"/>
                <w:snapToGrid w:val="0"/>
                <w:kern w:val="0"/>
                <w:sz w:val="28"/>
                <w:szCs w:val="28"/>
              </w:rPr>
              <w:t>项目名称：</w:t>
            </w:r>
            <w:r>
              <w:rPr>
                <w:rFonts w:hint="eastAsia" w:ascii="宋体" w:hAnsi="宋体" w:eastAsia="宋体" w:cs="Cambria Math"/>
                <w:b/>
                <w:snapToGrid w:val="0"/>
                <w:kern w:val="0"/>
                <w:sz w:val="28"/>
                <w:szCs w:val="28"/>
                <w:u w:val="single"/>
              </w:rPr>
              <w:t>2025-2027年度绿岛湖院区</w:t>
            </w:r>
          </w:p>
          <w:p w14:paraId="3A8A8201">
            <w:pPr>
              <w:pStyle w:val="2"/>
              <w:spacing w:line="400" w:lineRule="exact"/>
              <w:ind w:firstLine="1274" w:firstLineChars="423"/>
              <w:jc w:val="center"/>
              <w:rPr>
                <w:rFonts w:hint="eastAsia" w:ascii="宋体" w:hAnsi="宋体" w:eastAsia="宋体" w:cs="Cambria Math"/>
                <w:b/>
                <w:snapToGrid w:val="0"/>
                <w:spacing w:val="0"/>
                <w:kern w:val="0"/>
                <w:sz w:val="28"/>
                <w:szCs w:val="28"/>
                <w:u w:val="single"/>
              </w:rPr>
            </w:pPr>
            <w:r>
              <w:rPr>
                <w:rFonts w:hint="eastAsia" w:ascii="宋体" w:hAnsi="宋体" w:eastAsia="宋体" w:cs="Cambria Math"/>
                <w:b/>
                <w:snapToGrid w:val="0"/>
                <w:kern w:val="0"/>
                <w:sz w:val="28"/>
                <w:szCs w:val="28"/>
                <w:u w:val="single"/>
              </w:rPr>
              <w:t>核医学设备设施维保服务</w:t>
            </w:r>
            <w:r>
              <w:rPr>
                <w:rFonts w:hint="eastAsia" w:ascii="宋体" w:hAnsi="宋体" w:eastAsia="宋体" w:cs="Cambria Math"/>
                <w:b/>
                <w:snapToGrid w:val="0"/>
                <w:spacing w:val="0"/>
                <w:kern w:val="0"/>
                <w:sz w:val="28"/>
                <w:szCs w:val="28"/>
              </w:rPr>
              <w:t xml:space="preserve">    </w:t>
            </w:r>
          </w:p>
          <w:p w14:paraId="6EAA2585">
            <w:pPr>
              <w:spacing w:line="360" w:lineRule="auto"/>
              <w:ind w:left="420" w:leftChars="200" w:firstLine="664" w:firstLineChars="277"/>
              <w:rPr>
                <w:rFonts w:hint="eastAsia" w:ascii="宋体" w:hAnsi="宋体" w:eastAsia="宋体" w:cs="Cambria Math"/>
                <w:snapToGrid w:val="0"/>
                <w:kern w:val="0"/>
                <w:sz w:val="24"/>
                <w:u w:val="single"/>
              </w:rPr>
            </w:pPr>
            <w:r>
              <w:rPr>
                <w:rFonts w:hint="eastAsia" w:ascii="宋体" w:hAnsi="宋体" w:eastAsia="宋体" w:cs="Cambria Math"/>
                <w:snapToGrid w:val="0"/>
                <w:kern w:val="0"/>
                <w:sz w:val="24"/>
              </w:rPr>
              <w:t>项目负责人：</w:t>
            </w:r>
            <w:r>
              <w:rPr>
                <w:rFonts w:hint="eastAsia" w:ascii="宋体" w:hAnsi="宋体" w:eastAsia="宋体" w:cs="Cambria Math"/>
                <w:snapToGrid w:val="0"/>
                <w:kern w:val="0"/>
                <w:sz w:val="24"/>
                <w:u w:val="single"/>
              </w:rPr>
              <w:t xml:space="preserve">                   </w:t>
            </w:r>
          </w:p>
          <w:p w14:paraId="106E5242">
            <w:pPr>
              <w:spacing w:line="360" w:lineRule="auto"/>
              <w:ind w:left="420" w:leftChars="200" w:firstLine="664" w:firstLineChars="277"/>
              <w:rPr>
                <w:rFonts w:hint="eastAsia" w:ascii="宋体" w:hAnsi="宋体" w:eastAsia="宋体" w:cs="Cambria Math"/>
                <w:snapToGrid w:val="0"/>
                <w:kern w:val="0"/>
                <w:sz w:val="24"/>
                <w:u w:val="single"/>
              </w:rPr>
            </w:pPr>
            <w:r>
              <w:rPr>
                <w:rFonts w:hint="eastAsia" w:ascii="宋体" w:hAnsi="宋体" w:eastAsia="宋体" w:cs="Cambria Math"/>
                <w:snapToGrid w:val="0"/>
                <w:kern w:val="0"/>
                <w:sz w:val="24"/>
              </w:rPr>
              <w:t>联系方式：（手机）</w:t>
            </w:r>
            <w:r>
              <w:rPr>
                <w:rFonts w:hint="eastAsia" w:ascii="宋体" w:hAnsi="宋体" w:eastAsia="宋体" w:cs="Cambria Math"/>
                <w:snapToGrid w:val="0"/>
                <w:kern w:val="0"/>
                <w:sz w:val="24"/>
                <w:u w:val="single"/>
              </w:rPr>
              <w:t xml:space="preserve">             </w:t>
            </w:r>
            <w:r>
              <w:rPr>
                <w:rFonts w:hint="eastAsia" w:ascii="宋体" w:hAnsi="宋体" w:eastAsia="宋体" w:cs="Cambria Math"/>
                <w:snapToGrid w:val="0"/>
                <w:kern w:val="0"/>
                <w:sz w:val="24"/>
              </w:rPr>
              <w:t>（电话）</w:t>
            </w:r>
            <w:r>
              <w:rPr>
                <w:rFonts w:hint="eastAsia" w:ascii="宋体" w:hAnsi="宋体" w:eastAsia="宋体" w:cs="Cambria Math"/>
                <w:snapToGrid w:val="0"/>
                <w:kern w:val="0"/>
                <w:sz w:val="24"/>
                <w:u w:val="single"/>
              </w:rPr>
              <w:t xml:space="preserve">             </w:t>
            </w:r>
          </w:p>
          <w:p w14:paraId="73567A07">
            <w:pPr>
              <w:pStyle w:val="2"/>
              <w:ind w:left="420" w:leftChars="200" w:firstLine="1820" w:firstLineChars="700"/>
              <w:rPr>
                <w:rFonts w:hint="eastAsia" w:ascii="宋体" w:hAnsi="宋体" w:eastAsia="宋体" w:cs="Cambria Math"/>
                <w:u w:val="single"/>
              </w:rPr>
            </w:pPr>
            <w:r>
              <w:rPr>
                <w:rFonts w:hint="eastAsia" w:ascii="宋体" w:hAnsi="宋体" w:eastAsia="宋体" w:cs="Cambria Math"/>
                <w:snapToGrid w:val="0"/>
              </w:rPr>
              <w:t>（传真）</w:t>
            </w:r>
            <w:r>
              <w:rPr>
                <w:rFonts w:hint="eastAsia" w:ascii="宋体" w:hAnsi="宋体" w:eastAsia="宋体" w:cs="Cambria Math"/>
                <w:snapToGrid w:val="0"/>
                <w:u w:val="single"/>
              </w:rPr>
              <w:t xml:space="preserve">                             </w:t>
            </w:r>
          </w:p>
          <w:p w14:paraId="57944664">
            <w:pPr>
              <w:spacing w:line="360" w:lineRule="auto"/>
              <w:ind w:left="420" w:leftChars="200" w:firstLine="664" w:firstLineChars="277"/>
              <w:rPr>
                <w:rFonts w:hint="eastAsia" w:ascii="宋体" w:hAnsi="宋体" w:eastAsia="宋体" w:cs="Cambria Math"/>
                <w:snapToGrid w:val="0"/>
                <w:kern w:val="0"/>
                <w:sz w:val="24"/>
                <w:u w:val="single"/>
              </w:rPr>
            </w:pPr>
            <w:r>
              <w:rPr>
                <w:rFonts w:hint="eastAsia" w:ascii="宋体" w:hAnsi="宋体" w:eastAsia="宋体" w:cs="Cambria Math"/>
                <w:snapToGrid w:val="0"/>
                <w:kern w:val="0"/>
                <w:sz w:val="24"/>
              </w:rPr>
              <w:t>联系地址：</w:t>
            </w:r>
            <w:r>
              <w:rPr>
                <w:rFonts w:hint="eastAsia" w:ascii="宋体" w:hAnsi="宋体" w:eastAsia="宋体" w:cs="Cambria Math"/>
                <w:snapToGrid w:val="0"/>
                <w:kern w:val="0"/>
                <w:sz w:val="24"/>
                <w:u w:val="single"/>
              </w:rPr>
              <w:t xml:space="preserve">                                          </w:t>
            </w:r>
          </w:p>
          <w:p w14:paraId="6E5D613D">
            <w:pPr>
              <w:spacing w:line="360" w:lineRule="auto"/>
              <w:ind w:left="420" w:leftChars="200" w:firstLine="664" w:firstLineChars="277"/>
              <w:rPr>
                <w:rFonts w:hint="eastAsia" w:ascii="宋体" w:hAnsi="宋体" w:eastAsia="宋体" w:cs="Cambria Math"/>
                <w:snapToGrid w:val="0"/>
                <w:kern w:val="0"/>
                <w:sz w:val="24"/>
              </w:rPr>
            </w:pPr>
            <w:r>
              <w:rPr>
                <w:rFonts w:hint="eastAsia" w:ascii="宋体" w:hAnsi="宋体" w:eastAsia="宋体" w:cs="Cambria Math"/>
                <w:snapToGrid w:val="0"/>
                <w:kern w:val="0"/>
                <w:sz w:val="24"/>
              </w:rPr>
              <w:t>供应商公司名称（加盖公章）：</w:t>
            </w:r>
            <w:r>
              <w:rPr>
                <w:rFonts w:hint="eastAsia" w:ascii="宋体" w:hAnsi="宋体" w:eastAsia="宋体" w:cs="Cambria Math"/>
                <w:snapToGrid w:val="0"/>
                <w:kern w:val="0"/>
                <w:sz w:val="24"/>
                <w:u w:val="single"/>
              </w:rPr>
              <w:t xml:space="preserve">                        </w:t>
            </w:r>
          </w:p>
          <w:p w14:paraId="0F68451E">
            <w:pPr>
              <w:spacing w:line="360" w:lineRule="auto"/>
              <w:jc w:val="center"/>
              <w:rPr>
                <w:rFonts w:hint="eastAsia" w:ascii="宋体" w:hAnsi="宋体" w:eastAsia="宋体" w:cs="Cambria Math"/>
                <w:b/>
                <w:bCs/>
                <w:snapToGrid w:val="0"/>
                <w:kern w:val="0"/>
                <w:sz w:val="24"/>
              </w:rPr>
            </w:pPr>
          </w:p>
          <w:p w14:paraId="2E304F5D">
            <w:pPr>
              <w:jc w:val="center"/>
              <w:rPr>
                <w:rFonts w:hint="eastAsia" w:ascii="宋体" w:hAnsi="宋体" w:eastAsia="宋体" w:cs="Cambria Math"/>
                <w:b/>
                <w:snapToGrid w:val="0"/>
                <w:kern w:val="0"/>
                <w:sz w:val="24"/>
              </w:rPr>
            </w:pPr>
          </w:p>
        </w:tc>
      </w:tr>
    </w:tbl>
    <w:p w14:paraId="4C1981C1">
      <w:pPr>
        <w:spacing w:line="400" w:lineRule="exact"/>
        <w:jc w:val="left"/>
        <w:rPr>
          <w:rFonts w:hint="eastAsia" w:ascii="宋体" w:hAnsi="宋体" w:eastAsia="宋体" w:cs="Cambria Math"/>
          <w:b/>
          <w:bCs/>
          <w:sz w:val="24"/>
        </w:rPr>
      </w:pPr>
      <w:r>
        <w:rPr>
          <w:rFonts w:hint="eastAsia" w:ascii="宋体" w:hAnsi="宋体" w:eastAsia="宋体" w:cs="Cambria Math"/>
          <w:b/>
          <w:bCs/>
          <w:sz w:val="24"/>
        </w:rPr>
        <w:t>要求：</w:t>
      </w:r>
    </w:p>
    <w:p w14:paraId="0993ACEC">
      <w:pPr>
        <w:spacing w:line="400" w:lineRule="exact"/>
        <w:ind w:firstLine="480" w:firstLineChars="200"/>
        <w:rPr>
          <w:rFonts w:hint="eastAsia" w:ascii="宋体" w:hAnsi="宋体" w:eastAsia="宋体" w:cs="Cambria Math"/>
          <w:sz w:val="24"/>
        </w:rPr>
      </w:pPr>
      <w:r>
        <w:rPr>
          <w:rFonts w:hint="eastAsia" w:ascii="宋体" w:hAnsi="宋体" w:eastAsia="宋体" w:cs="Cambria Math"/>
          <w:sz w:val="24"/>
        </w:rPr>
        <w:t>1、投标文件一式六份，正本一份，副本五份，密封好并盖章，文件袋封口处均须加盖供应商公章，在封面填写项目名称、项目负责人、联系方式、联系地址、供应商公司名称等信息。请供应商按照以下文件的要求格式、内容，顺序制作响应文件，并请编制目录及页码，否则可能将影响对响应文件的评价。</w:t>
      </w:r>
    </w:p>
    <w:p w14:paraId="015D8B1E">
      <w:pPr>
        <w:spacing w:line="400" w:lineRule="exact"/>
        <w:ind w:firstLine="480" w:firstLineChars="200"/>
        <w:rPr>
          <w:rFonts w:hint="eastAsia" w:ascii="宋体" w:hAnsi="宋体" w:eastAsia="宋体" w:cs="Cambria Math"/>
          <w:sz w:val="24"/>
        </w:rPr>
      </w:pPr>
      <w:r>
        <w:rPr>
          <w:rFonts w:hint="eastAsia" w:ascii="宋体" w:hAnsi="宋体" w:eastAsia="宋体" w:cs="Cambria Math"/>
          <w:sz w:val="24"/>
        </w:rPr>
        <w:t>2、响应文件每页均须加盖供应商公章或加盖骑缝章（加盖骑缝章的必须涵盖整册响应文件），不得缺页。</w:t>
      </w:r>
    </w:p>
    <w:p w14:paraId="7CAEA5E8">
      <w:pPr>
        <w:spacing w:line="400" w:lineRule="exact"/>
        <w:ind w:firstLine="480" w:firstLineChars="200"/>
        <w:rPr>
          <w:rFonts w:hint="eastAsia" w:ascii="宋体" w:hAnsi="宋体" w:eastAsia="宋体" w:cs="Cambria Math"/>
          <w:sz w:val="24"/>
        </w:rPr>
      </w:pPr>
      <w:r>
        <w:rPr>
          <w:rFonts w:hint="eastAsia" w:ascii="宋体" w:hAnsi="宋体" w:eastAsia="宋体" w:cs="Cambria Math"/>
          <w:sz w:val="24"/>
        </w:rPr>
        <w:t>3、供应商应派法定代表人或授权代理人准时递交响应文件。递交响应文件时，如为法定代表人须提交投标单位法人代表证明书、法人代表第二代居民身份证复印件（原件备核），如为授权代理人须提交投标单位法人代表证明书、法人代表第二代居民身份证复印件、法人授权书及授权代理人第二代居民身份证复印件（原件备核）。在递交响应文件时将对上述身份证明文件进行当场核实，不能通过核实的，将拒绝接收其响应文件。</w:t>
      </w:r>
    </w:p>
    <w:p w14:paraId="531FB556">
      <w:pPr>
        <w:spacing w:line="400" w:lineRule="exact"/>
        <w:ind w:firstLine="480" w:firstLineChars="200"/>
        <w:rPr>
          <w:rFonts w:hint="eastAsia" w:ascii="宋体" w:hAnsi="宋体" w:eastAsia="宋体" w:cs="Cambria Math"/>
          <w:sz w:val="24"/>
        </w:rPr>
      </w:pPr>
      <w:r>
        <w:rPr>
          <w:rFonts w:hint="eastAsia" w:ascii="宋体" w:hAnsi="宋体" w:eastAsia="宋体" w:cs="Cambria Math"/>
          <w:sz w:val="24"/>
        </w:rPr>
        <w:t>4、响应文件递交地点：</w:t>
      </w:r>
      <w:r>
        <w:rPr>
          <w:rFonts w:hint="eastAsia" w:ascii="宋体" w:hAnsi="宋体" w:eastAsia="宋体" w:cs="Cambria Math"/>
          <w:color w:val="FF0000"/>
          <w:sz w:val="24"/>
        </w:rPr>
        <w:t>佛山市禅城区卫国路78号佛山市第二人民医院6号楼7楼员工活动室</w:t>
      </w:r>
      <w:r>
        <w:rPr>
          <w:rFonts w:hint="eastAsia" w:ascii="宋体" w:hAnsi="宋体" w:eastAsia="宋体" w:cs="Cambria Math"/>
          <w:sz w:val="24"/>
        </w:rPr>
        <w:t>（开标当天一齐带到再场）。</w:t>
      </w:r>
    </w:p>
    <w:p w14:paraId="027C7398">
      <w:pPr>
        <w:jc w:val="center"/>
        <w:rPr>
          <w:rFonts w:hint="eastAsia" w:ascii="宋体" w:hAnsi="宋体" w:eastAsia="宋体"/>
          <w:b/>
          <w:snapToGrid w:val="0"/>
          <w:kern w:val="0"/>
          <w:sz w:val="52"/>
          <w:szCs w:val="52"/>
        </w:rPr>
      </w:pPr>
    </w:p>
    <w:p w14:paraId="7B6B4F67">
      <w:pPr>
        <w:jc w:val="center"/>
        <w:rPr>
          <w:rFonts w:hint="eastAsia" w:ascii="宋体" w:hAnsi="宋体" w:eastAsia="宋体"/>
          <w:b/>
          <w:snapToGrid w:val="0"/>
          <w:kern w:val="0"/>
          <w:sz w:val="52"/>
          <w:szCs w:val="52"/>
        </w:rPr>
      </w:pPr>
    </w:p>
    <w:p w14:paraId="5ED223AC">
      <w:pPr>
        <w:jc w:val="center"/>
        <w:rPr>
          <w:rFonts w:hint="eastAsia" w:ascii="宋体" w:hAnsi="宋体" w:eastAsia="宋体"/>
          <w:b/>
          <w:snapToGrid w:val="0"/>
          <w:kern w:val="0"/>
          <w:sz w:val="52"/>
          <w:szCs w:val="52"/>
        </w:rPr>
      </w:pPr>
    </w:p>
    <w:p w14:paraId="3EAF54A0">
      <w:pPr>
        <w:jc w:val="center"/>
        <w:rPr>
          <w:rFonts w:hint="eastAsia" w:ascii="宋体" w:hAnsi="宋体" w:eastAsia="宋体"/>
          <w:b/>
          <w:snapToGrid w:val="0"/>
          <w:kern w:val="0"/>
          <w:sz w:val="52"/>
          <w:szCs w:val="52"/>
        </w:rPr>
      </w:pPr>
      <w:r>
        <w:rPr>
          <w:rFonts w:hint="eastAsia" w:ascii="宋体" w:hAnsi="宋体" w:eastAsia="宋体"/>
          <w:b/>
          <w:snapToGrid w:val="0"/>
          <w:kern w:val="0"/>
          <w:sz w:val="52"/>
          <w:szCs w:val="52"/>
        </w:rPr>
        <w:t>佛山市第二人民医院采购项目</w:t>
      </w:r>
    </w:p>
    <w:p w14:paraId="674E617A">
      <w:pPr>
        <w:jc w:val="center"/>
        <w:rPr>
          <w:rFonts w:hint="eastAsia" w:ascii="宋体" w:hAnsi="宋体" w:eastAsia="宋体"/>
          <w:b/>
          <w:snapToGrid w:val="0"/>
          <w:kern w:val="0"/>
          <w:sz w:val="52"/>
          <w:szCs w:val="52"/>
        </w:rPr>
      </w:pPr>
      <w:r>
        <w:rPr>
          <w:rFonts w:hint="eastAsia" w:ascii="宋体" w:hAnsi="宋体" w:eastAsia="宋体"/>
          <w:b/>
          <w:snapToGrid w:val="0"/>
          <w:kern w:val="0"/>
          <w:sz w:val="52"/>
          <w:szCs w:val="52"/>
        </w:rPr>
        <w:t>响应文件</w:t>
      </w:r>
    </w:p>
    <w:p w14:paraId="44FE7FFA">
      <w:pPr>
        <w:pStyle w:val="2"/>
        <w:spacing w:before="0" w:after="0" w:line="360" w:lineRule="auto"/>
        <w:jc w:val="center"/>
        <w:rPr>
          <w:rFonts w:hint="eastAsia" w:ascii="宋体" w:hAnsi="宋体" w:eastAsia="宋体"/>
          <w:b/>
          <w:bCs w:val="0"/>
          <w:snapToGrid w:val="0"/>
          <w:kern w:val="0"/>
          <w:lang w:val="en-GB"/>
        </w:rPr>
      </w:pPr>
    </w:p>
    <w:p w14:paraId="728080EB">
      <w:pPr>
        <w:pStyle w:val="2"/>
        <w:spacing w:before="0" w:after="0" w:line="360" w:lineRule="auto"/>
        <w:jc w:val="center"/>
        <w:rPr>
          <w:rFonts w:hint="eastAsia" w:ascii="宋体" w:hAnsi="宋体" w:eastAsia="宋体" w:cs="Cambria Math"/>
          <w:b/>
          <w:snapToGrid w:val="0"/>
          <w:spacing w:val="0"/>
        </w:rPr>
      </w:pPr>
      <w:r>
        <w:rPr>
          <w:rFonts w:hint="eastAsia" w:ascii="宋体" w:hAnsi="宋体" w:eastAsia="宋体"/>
          <w:b/>
          <w:bCs w:val="0"/>
          <w:snapToGrid w:val="0"/>
          <w:kern w:val="0"/>
          <w:lang w:val="en-GB"/>
        </w:rPr>
        <w:t>内容：</w:t>
      </w:r>
      <w:r>
        <w:rPr>
          <w:rFonts w:hint="eastAsia" w:ascii="宋体" w:hAnsi="宋体" w:eastAsia="宋体"/>
          <w:snapToGrid w:val="0"/>
          <w:kern w:val="0"/>
        </w:rPr>
        <w:t>□</w:t>
      </w:r>
      <w:r>
        <w:rPr>
          <w:rFonts w:hint="eastAsia" w:ascii="宋体" w:hAnsi="宋体" w:eastAsia="宋体"/>
          <w:b/>
          <w:bCs w:val="0"/>
          <w:snapToGrid w:val="0"/>
          <w:kern w:val="0"/>
        </w:rPr>
        <w:t>正本文件</w:t>
      </w:r>
      <w:r>
        <w:rPr>
          <w:rFonts w:hint="eastAsia" w:ascii="宋体" w:hAnsi="宋体" w:eastAsia="宋体"/>
          <w:b/>
          <w:bCs w:val="0"/>
          <w:snapToGrid w:val="0"/>
          <w:kern w:val="0"/>
          <w:lang w:val="en-GB"/>
        </w:rPr>
        <w:t>/</w:t>
      </w:r>
      <w:r>
        <w:rPr>
          <w:rFonts w:hint="eastAsia" w:ascii="宋体" w:hAnsi="宋体" w:eastAsia="宋体"/>
          <w:snapToGrid w:val="0"/>
          <w:kern w:val="0"/>
        </w:rPr>
        <w:t>□</w:t>
      </w:r>
      <w:r>
        <w:rPr>
          <w:rFonts w:hint="eastAsia" w:ascii="宋体" w:hAnsi="宋体" w:eastAsia="宋体"/>
          <w:b/>
          <w:bCs w:val="0"/>
          <w:snapToGrid w:val="0"/>
          <w:kern w:val="0"/>
        </w:rPr>
        <w:t>副本文件</w:t>
      </w:r>
    </w:p>
    <w:p w14:paraId="46DEB52D">
      <w:pPr>
        <w:pStyle w:val="2"/>
        <w:spacing w:before="0" w:after="0" w:line="360" w:lineRule="auto"/>
        <w:jc w:val="center"/>
        <w:rPr>
          <w:rFonts w:hint="eastAsia" w:ascii="宋体" w:hAnsi="宋体" w:eastAsia="宋体" w:cs="Cambria Math"/>
          <w:snapToGrid w:val="0"/>
          <w:spacing w:val="0"/>
        </w:rPr>
      </w:pPr>
    </w:p>
    <w:p w14:paraId="6EB4CB14">
      <w:pPr>
        <w:spacing w:line="360" w:lineRule="auto"/>
        <w:ind w:left="2942" w:leftChars="704" w:hanging="1464" w:hangingChars="521"/>
        <w:jc w:val="left"/>
        <w:rPr>
          <w:rFonts w:hint="eastAsia" w:ascii="宋体" w:hAnsi="宋体" w:eastAsia="宋体" w:cs="Cambria Math"/>
          <w:b/>
          <w:bCs/>
          <w:sz w:val="32"/>
          <w:szCs w:val="32"/>
          <w:u w:val="single"/>
          <w:shd w:val="clear" w:color="auto" w:fill="FFFFFF"/>
        </w:rPr>
      </w:pPr>
      <w:r>
        <w:rPr>
          <w:rFonts w:hint="eastAsia" w:ascii="宋体" w:hAnsi="宋体" w:eastAsia="宋体"/>
          <w:b/>
          <w:snapToGrid w:val="0"/>
          <w:kern w:val="0"/>
          <w:sz w:val="28"/>
          <w:szCs w:val="28"/>
        </w:rPr>
        <w:t>项目名称：</w:t>
      </w:r>
      <w:r>
        <w:rPr>
          <w:rFonts w:hint="eastAsia" w:ascii="宋体" w:hAnsi="宋体" w:eastAsia="宋体" w:cs="Cambria Math"/>
          <w:b/>
          <w:bCs/>
          <w:sz w:val="32"/>
          <w:szCs w:val="32"/>
          <w:u w:val="single"/>
          <w:shd w:val="clear" w:color="auto" w:fill="FFFFFF"/>
        </w:rPr>
        <w:t>2025-2027年度绿岛湖院区核医学</w:t>
      </w:r>
    </w:p>
    <w:p w14:paraId="04D48AF2">
      <w:pPr>
        <w:spacing w:line="360" w:lineRule="auto"/>
        <w:ind w:firstLine="2949" w:firstLineChars="918"/>
        <w:jc w:val="left"/>
        <w:rPr>
          <w:rFonts w:hint="eastAsia" w:ascii="宋体" w:hAnsi="宋体" w:eastAsia="宋体"/>
          <w:b/>
          <w:bCs/>
          <w:spacing w:val="10"/>
          <w:sz w:val="28"/>
          <w:szCs w:val="28"/>
          <w:u w:val="single"/>
        </w:rPr>
      </w:pPr>
      <w:r>
        <w:rPr>
          <w:rFonts w:hint="eastAsia" w:ascii="宋体" w:hAnsi="宋体" w:eastAsia="宋体" w:cs="Cambria Math"/>
          <w:b/>
          <w:bCs/>
          <w:sz w:val="32"/>
          <w:szCs w:val="32"/>
          <w:u w:val="single"/>
          <w:shd w:val="clear" w:color="auto" w:fill="FFFFFF"/>
        </w:rPr>
        <w:t>设备设施维保服务</w:t>
      </w:r>
    </w:p>
    <w:p w14:paraId="751CD9A9">
      <w:pPr>
        <w:pStyle w:val="15"/>
        <w:shd w:val="clear" w:color="auto" w:fill="FFFFFF"/>
        <w:spacing w:before="0" w:beforeAutospacing="0" w:after="0" w:afterAutospacing="0" w:line="330" w:lineRule="atLeast"/>
        <w:ind w:firstLine="1484" w:firstLineChars="528"/>
        <w:textAlignment w:val="baseline"/>
        <w:rPr>
          <w:rFonts w:hint="eastAsia" w:ascii="宋体" w:hAnsi="宋体" w:eastAsia="宋体"/>
          <w:b/>
          <w:bCs/>
          <w:color w:val="auto"/>
          <w:spacing w:val="10"/>
          <w:kern w:val="2"/>
          <w:sz w:val="28"/>
          <w:szCs w:val="28"/>
          <w:u w:val="single"/>
        </w:rPr>
      </w:pPr>
      <w:r>
        <w:rPr>
          <w:rFonts w:hint="eastAsia" w:ascii="宋体" w:hAnsi="宋体" w:eastAsia="宋体"/>
          <w:b/>
          <w:snapToGrid w:val="0"/>
          <w:color w:val="auto"/>
          <w:sz w:val="28"/>
          <w:szCs w:val="28"/>
        </w:rPr>
        <w:t>项目编号：</w:t>
      </w:r>
      <w:r>
        <w:rPr>
          <w:rFonts w:hint="eastAsia" w:ascii="宋体" w:hAnsi="宋体" w:eastAsia="宋体" w:cs="Cambria Math"/>
          <w:b/>
          <w:bCs/>
          <w:sz w:val="32"/>
          <w:szCs w:val="32"/>
          <w:u w:val="single"/>
          <w:shd w:val="clear" w:color="auto" w:fill="FFFFFF"/>
        </w:rPr>
        <w:t>FSEY-CGB2025097</w:t>
      </w:r>
    </w:p>
    <w:p w14:paraId="6ED70CDF">
      <w:pPr>
        <w:pStyle w:val="2"/>
        <w:spacing w:before="0" w:after="0" w:line="360" w:lineRule="auto"/>
        <w:ind w:left="2099" w:leftChars="704" w:hanging="621" w:hangingChars="221"/>
        <w:rPr>
          <w:rFonts w:hint="eastAsia" w:ascii="宋体" w:hAnsi="宋体" w:eastAsia="宋体"/>
          <w:b/>
          <w:snapToGrid w:val="0"/>
          <w:spacing w:val="0"/>
          <w:sz w:val="28"/>
          <w:szCs w:val="28"/>
          <w:u w:val="single"/>
        </w:rPr>
      </w:pPr>
    </w:p>
    <w:p w14:paraId="4B15B72E">
      <w:pPr>
        <w:pStyle w:val="2"/>
        <w:spacing w:before="0" w:after="0" w:line="360" w:lineRule="auto"/>
        <w:rPr>
          <w:rFonts w:hint="eastAsia" w:ascii="宋体" w:hAnsi="宋体" w:eastAsia="宋体" w:cs="Cambria Math"/>
          <w:b/>
          <w:snapToGrid w:val="0"/>
          <w:spacing w:val="0"/>
        </w:rPr>
      </w:pPr>
    </w:p>
    <w:p w14:paraId="1B213668">
      <w:pPr>
        <w:pStyle w:val="2"/>
        <w:spacing w:before="0" w:after="0" w:line="360" w:lineRule="auto"/>
        <w:rPr>
          <w:rFonts w:hint="eastAsia" w:ascii="宋体" w:hAnsi="宋体" w:eastAsia="宋体" w:cs="Cambria Math"/>
          <w:b/>
          <w:snapToGrid w:val="0"/>
          <w:spacing w:val="0"/>
        </w:rPr>
      </w:pPr>
    </w:p>
    <w:p w14:paraId="6430ED53">
      <w:pPr>
        <w:pStyle w:val="2"/>
        <w:spacing w:before="0" w:after="0" w:line="360" w:lineRule="auto"/>
        <w:ind w:left="630" w:leftChars="300"/>
        <w:jc w:val="center"/>
        <w:rPr>
          <w:rFonts w:hint="eastAsia" w:ascii="宋体" w:hAnsi="宋体" w:eastAsia="宋体" w:cs="Cambria Math"/>
          <w:bCs w:val="0"/>
          <w:snapToGrid w:val="0"/>
          <w:spacing w:val="0"/>
        </w:rPr>
      </w:pPr>
    </w:p>
    <w:p w14:paraId="440D762C">
      <w:pPr>
        <w:pStyle w:val="2"/>
        <w:spacing w:before="0" w:after="0" w:line="360" w:lineRule="auto"/>
        <w:ind w:left="1050" w:leftChars="500"/>
        <w:rPr>
          <w:rFonts w:hint="eastAsia" w:ascii="宋体" w:hAnsi="宋体" w:eastAsia="宋体" w:cs="Cambria Math"/>
          <w:bCs w:val="0"/>
          <w:snapToGrid w:val="0"/>
          <w:spacing w:val="0"/>
          <w:u w:val="single"/>
        </w:rPr>
      </w:pPr>
      <w:r>
        <w:rPr>
          <w:rFonts w:hint="eastAsia" w:ascii="宋体" w:hAnsi="宋体" w:eastAsia="宋体" w:cs="Cambria Math"/>
          <w:bCs w:val="0"/>
          <w:snapToGrid w:val="0"/>
          <w:spacing w:val="0"/>
        </w:rPr>
        <w:t>供应商名称（加盖公章）：</w:t>
      </w:r>
      <w:r>
        <w:rPr>
          <w:rFonts w:hint="eastAsia" w:ascii="宋体" w:hAnsi="宋体" w:eastAsia="宋体" w:cs="Cambria Math"/>
          <w:bCs w:val="0"/>
          <w:snapToGrid w:val="0"/>
          <w:spacing w:val="0"/>
          <w:u w:val="single"/>
        </w:rPr>
        <w:t xml:space="preserve">                                   </w:t>
      </w:r>
    </w:p>
    <w:p w14:paraId="537B5AD6">
      <w:pPr>
        <w:spacing w:line="360" w:lineRule="auto"/>
        <w:ind w:left="1050" w:leftChars="500"/>
        <w:jc w:val="left"/>
        <w:rPr>
          <w:rFonts w:hint="eastAsia" w:ascii="宋体" w:hAnsi="宋体" w:eastAsia="宋体" w:cs="Cambria Math"/>
          <w:snapToGrid w:val="0"/>
          <w:kern w:val="0"/>
          <w:sz w:val="24"/>
          <w:u w:val="single"/>
        </w:rPr>
      </w:pPr>
      <w:r>
        <w:rPr>
          <w:rFonts w:hint="eastAsia" w:ascii="宋体" w:hAnsi="宋体" w:eastAsia="宋体" w:cs="Cambria Math"/>
          <w:snapToGrid w:val="0"/>
          <w:kern w:val="0"/>
          <w:sz w:val="24"/>
        </w:rPr>
        <w:t>项目负责人：</w:t>
      </w:r>
      <w:r>
        <w:rPr>
          <w:rFonts w:hint="eastAsia" w:ascii="宋体" w:hAnsi="宋体" w:eastAsia="宋体" w:cs="Cambria Math"/>
          <w:snapToGrid w:val="0"/>
          <w:kern w:val="0"/>
          <w:sz w:val="24"/>
          <w:u w:val="single"/>
        </w:rPr>
        <w:t xml:space="preserve">                                              </w:t>
      </w:r>
    </w:p>
    <w:p w14:paraId="3E58B050">
      <w:pPr>
        <w:spacing w:line="360" w:lineRule="auto"/>
        <w:ind w:left="1050" w:leftChars="500"/>
        <w:jc w:val="left"/>
        <w:rPr>
          <w:rFonts w:hint="eastAsia" w:ascii="宋体" w:hAnsi="宋体" w:eastAsia="宋体" w:cs="Cambria Math"/>
          <w:snapToGrid w:val="0"/>
          <w:kern w:val="0"/>
          <w:sz w:val="24"/>
          <w:u w:val="single"/>
        </w:rPr>
      </w:pPr>
      <w:r>
        <w:rPr>
          <w:rFonts w:hint="eastAsia" w:ascii="宋体" w:hAnsi="宋体" w:eastAsia="宋体" w:cs="Cambria Math"/>
          <w:snapToGrid w:val="0"/>
          <w:kern w:val="0"/>
          <w:sz w:val="24"/>
        </w:rPr>
        <w:t>联系方式  ：（手机）</w:t>
      </w:r>
      <w:r>
        <w:rPr>
          <w:rFonts w:hint="eastAsia" w:ascii="宋体" w:hAnsi="宋体" w:eastAsia="宋体" w:cs="Cambria Math"/>
          <w:snapToGrid w:val="0"/>
          <w:kern w:val="0"/>
          <w:sz w:val="24"/>
          <w:u w:val="single"/>
        </w:rPr>
        <w:t xml:space="preserve">              </w:t>
      </w:r>
      <w:r>
        <w:rPr>
          <w:rFonts w:hint="eastAsia" w:ascii="宋体" w:hAnsi="宋体" w:eastAsia="宋体" w:cs="Cambria Math"/>
          <w:snapToGrid w:val="0"/>
          <w:kern w:val="0"/>
          <w:sz w:val="24"/>
        </w:rPr>
        <w:t xml:space="preserve">（电话） </w:t>
      </w:r>
      <w:r>
        <w:rPr>
          <w:rFonts w:hint="eastAsia" w:ascii="宋体" w:hAnsi="宋体" w:eastAsia="宋体" w:cs="Cambria Math"/>
          <w:snapToGrid w:val="0"/>
          <w:kern w:val="0"/>
          <w:sz w:val="24"/>
          <w:u w:val="single"/>
        </w:rPr>
        <w:t xml:space="preserve">               </w:t>
      </w:r>
    </w:p>
    <w:p w14:paraId="6B70CE78">
      <w:pPr>
        <w:spacing w:line="360" w:lineRule="auto"/>
        <w:ind w:left="1050" w:leftChars="500" w:firstLine="1440" w:firstLineChars="600"/>
        <w:jc w:val="left"/>
        <w:rPr>
          <w:rFonts w:hint="eastAsia" w:ascii="宋体" w:hAnsi="宋体" w:eastAsia="宋体" w:cs="Cambria Math"/>
          <w:sz w:val="24"/>
        </w:rPr>
      </w:pPr>
      <w:r>
        <w:rPr>
          <w:rFonts w:hint="eastAsia" w:ascii="宋体" w:hAnsi="宋体" w:eastAsia="宋体" w:cs="Cambria Math"/>
          <w:bCs/>
          <w:snapToGrid w:val="0"/>
          <w:sz w:val="24"/>
        </w:rPr>
        <w:t>（传真）</w:t>
      </w:r>
      <w:r>
        <w:rPr>
          <w:rFonts w:hint="eastAsia" w:ascii="宋体" w:hAnsi="宋体" w:eastAsia="宋体" w:cs="Cambria Math"/>
          <w:bCs/>
          <w:snapToGrid w:val="0"/>
          <w:sz w:val="24"/>
          <w:u w:val="single"/>
        </w:rPr>
        <w:t xml:space="preserve">                                      </w:t>
      </w:r>
      <w:r>
        <w:rPr>
          <w:rFonts w:hint="eastAsia" w:ascii="宋体" w:hAnsi="宋体" w:eastAsia="宋体" w:cs="Cambria Math"/>
          <w:sz w:val="24"/>
        </w:rPr>
        <w:t xml:space="preserve">   </w:t>
      </w:r>
    </w:p>
    <w:p w14:paraId="61ADB087">
      <w:pPr>
        <w:spacing w:line="360" w:lineRule="auto"/>
        <w:ind w:left="1050" w:leftChars="500"/>
        <w:jc w:val="left"/>
        <w:rPr>
          <w:rFonts w:hint="eastAsia" w:ascii="宋体" w:hAnsi="宋体" w:eastAsia="宋体" w:cs="Cambria Math"/>
          <w:snapToGrid w:val="0"/>
          <w:kern w:val="0"/>
          <w:sz w:val="24"/>
          <w:u w:val="single"/>
        </w:rPr>
      </w:pPr>
      <w:r>
        <w:rPr>
          <w:rFonts w:hint="eastAsia" w:ascii="宋体" w:hAnsi="宋体" w:eastAsia="宋体" w:cs="Cambria Math"/>
          <w:snapToGrid w:val="0"/>
          <w:kern w:val="0"/>
          <w:sz w:val="24"/>
        </w:rPr>
        <w:t>联系地址  ：</w:t>
      </w:r>
      <w:r>
        <w:rPr>
          <w:rFonts w:hint="eastAsia" w:ascii="宋体" w:hAnsi="宋体" w:eastAsia="宋体" w:cs="Cambria Math"/>
          <w:snapToGrid w:val="0"/>
          <w:kern w:val="0"/>
          <w:sz w:val="24"/>
          <w:u w:val="single"/>
        </w:rPr>
        <w:t xml:space="preserve">                                              </w:t>
      </w:r>
    </w:p>
    <w:p w14:paraId="5F5A0A46">
      <w:pPr>
        <w:spacing w:line="360" w:lineRule="auto"/>
        <w:ind w:left="1050" w:leftChars="500"/>
        <w:jc w:val="left"/>
        <w:rPr>
          <w:rFonts w:hint="eastAsia" w:ascii="宋体" w:hAnsi="宋体" w:eastAsia="宋体" w:cs="Cambria Math"/>
          <w:b/>
          <w:snapToGrid w:val="0"/>
          <w:sz w:val="24"/>
        </w:rPr>
      </w:pPr>
      <w:r>
        <w:rPr>
          <w:rFonts w:hint="eastAsia" w:ascii="宋体" w:hAnsi="宋体" w:eastAsia="宋体" w:cs="Cambria Math"/>
          <w:b/>
          <w:snapToGrid w:val="0"/>
          <w:sz w:val="24"/>
        </w:rPr>
        <w:t>日      期：      年      月      日</w:t>
      </w:r>
    </w:p>
    <w:p w14:paraId="1C491A77">
      <w:pPr>
        <w:pStyle w:val="2"/>
        <w:spacing w:before="0" w:after="0" w:line="360" w:lineRule="auto"/>
        <w:ind w:left="630" w:leftChars="300"/>
        <w:rPr>
          <w:rFonts w:hint="eastAsia" w:ascii="宋体" w:hAnsi="宋体" w:eastAsia="宋体" w:cs="Cambria Math"/>
          <w:snapToGrid w:val="0"/>
          <w:spacing w:val="0"/>
        </w:rPr>
      </w:pPr>
    </w:p>
    <w:p w14:paraId="3B890473">
      <w:pPr>
        <w:pStyle w:val="2"/>
        <w:spacing w:before="0" w:after="0" w:line="360" w:lineRule="auto"/>
        <w:ind w:left="630" w:leftChars="300" w:firstLine="413" w:firstLineChars="196"/>
        <w:rPr>
          <w:rFonts w:hint="eastAsia" w:ascii="宋体" w:hAnsi="宋体" w:eastAsia="宋体" w:cs="Cambria Math"/>
          <w:b/>
          <w:snapToGrid w:val="0"/>
          <w:spacing w:val="0"/>
          <w:sz w:val="21"/>
          <w:szCs w:val="21"/>
        </w:rPr>
      </w:pPr>
      <w:r>
        <w:rPr>
          <w:rFonts w:hint="eastAsia" w:ascii="宋体" w:hAnsi="宋体" w:eastAsia="宋体" w:cs="Cambria Math"/>
          <w:b/>
          <w:snapToGrid w:val="0"/>
          <w:spacing w:val="0"/>
          <w:sz w:val="21"/>
          <w:szCs w:val="21"/>
        </w:rPr>
        <w:t>注：此为响应文件封面（首页）格式。</w:t>
      </w:r>
    </w:p>
    <w:p w14:paraId="490AF575">
      <w:pPr>
        <w:pStyle w:val="2"/>
        <w:jc w:val="center"/>
        <w:rPr>
          <w:rFonts w:hint="eastAsia" w:ascii="宋体" w:hAnsi="宋体" w:eastAsia="宋体"/>
          <w:snapToGrid w:val="0"/>
        </w:rPr>
      </w:pPr>
      <w:r>
        <w:rPr>
          <w:rFonts w:ascii="宋体" w:hAnsi="宋体" w:eastAsia="宋体"/>
          <w:snapToGrid w:val="0"/>
        </w:rPr>
        <w:br w:type="page"/>
      </w:r>
    </w:p>
    <w:p w14:paraId="062E6F8E">
      <w:pPr>
        <w:spacing w:line="560" w:lineRule="exact"/>
        <w:jc w:val="center"/>
      </w:pPr>
      <w:r>
        <w:rPr>
          <w:rFonts w:hint="eastAsia" w:ascii="宋体" w:hAnsi="宋体" w:eastAsia="宋体"/>
          <w:b/>
          <w:bCs/>
          <w:snapToGrid w:val="0"/>
          <w:sz w:val="36"/>
          <w:szCs w:val="36"/>
        </w:rPr>
        <w:t>目   录</w:t>
      </w:r>
      <w:r>
        <w:rPr>
          <w:rFonts w:ascii="宋体" w:hAnsi="宋体" w:eastAsia="宋体"/>
          <w:bCs/>
          <w:snapToGrid w:val="0"/>
          <w:spacing w:val="10"/>
          <w:sz w:val="24"/>
        </w:rPr>
        <w:fldChar w:fldCharType="begin"/>
      </w:r>
      <w:r>
        <w:rPr>
          <w:rFonts w:ascii="宋体" w:hAnsi="宋体" w:eastAsia="宋体"/>
          <w:bCs/>
          <w:snapToGrid w:val="0"/>
          <w:spacing w:val="10"/>
          <w:sz w:val="24"/>
        </w:rPr>
        <w:instrText xml:space="preserve">TOC \o "1-2" \h \u </w:instrText>
      </w:r>
      <w:r>
        <w:rPr>
          <w:rFonts w:ascii="宋体" w:hAnsi="宋体" w:eastAsia="宋体"/>
          <w:bCs/>
          <w:snapToGrid w:val="0"/>
          <w:spacing w:val="10"/>
          <w:sz w:val="24"/>
        </w:rPr>
        <w:fldChar w:fldCharType="separate"/>
      </w:r>
    </w:p>
    <w:p w14:paraId="5A5046D5">
      <w:pPr>
        <w:pStyle w:val="14"/>
        <w:tabs>
          <w:tab w:val="right" w:leader="dot" w:pos="9184"/>
        </w:tabs>
        <w:spacing w:line="560" w:lineRule="exact"/>
        <w:rPr>
          <w:rFonts w:hint="eastAsia" w:ascii="宋体" w:hAnsi="宋体" w:eastAsia="宋体" w:cs="宋体"/>
          <w:b/>
          <w:bCs/>
          <w:color w:val="000000" w:themeColor="text1"/>
          <w:sz w:val="28"/>
          <w:szCs w:val="28"/>
          <w14:textFill>
            <w14:solidFill>
              <w14:schemeClr w14:val="tx1"/>
            </w14:solidFill>
          </w14:textFill>
        </w:rPr>
      </w:pPr>
      <w:r>
        <w:fldChar w:fldCharType="begin"/>
      </w:r>
      <w:r>
        <w:instrText xml:space="preserve"> HYPERLINK \l "_Toc12414" </w:instrText>
      </w:r>
      <w:r>
        <w:fldChar w:fldCharType="separate"/>
      </w:r>
      <w:r>
        <w:rPr>
          <w:rFonts w:hint="eastAsia" w:ascii="宋体" w:hAnsi="宋体" w:eastAsia="宋体" w:cs="宋体"/>
          <w:b/>
          <w:bCs/>
          <w:snapToGrid w:val="0"/>
          <w:color w:val="000000" w:themeColor="text1"/>
          <w:sz w:val="28"/>
          <w:szCs w:val="28"/>
          <w14:textFill>
            <w14:solidFill>
              <w14:schemeClr w14:val="tx1"/>
            </w14:solidFill>
          </w14:textFill>
        </w:rPr>
        <w:t>一、</w:t>
      </w:r>
      <w:r>
        <w:rPr>
          <w:rFonts w:hint="eastAsia" w:ascii="宋体" w:hAnsi="宋体" w:eastAsia="宋体" w:cs="宋体"/>
          <w:b/>
          <w:bCs/>
          <w:color w:val="000000" w:themeColor="text1"/>
          <w:sz w:val="28"/>
          <w:szCs w:val="28"/>
          <w14:textFill>
            <w14:solidFill>
              <w14:schemeClr w14:val="tx1"/>
            </w14:solidFill>
          </w14:textFill>
        </w:rPr>
        <w:t>自查表</w:t>
      </w:r>
      <w:r>
        <w:rPr>
          <w:rFonts w:hint="eastAsia" w:ascii="宋体" w:hAnsi="宋体" w:eastAsia="宋体" w:cs="宋体"/>
          <w:b/>
          <w:bCs/>
          <w:color w:val="000000" w:themeColor="text1"/>
          <w:sz w:val="28"/>
          <w:szCs w:val="28"/>
          <w14:textFill>
            <w14:solidFill>
              <w14:schemeClr w14:val="tx1"/>
            </w14:solidFill>
          </w14:textFill>
        </w:rPr>
        <w:tab/>
      </w:r>
      <w:r>
        <w:rPr>
          <w:rFonts w:hint="eastAsia" w:ascii="宋体" w:hAnsi="宋体" w:eastAsia="宋体" w:cs="宋体"/>
          <w:b/>
          <w:bCs/>
          <w:snapToGrid w:val="0"/>
          <w:color w:val="FF0000"/>
          <w:sz w:val="28"/>
          <w:szCs w:val="28"/>
          <w:highlight w:val="yellow"/>
        </w:rPr>
        <w:t>（页码）</w:t>
      </w:r>
      <w:r>
        <w:rPr>
          <w:rFonts w:hint="eastAsia" w:ascii="宋体" w:hAnsi="宋体" w:eastAsia="宋体" w:cs="宋体"/>
          <w:b/>
          <w:bCs/>
          <w:snapToGrid w:val="0"/>
          <w:color w:val="FF0000"/>
          <w:sz w:val="28"/>
          <w:szCs w:val="28"/>
          <w:highlight w:val="yellow"/>
        </w:rPr>
        <w:fldChar w:fldCharType="end"/>
      </w:r>
    </w:p>
    <w:p w14:paraId="1991CD6C">
      <w:pPr>
        <w:pStyle w:val="14"/>
        <w:tabs>
          <w:tab w:val="right" w:leader="dot" w:pos="9184"/>
        </w:tabs>
        <w:spacing w:line="560" w:lineRule="exact"/>
        <w:rPr>
          <w:rFonts w:hint="eastAsia" w:ascii="宋体" w:hAnsi="宋体" w:eastAsia="宋体" w:cs="宋体"/>
          <w:b/>
          <w:bCs/>
          <w:color w:val="000000" w:themeColor="text1"/>
          <w:sz w:val="28"/>
          <w:szCs w:val="28"/>
          <w14:textFill>
            <w14:solidFill>
              <w14:schemeClr w14:val="tx1"/>
            </w14:solidFill>
          </w14:textFill>
        </w:rPr>
      </w:pPr>
      <w:r>
        <w:fldChar w:fldCharType="begin"/>
      </w:r>
      <w:r>
        <w:instrText xml:space="preserve"> HYPERLINK \l "_Toc31310" </w:instrText>
      </w:r>
      <w:r>
        <w:fldChar w:fldCharType="separate"/>
      </w:r>
      <w:r>
        <w:rPr>
          <w:rFonts w:hint="eastAsia" w:ascii="宋体" w:hAnsi="宋体" w:eastAsia="宋体" w:cs="宋体"/>
          <w:b/>
          <w:bCs/>
          <w:snapToGrid w:val="0"/>
          <w:color w:val="000000" w:themeColor="text1"/>
          <w:sz w:val="28"/>
          <w:szCs w:val="28"/>
          <w14:textFill>
            <w14:solidFill>
              <w14:schemeClr w14:val="tx1"/>
            </w14:solidFill>
          </w14:textFill>
        </w:rPr>
        <w:t>二、评审内容索引</w:t>
      </w:r>
      <w:r>
        <w:rPr>
          <w:rFonts w:hint="eastAsia" w:ascii="宋体" w:hAnsi="宋体" w:eastAsia="宋体" w:cs="宋体"/>
          <w:b/>
          <w:bCs/>
          <w:color w:val="000000" w:themeColor="text1"/>
          <w:sz w:val="28"/>
          <w:szCs w:val="28"/>
          <w14:textFill>
            <w14:solidFill>
              <w14:schemeClr w14:val="tx1"/>
            </w14:solidFill>
          </w14:textFill>
        </w:rPr>
        <w:tab/>
      </w: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PAGEREF _Toc31310 \h </w:instrText>
      </w:r>
      <w:r>
        <w:rPr>
          <w:rFonts w:hint="eastAsia" w:ascii="宋体" w:hAnsi="宋体" w:eastAsia="宋体" w:cs="宋体"/>
          <w:b/>
          <w:bCs/>
          <w:color w:val="000000" w:themeColor="text1"/>
          <w:sz w:val="28"/>
          <w:szCs w:val="28"/>
          <w14:textFill>
            <w14:solidFill>
              <w14:schemeClr w14:val="tx1"/>
            </w14:solidFill>
          </w14:textFill>
        </w:rPr>
        <w:fldChar w:fldCharType="separate"/>
      </w:r>
      <w:r>
        <w:rPr>
          <w:rFonts w:hint="eastAsia" w:ascii="宋体" w:hAnsi="宋体" w:eastAsia="宋体" w:cs="宋体"/>
          <w:b/>
          <w:bCs/>
          <w:snapToGrid w:val="0"/>
          <w:color w:val="FF0000"/>
          <w:sz w:val="28"/>
          <w:szCs w:val="28"/>
          <w:highlight w:val="yellow"/>
        </w:rPr>
        <w:t>（页码）</w:t>
      </w:r>
      <w:r>
        <w:rPr>
          <w:rFonts w:hint="eastAsia" w:ascii="宋体" w:hAnsi="宋体" w:eastAsia="宋体" w:cs="宋体"/>
          <w:b/>
          <w:bCs/>
          <w:color w:val="000000" w:themeColor="text1"/>
          <w:sz w:val="28"/>
          <w:szCs w:val="28"/>
          <w14:textFill>
            <w14:solidFill>
              <w14:schemeClr w14:val="tx1"/>
            </w14:solidFill>
          </w14:textFill>
        </w:rPr>
        <w:fldChar w:fldCharType="end"/>
      </w:r>
      <w:r>
        <w:rPr>
          <w:rFonts w:hint="eastAsia" w:ascii="宋体" w:hAnsi="宋体" w:eastAsia="宋体" w:cs="宋体"/>
          <w:b/>
          <w:bCs/>
          <w:color w:val="000000" w:themeColor="text1"/>
          <w:sz w:val="28"/>
          <w:szCs w:val="28"/>
          <w14:textFill>
            <w14:solidFill>
              <w14:schemeClr w14:val="tx1"/>
            </w14:solidFill>
          </w14:textFill>
        </w:rPr>
        <w:fldChar w:fldCharType="end"/>
      </w:r>
    </w:p>
    <w:p w14:paraId="085C77EE">
      <w:pPr>
        <w:pStyle w:val="14"/>
        <w:tabs>
          <w:tab w:val="right" w:leader="dot" w:pos="9184"/>
        </w:tabs>
        <w:spacing w:line="560" w:lineRule="exact"/>
        <w:rPr>
          <w:rFonts w:hint="eastAsia" w:ascii="宋体" w:hAnsi="宋体" w:eastAsia="宋体" w:cs="宋体"/>
          <w:b/>
          <w:bCs/>
          <w:color w:val="000000" w:themeColor="text1"/>
          <w:sz w:val="28"/>
          <w:szCs w:val="28"/>
          <w14:textFill>
            <w14:solidFill>
              <w14:schemeClr w14:val="tx1"/>
            </w14:solidFill>
          </w14:textFill>
        </w:rPr>
      </w:pPr>
      <w:r>
        <w:fldChar w:fldCharType="begin"/>
      </w:r>
      <w:r>
        <w:instrText xml:space="preserve"> HYPERLINK \l "_Toc2664" </w:instrText>
      </w:r>
      <w:r>
        <w:fldChar w:fldCharType="separate"/>
      </w:r>
      <w:r>
        <w:rPr>
          <w:rFonts w:hint="eastAsia" w:ascii="宋体" w:hAnsi="宋体" w:eastAsia="宋体" w:cs="宋体"/>
          <w:b/>
          <w:bCs/>
          <w:color w:val="000000" w:themeColor="text1"/>
          <w:sz w:val="28"/>
          <w:szCs w:val="28"/>
          <w14:textFill>
            <w14:solidFill>
              <w14:schemeClr w14:val="tx1"/>
            </w14:solidFill>
          </w14:textFill>
        </w:rPr>
        <w:t>三、公司资质证明</w:t>
      </w:r>
      <w:r>
        <w:rPr>
          <w:rFonts w:hint="eastAsia" w:ascii="宋体" w:hAnsi="宋体" w:eastAsia="宋体" w:cs="宋体"/>
          <w:b/>
          <w:bCs/>
          <w:color w:val="000000" w:themeColor="text1"/>
          <w:sz w:val="28"/>
          <w:szCs w:val="28"/>
          <w14:textFill>
            <w14:solidFill>
              <w14:schemeClr w14:val="tx1"/>
            </w14:solidFill>
          </w14:textFill>
        </w:rPr>
        <w:tab/>
      </w:r>
      <w:r>
        <w:rPr>
          <w:rFonts w:hint="eastAsia" w:ascii="宋体" w:hAnsi="宋体" w:eastAsia="宋体" w:cs="宋体"/>
          <w:b/>
          <w:bCs/>
          <w:snapToGrid w:val="0"/>
          <w:color w:val="FF0000"/>
          <w:sz w:val="28"/>
          <w:szCs w:val="28"/>
          <w:highlight w:val="yellow"/>
        </w:rPr>
        <w:t>（页码）</w:t>
      </w:r>
      <w:r>
        <w:rPr>
          <w:rFonts w:hint="eastAsia" w:ascii="宋体" w:hAnsi="宋体" w:eastAsia="宋体" w:cs="宋体"/>
          <w:b/>
          <w:bCs/>
          <w:snapToGrid w:val="0"/>
          <w:color w:val="FF0000"/>
          <w:sz w:val="28"/>
          <w:szCs w:val="28"/>
          <w:highlight w:val="yellow"/>
        </w:rPr>
        <w:fldChar w:fldCharType="end"/>
      </w:r>
    </w:p>
    <w:p w14:paraId="425AAAF0">
      <w:pPr>
        <w:pStyle w:val="14"/>
        <w:tabs>
          <w:tab w:val="right" w:leader="dot" w:pos="9184"/>
        </w:tabs>
        <w:spacing w:line="560" w:lineRule="exact"/>
        <w:rPr>
          <w:rFonts w:hint="eastAsia" w:ascii="宋体" w:hAnsi="宋体" w:eastAsia="宋体" w:cs="宋体"/>
          <w:b/>
          <w:bCs/>
          <w:color w:val="000000" w:themeColor="text1"/>
          <w:sz w:val="28"/>
          <w:szCs w:val="28"/>
          <w14:textFill>
            <w14:solidFill>
              <w14:schemeClr w14:val="tx1"/>
            </w14:solidFill>
          </w14:textFill>
        </w:rPr>
      </w:pPr>
      <w:r>
        <w:fldChar w:fldCharType="begin"/>
      </w:r>
      <w:r>
        <w:instrText xml:space="preserve"> HYPERLINK \l "_Toc1325" </w:instrText>
      </w:r>
      <w:r>
        <w:fldChar w:fldCharType="separate"/>
      </w:r>
      <w:r>
        <w:rPr>
          <w:rFonts w:hint="eastAsia" w:ascii="宋体" w:hAnsi="宋体" w:eastAsia="宋体" w:cs="宋体"/>
          <w:b/>
          <w:bCs/>
          <w:color w:val="000000" w:themeColor="text1"/>
          <w:sz w:val="28"/>
          <w:szCs w:val="28"/>
          <w:lang w:val="en-GB"/>
          <w14:textFill>
            <w14:solidFill>
              <w14:schemeClr w14:val="tx1"/>
            </w14:solidFill>
          </w14:textFill>
        </w:rPr>
        <w:t>四</w:t>
      </w:r>
      <w:r>
        <w:rPr>
          <w:rFonts w:hint="eastAsia" w:ascii="宋体" w:hAnsi="宋体" w:eastAsia="宋体" w:cs="宋体"/>
          <w:b/>
          <w:bCs/>
          <w:color w:val="000000" w:themeColor="text1"/>
          <w:sz w:val="28"/>
          <w:szCs w:val="28"/>
          <w14:textFill>
            <w14:solidFill>
              <w14:schemeClr w14:val="tx1"/>
            </w14:solidFill>
          </w14:textFill>
        </w:rPr>
        <w:t>、其他资格文件</w:t>
      </w:r>
      <w:r>
        <w:rPr>
          <w:rFonts w:hint="eastAsia" w:ascii="宋体" w:hAnsi="宋体" w:eastAsia="宋体" w:cs="宋体"/>
          <w:b/>
          <w:bCs/>
          <w:color w:val="000000" w:themeColor="text1"/>
          <w:sz w:val="28"/>
          <w:szCs w:val="28"/>
          <w14:textFill>
            <w14:solidFill>
              <w14:schemeClr w14:val="tx1"/>
            </w14:solidFill>
          </w14:textFill>
        </w:rPr>
        <w:tab/>
      </w: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PAGEREF _Toc1325 \h </w:instrText>
      </w:r>
      <w:r>
        <w:rPr>
          <w:rFonts w:hint="eastAsia" w:ascii="宋体" w:hAnsi="宋体" w:eastAsia="宋体" w:cs="宋体"/>
          <w:b/>
          <w:bCs/>
          <w:color w:val="000000" w:themeColor="text1"/>
          <w:sz w:val="28"/>
          <w:szCs w:val="28"/>
          <w14:textFill>
            <w14:solidFill>
              <w14:schemeClr w14:val="tx1"/>
            </w14:solidFill>
          </w14:textFill>
        </w:rPr>
        <w:fldChar w:fldCharType="separate"/>
      </w:r>
      <w:r>
        <w:rPr>
          <w:rFonts w:hint="eastAsia" w:ascii="宋体" w:hAnsi="宋体" w:eastAsia="宋体" w:cs="宋体"/>
          <w:b/>
          <w:bCs/>
          <w:snapToGrid w:val="0"/>
          <w:color w:val="FF0000"/>
          <w:sz w:val="28"/>
          <w:szCs w:val="28"/>
          <w:highlight w:val="yellow"/>
        </w:rPr>
        <w:t>（页码）</w:t>
      </w:r>
      <w:r>
        <w:rPr>
          <w:rFonts w:hint="eastAsia" w:ascii="宋体" w:hAnsi="宋体" w:eastAsia="宋体" w:cs="宋体"/>
          <w:b/>
          <w:bCs/>
          <w:color w:val="000000" w:themeColor="text1"/>
          <w:sz w:val="28"/>
          <w:szCs w:val="28"/>
          <w14:textFill>
            <w14:solidFill>
              <w14:schemeClr w14:val="tx1"/>
            </w14:solidFill>
          </w14:textFill>
        </w:rPr>
        <w:fldChar w:fldCharType="end"/>
      </w:r>
      <w:r>
        <w:rPr>
          <w:rFonts w:hint="eastAsia" w:ascii="宋体" w:hAnsi="宋体" w:eastAsia="宋体" w:cs="宋体"/>
          <w:b/>
          <w:bCs/>
          <w:color w:val="000000" w:themeColor="text1"/>
          <w:sz w:val="28"/>
          <w:szCs w:val="28"/>
          <w14:textFill>
            <w14:solidFill>
              <w14:schemeClr w14:val="tx1"/>
            </w14:solidFill>
          </w14:textFill>
        </w:rPr>
        <w:fldChar w:fldCharType="end"/>
      </w:r>
    </w:p>
    <w:p w14:paraId="64546E1B">
      <w:pPr>
        <w:pStyle w:val="14"/>
        <w:tabs>
          <w:tab w:val="right" w:leader="dot" w:pos="9184"/>
        </w:tabs>
        <w:spacing w:line="560" w:lineRule="exact"/>
        <w:rPr>
          <w:rFonts w:hint="eastAsia" w:ascii="宋体" w:hAnsi="宋体" w:eastAsia="宋体" w:cs="宋体"/>
          <w:b/>
          <w:bCs/>
          <w:color w:val="000000" w:themeColor="text1"/>
          <w:sz w:val="28"/>
          <w:szCs w:val="28"/>
          <w14:textFill>
            <w14:solidFill>
              <w14:schemeClr w14:val="tx1"/>
            </w14:solidFill>
          </w14:textFill>
        </w:rPr>
      </w:pPr>
      <w:r>
        <w:fldChar w:fldCharType="begin"/>
      </w:r>
      <w:r>
        <w:instrText xml:space="preserve"> HYPERLINK \l "_Toc30864" </w:instrText>
      </w:r>
      <w:r>
        <w:fldChar w:fldCharType="separate"/>
      </w:r>
      <w:r>
        <w:rPr>
          <w:rFonts w:hint="eastAsia" w:ascii="宋体" w:hAnsi="宋体" w:eastAsia="宋体" w:cs="宋体"/>
          <w:b/>
          <w:bCs/>
          <w:color w:val="000000" w:themeColor="text1"/>
          <w:sz w:val="28"/>
          <w:szCs w:val="28"/>
          <w:lang w:val="en-GB"/>
          <w14:textFill>
            <w14:solidFill>
              <w14:schemeClr w14:val="tx1"/>
            </w14:solidFill>
          </w14:textFill>
        </w:rPr>
        <w:t>五</w:t>
      </w:r>
      <w:r>
        <w:rPr>
          <w:rFonts w:hint="eastAsia" w:ascii="宋体" w:hAnsi="宋体" w:eastAsia="宋体" w:cs="宋体"/>
          <w:b/>
          <w:bCs/>
          <w:color w:val="000000" w:themeColor="text1"/>
          <w:sz w:val="28"/>
          <w:szCs w:val="28"/>
          <w14:textFill>
            <w14:solidFill>
              <w14:schemeClr w14:val="tx1"/>
            </w14:solidFill>
          </w14:textFill>
        </w:rPr>
        <w:t>、商务条款响应表</w:t>
      </w:r>
      <w:r>
        <w:rPr>
          <w:rFonts w:hint="eastAsia" w:ascii="宋体" w:hAnsi="宋体" w:eastAsia="宋体" w:cs="宋体"/>
          <w:b/>
          <w:bCs/>
          <w:color w:val="000000" w:themeColor="text1"/>
          <w:sz w:val="28"/>
          <w:szCs w:val="28"/>
          <w14:textFill>
            <w14:solidFill>
              <w14:schemeClr w14:val="tx1"/>
            </w14:solidFill>
          </w14:textFill>
        </w:rPr>
        <w:tab/>
      </w: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PAGEREF _Toc30864 \h </w:instrText>
      </w:r>
      <w:r>
        <w:rPr>
          <w:rFonts w:hint="eastAsia" w:ascii="宋体" w:hAnsi="宋体" w:eastAsia="宋体" w:cs="宋体"/>
          <w:b/>
          <w:bCs/>
          <w:color w:val="000000" w:themeColor="text1"/>
          <w:sz w:val="28"/>
          <w:szCs w:val="28"/>
          <w14:textFill>
            <w14:solidFill>
              <w14:schemeClr w14:val="tx1"/>
            </w14:solidFill>
          </w14:textFill>
        </w:rPr>
        <w:fldChar w:fldCharType="separate"/>
      </w:r>
      <w:r>
        <w:rPr>
          <w:rFonts w:hint="eastAsia" w:ascii="宋体" w:hAnsi="宋体" w:eastAsia="宋体" w:cs="宋体"/>
          <w:b/>
          <w:bCs/>
          <w:snapToGrid w:val="0"/>
          <w:color w:val="FF0000"/>
          <w:sz w:val="28"/>
          <w:szCs w:val="28"/>
          <w:highlight w:val="yellow"/>
        </w:rPr>
        <w:t>（页码）</w:t>
      </w:r>
      <w:r>
        <w:rPr>
          <w:rFonts w:hint="eastAsia" w:ascii="宋体" w:hAnsi="宋体" w:eastAsia="宋体" w:cs="宋体"/>
          <w:b/>
          <w:bCs/>
          <w:color w:val="000000" w:themeColor="text1"/>
          <w:sz w:val="28"/>
          <w:szCs w:val="28"/>
          <w14:textFill>
            <w14:solidFill>
              <w14:schemeClr w14:val="tx1"/>
            </w14:solidFill>
          </w14:textFill>
        </w:rPr>
        <w:fldChar w:fldCharType="end"/>
      </w:r>
      <w:r>
        <w:rPr>
          <w:rFonts w:hint="eastAsia" w:ascii="宋体" w:hAnsi="宋体" w:eastAsia="宋体" w:cs="宋体"/>
          <w:b/>
          <w:bCs/>
          <w:color w:val="000000" w:themeColor="text1"/>
          <w:sz w:val="28"/>
          <w:szCs w:val="28"/>
          <w14:textFill>
            <w14:solidFill>
              <w14:schemeClr w14:val="tx1"/>
            </w14:solidFill>
          </w14:textFill>
        </w:rPr>
        <w:fldChar w:fldCharType="end"/>
      </w:r>
    </w:p>
    <w:p w14:paraId="5C913DFC">
      <w:pPr>
        <w:pStyle w:val="14"/>
        <w:tabs>
          <w:tab w:val="right" w:leader="dot" w:pos="9184"/>
        </w:tabs>
        <w:spacing w:line="560" w:lineRule="exact"/>
        <w:rPr>
          <w:rFonts w:hint="eastAsia" w:ascii="宋体" w:hAnsi="宋体" w:eastAsia="宋体" w:cs="宋体"/>
          <w:b/>
          <w:bCs/>
          <w:color w:val="000000" w:themeColor="text1"/>
          <w:sz w:val="28"/>
          <w:szCs w:val="28"/>
          <w14:textFill>
            <w14:solidFill>
              <w14:schemeClr w14:val="tx1"/>
            </w14:solidFill>
          </w14:textFill>
        </w:rPr>
      </w:pPr>
      <w:r>
        <w:fldChar w:fldCharType="begin"/>
      </w:r>
      <w:r>
        <w:instrText xml:space="preserve"> HYPERLINK \l "_Toc1153" </w:instrText>
      </w:r>
      <w:r>
        <w:fldChar w:fldCharType="separate"/>
      </w:r>
      <w:r>
        <w:rPr>
          <w:rFonts w:hint="eastAsia" w:ascii="宋体" w:hAnsi="宋体" w:eastAsia="宋体" w:cs="宋体"/>
          <w:b/>
          <w:bCs/>
          <w:color w:val="000000" w:themeColor="text1"/>
          <w:sz w:val="28"/>
          <w:szCs w:val="28"/>
          <w14:textFill>
            <w14:solidFill>
              <w14:schemeClr w14:val="tx1"/>
            </w14:solidFill>
          </w14:textFill>
        </w:rPr>
        <w:t>六、项目业绩介绍</w:t>
      </w:r>
      <w:r>
        <w:rPr>
          <w:rFonts w:hint="eastAsia" w:ascii="宋体" w:hAnsi="宋体" w:eastAsia="宋体" w:cs="宋体"/>
          <w:b/>
          <w:bCs/>
          <w:color w:val="000000" w:themeColor="text1"/>
          <w:sz w:val="28"/>
          <w:szCs w:val="28"/>
          <w14:textFill>
            <w14:solidFill>
              <w14:schemeClr w14:val="tx1"/>
            </w14:solidFill>
          </w14:textFill>
        </w:rPr>
        <w:tab/>
      </w: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PAGEREF _Toc1153 \h </w:instrText>
      </w:r>
      <w:r>
        <w:rPr>
          <w:rFonts w:hint="eastAsia" w:ascii="宋体" w:hAnsi="宋体" w:eastAsia="宋体" w:cs="宋体"/>
          <w:b/>
          <w:bCs/>
          <w:color w:val="000000" w:themeColor="text1"/>
          <w:sz w:val="28"/>
          <w:szCs w:val="28"/>
          <w14:textFill>
            <w14:solidFill>
              <w14:schemeClr w14:val="tx1"/>
            </w14:solidFill>
          </w14:textFill>
        </w:rPr>
        <w:fldChar w:fldCharType="separate"/>
      </w:r>
      <w:r>
        <w:rPr>
          <w:rFonts w:hint="eastAsia" w:ascii="宋体" w:hAnsi="宋体" w:eastAsia="宋体" w:cs="宋体"/>
          <w:b/>
          <w:bCs/>
          <w:snapToGrid w:val="0"/>
          <w:color w:val="FF0000"/>
          <w:sz w:val="28"/>
          <w:szCs w:val="28"/>
          <w:highlight w:val="yellow"/>
        </w:rPr>
        <w:t>（页码）</w:t>
      </w:r>
      <w:r>
        <w:rPr>
          <w:rFonts w:hint="eastAsia" w:ascii="宋体" w:hAnsi="宋体" w:eastAsia="宋体" w:cs="宋体"/>
          <w:b/>
          <w:bCs/>
          <w:color w:val="000000" w:themeColor="text1"/>
          <w:sz w:val="28"/>
          <w:szCs w:val="28"/>
          <w14:textFill>
            <w14:solidFill>
              <w14:schemeClr w14:val="tx1"/>
            </w14:solidFill>
          </w14:textFill>
        </w:rPr>
        <w:fldChar w:fldCharType="end"/>
      </w:r>
      <w:r>
        <w:rPr>
          <w:rFonts w:hint="eastAsia" w:ascii="宋体" w:hAnsi="宋体" w:eastAsia="宋体" w:cs="宋体"/>
          <w:b/>
          <w:bCs/>
          <w:color w:val="000000" w:themeColor="text1"/>
          <w:sz w:val="28"/>
          <w:szCs w:val="28"/>
          <w14:textFill>
            <w14:solidFill>
              <w14:schemeClr w14:val="tx1"/>
            </w14:solidFill>
          </w14:textFill>
        </w:rPr>
        <w:fldChar w:fldCharType="end"/>
      </w:r>
    </w:p>
    <w:p w14:paraId="272F395E">
      <w:pPr>
        <w:pStyle w:val="14"/>
        <w:tabs>
          <w:tab w:val="right" w:leader="dot" w:pos="9184"/>
        </w:tabs>
        <w:spacing w:line="560" w:lineRule="exact"/>
        <w:rPr>
          <w:rFonts w:hint="eastAsia" w:ascii="宋体" w:hAnsi="宋体" w:eastAsia="宋体" w:cs="宋体"/>
          <w:b/>
          <w:bCs/>
          <w:color w:val="000000" w:themeColor="text1"/>
          <w:sz w:val="28"/>
          <w:szCs w:val="28"/>
          <w14:textFill>
            <w14:solidFill>
              <w14:schemeClr w14:val="tx1"/>
            </w14:solidFill>
          </w14:textFill>
        </w:rPr>
      </w:pPr>
      <w:r>
        <w:fldChar w:fldCharType="begin"/>
      </w:r>
      <w:r>
        <w:instrText xml:space="preserve"> HYPERLINK \l "_Toc15061" </w:instrText>
      </w:r>
      <w:r>
        <w:fldChar w:fldCharType="separate"/>
      </w:r>
      <w:r>
        <w:rPr>
          <w:rFonts w:hint="eastAsia" w:ascii="宋体" w:hAnsi="宋体" w:eastAsia="宋体" w:cs="宋体"/>
          <w:b/>
          <w:bCs/>
          <w:color w:val="000000" w:themeColor="text1"/>
          <w:sz w:val="28"/>
          <w:szCs w:val="28"/>
          <w:shd w:val="clear" w:color="auto" w:fill="FFFFFF"/>
          <w14:textFill>
            <w14:solidFill>
              <w14:schemeClr w14:val="tx1"/>
            </w14:solidFill>
          </w14:textFill>
        </w:rPr>
        <w:t>七</w:t>
      </w:r>
      <w:r>
        <w:rPr>
          <w:rFonts w:hint="eastAsia" w:ascii="宋体" w:hAnsi="宋体" w:eastAsia="宋体" w:cs="宋体"/>
          <w:b/>
          <w:bCs/>
          <w:color w:val="000000" w:themeColor="text1"/>
          <w:sz w:val="28"/>
          <w:szCs w:val="28"/>
          <w14:textFill>
            <w14:solidFill>
              <w14:schemeClr w14:val="tx1"/>
            </w14:solidFill>
          </w14:textFill>
        </w:rPr>
        <w:t>、供应商综合概况</w:t>
      </w:r>
      <w:r>
        <w:rPr>
          <w:rFonts w:hint="eastAsia" w:ascii="宋体" w:hAnsi="宋体" w:eastAsia="宋体" w:cs="宋体"/>
          <w:b/>
          <w:bCs/>
          <w:color w:val="000000" w:themeColor="text1"/>
          <w:sz w:val="28"/>
          <w:szCs w:val="28"/>
          <w14:textFill>
            <w14:solidFill>
              <w14:schemeClr w14:val="tx1"/>
            </w14:solidFill>
          </w14:textFill>
        </w:rPr>
        <w:tab/>
      </w: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PAGEREF _Toc15061 \h </w:instrText>
      </w:r>
      <w:r>
        <w:rPr>
          <w:rFonts w:hint="eastAsia" w:ascii="宋体" w:hAnsi="宋体" w:eastAsia="宋体" w:cs="宋体"/>
          <w:b/>
          <w:bCs/>
          <w:color w:val="000000" w:themeColor="text1"/>
          <w:sz w:val="28"/>
          <w:szCs w:val="28"/>
          <w14:textFill>
            <w14:solidFill>
              <w14:schemeClr w14:val="tx1"/>
            </w14:solidFill>
          </w14:textFill>
        </w:rPr>
        <w:fldChar w:fldCharType="separate"/>
      </w:r>
      <w:r>
        <w:rPr>
          <w:rFonts w:hint="eastAsia" w:ascii="宋体" w:hAnsi="宋体" w:eastAsia="宋体" w:cs="宋体"/>
          <w:b/>
          <w:bCs/>
          <w:snapToGrid w:val="0"/>
          <w:color w:val="FF0000"/>
          <w:sz w:val="28"/>
          <w:szCs w:val="28"/>
          <w:highlight w:val="yellow"/>
        </w:rPr>
        <w:t>（页码）</w:t>
      </w:r>
      <w:r>
        <w:rPr>
          <w:rFonts w:hint="eastAsia" w:ascii="宋体" w:hAnsi="宋体" w:eastAsia="宋体" w:cs="宋体"/>
          <w:b/>
          <w:bCs/>
          <w:color w:val="000000" w:themeColor="text1"/>
          <w:sz w:val="28"/>
          <w:szCs w:val="28"/>
          <w14:textFill>
            <w14:solidFill>
              <w14:schemeClr w14:val="tx1"/>
            </w14:solidFill>
          </w14:textFill>
        </w:rPr>
        <w:fldChar w:fldCharType="end"/>
      </w:r>
      <w:r>
        <w:rPr>
          <w:rFonts w:hint="eastAsia" w:ascii="宋体" w:hAnsi="宋体" w:eastAsia="宋体" w:cs="宋体"/>
          <w:b/>
          <w:bCs/>
          <w:color w:val="000000" w:themeColor="text1"/>
          <w:sz w:val="28"/>
          <w:szCs w:val="28"/>
          <w14:textFill>
            <w14:solidFill>
              <w14:schemeClr w14:val="tx1"/>
            </w14:solidFill>
          </w14:textFill>
        </w:rPr>
        <w:fldChar w:fldCharType="end"/>
      </w:r>
    </w:p>
    <w:p w14:paraId="3ADA5F35">
      <w:pPr>
        <w:pStyle w:val="14"/>
        <w:tabs>
          <w:tab w:val="right" w:leader="dot" w:pos="9184"/>
        </w:tabs>
        <w:spacing w:line="560" w:lineRule="exact"/>
        <w:rPr>
          <w:rFonts w:hint="eastAsia" w:ascii="宋体" w:hAnsi="宋体" w:eastAsia="宋体" w:cs="宋体"/>
          <w:b/>
          <w:bCs/>
          <w:color w:val="000000" w:themeColor="text1"/>
          <w:sz w:val="28"/>
          <w:szCs w:val="28"/>
          <w14:textFill>
            <w14:solidFill>
              <w14:schemeClr w14:val="tx1"/>
            </w14:solidFill>
          </w14:textFill>
        </w:rPr>
      </w:pPr>
      <w:r>
        <w:fldChar w:fldCharType="begin"/>
      </w:r>
      <w:r>
        <w:instrText xml:space="preserve"> HYPERLINK \l "_Toc9234" </w:instrText>
      </w:r>
      <w:r>
        <w:fldChar w:fldCharType="separate"/>
      </w:r>
      <w:r>
        <w:rPr>
          <w:rFonts w:hint="eastAsia" w:ascii="宋体" w:hAnsi="宋体" w:eastAsia="宋体" w:cs="宋体"/>
          <w:b/>
          <w:bCs/>
          <w:color w:val="000000" w:themeColor="text1"/>
          <w:sz w:val="28"/>
          <w:szCs w:val="28"/>
          <w:shd w:val="clear" w:color="auto" w:fill="FFFFFF"/>
          <w:lang w:val="en-GB"/>
          <w14:textFill>
            <w14:solidFill>
              <w14:schemeClr w14:val="tx1"/>
            </w14:solidFill>
          </w14:textFill>
        </w:rPr>
        <w:t>八</w:t>
      </w:r>
      <w:r>
        <w:rPr>
          <w:rFonts w:hint="eastAsia" w:ascii="宋体" w:hAnsi="宋体" w:eastAsia="宋体" w:cs="宋体"/>
          <w:b/>
          <w:bCs/>
          <w:color w:val="000000" w:themeColor="text1"/>
          <w:sz w:val="28"/>
          <w:szCs w:val="28"/>
          <w14:textFill>
            <w14:solidFill>
              <w14:schemeClr w14:val="tx1"/>
            </w14:solidFill>
          </w14:textFill>
        </w:rPr>
        <w:t>、投标人资质及证书情况</w:t>
      </w:r>
      <w:r>
        <w:rPr>
          <w:rFonts w:hint="eastAsia" w:ascii="宋体" w:hAnsi="宋体" w:eastAsia="宋体" w:cs="宋体"/>
          <w:b/>
          <w:bCs/>
          <w:color w:val="000000" w:themeColor="text1"/>
          <w:sz w:val="28"/>
          <w:szCs w:val="28"/>
          <w14:textFill>
            <w14:solidFill>
              <w14:schemeClr w14:val="tx1"/>
            </w14:solidFill>
          </w14:textFill>
        </w:rPr>
        <w:tab/>
      </w: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PAGEREF _Toc9234 \h </w:instrText>
      </w:r>
      <w:r>
        <w:rPr>
          <w:rFonts w:hint="eastAsia" w:ascii="宋体" w:hAnsi="宋体" w:eastAsia="宋体" w:cs="宋体"/>
          <w:b/>
          <w:bCs/>
          <w:color w:val="000000" w:themeColor="text1"/>
          <w:sz w:val="28"/>
          <w:szCs w:val="28"/>
          <w14:textFill>
            <w14:solidFill>
              <w14:schemeClr w14:val="tx1"/>
            </w14:solidFill>
          </w14:textFill>
        </w:rPr>
        <w:fldChar w:fldCharType="separate"/>
      </w:r>
      <w:r>
        <w:rPr>
          <w:rFonts w:hint="eastAsia" w:ascii="宋体" w:hAnsi="宋体" w:eastAsia="宋体" w:cs="宋体"/>
          <w:b/>
          <w:bCs/>
          <w:snapToGrid w:val="0"/>
          <w:color w:val="FF0000"/>
          <w:sz w:val="28"/>
          <w:szCs w:val="28"/>
          <w:highlight w:val="yellow"/>
        </w:rPr>
        <w:t>（页码）</w:t>
      </w:r>
      <w:r>
        <w:rPr>
          <w:rFonts w:hint="eastAsia" w:ascii="宋体" w:hAnsi="宋体" w:eastAsia="宋体" w:cs="宋体"/>
          <w:b/>
          <w:bCs/>
          <w:color w:val="000000" w:themeColor="text1"/>
          <w:sz w:val="28"/>
          <w:szCs w:val="28"/>
          <w14:textFill>
            <w14:solidFill>
              <w14:schemeClr w14:val="tx1"/>
            </w14:solidFill>
          </w14:textFill>
        </w:rPr>
        <w:fldChar w:fldCharType="end"/>
      </w:r>
      <w:r>
        <w:rPr>
          <w:rFonts w:hint="eastAsia" w:ascii="宋体" w:hAnsi="宋体" w:eastAsia="宋体" w:cs="宋体"/>
          <w:b/>
          <w:bCs/>
          <w:color w:val="000000" w:themeColor="text1"/>
          <w:sz w:val="28"/>
          <w:szCs w:val="28"/>
          <w14:textFill>
            <w14:solidFill>
              <w14:schemeClr w14:val="tx1"/>
            </w14:solidFill>
          </w14:textFill>
        </w:rPr>
        <w:fldChar w:fldCharType="end"/>
      </w:r>
    </w:p>
    <w:p w14:paraId="763587ED">
      <w:pPr>
        <w:pStyle w:val="14"/>
        <w:tabs>
          <w:tab w:val="right" w:leader="dot" w:pos="9184"/>
        </w:tabs>
        <w:spacing w:line="560" w:lineRule="exact"/>
        <w:rPr>
          <w:rFonts w:hint="eastAsia" w:ascii="宋体" w:hAnsi="宋体" w:eastAsia="宋体" w:cs="宋体"/>
          <w:b/>
          <w:bCs/>
          <w:color w:val="000000" w:themeColor="text1"/>
          <w:sz w:val="28"/>
          <w:szCs w:val="28"/>
          <w14:textFill>
            <w14:solidFill>
              <w14:schemeClr w14:val="tx1"/>
            </w14:solidFill>
          </w14:textFill>
        </w:rPr>
      </w:pPr>
      <w:r>
        <w:fldChar w:fldCharType="begin"/>
      </w:r>
      <w:r>
        <w:instrText xml:space="preserve"> HYPERLINK \l "_Toc13211" </w:instrText>
      </w:r>
      <w:r>
        <w:fldChar w:fldCharType="separate"/>
      </w:r>
      <w:r>
        <w:rPr>
          <w:rFonts w:hint="eastAsia" w:ascii="宋体" w:hAnsi="宋体" w:eastAsia="宋体" w:cs="宋体"/>
          <w:b/>
          <w:bCs/>
          <w:color w:val="000000" w:themeColor="text1"/>
          <w:sz w:val="28"/>
          <w:szCs w:val="28"/>
          <w14:textFill>
            <w14:solidFill>
              <w14:schemeClr w14:val="tx1"/>
            </w14:solidFill>
          </w14:textFill>
        </w:rPr>
        <w:t>九、实施本项目人员情况</w:t>
      </w:r>
      <w:r>
        <w:rPr>
          <w:rFonts w:hint="eastAsia" w:ascii="宋体" w:hAnsi="宋体" w:eastAsia="宋体" w:cs="宋体"/>
          <w:b/>
          <w:bCs/>
          <w:color w:val="000000" w:themeColor="text1"/>
          <w:sz w:val="28"/>
          <w:szCs w:val="28"/>
          <w14:textFill>
            <w14:solidFill>
              <w14:schemeClr w14:val="tx1"/>
            </w14:solidFill>
          </w14:textFill>
        </w:rPr>
        <w:tab/>
      </w: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PAGEREF _Toc13211 \h </w:instrText>
      </w:r>
      <w:r>
        <w:rPr>
          <w:rFonts w:hint="eastAsia" w:ascii="宋体" w:hAnsi="宋体" w:eastAsia="宋体" w:cs="宋体"/>
          <w:b/>
          <w:bCs/>
          <w:color w:val="000000" w:themeColor="text1"/>
          <w:sz w:val="28"/>
          <w:szCs w:val="28"/>
          <w14:textFill>
            <w14:solidFill>
              <w14:schemeClr w14:val="tx1"/>
            </w14:solidFill>
          </w14:textFill>
        </w:rPr>
        <w:fldChar w:fldCharType="separate"/>
      </w:r>
      <w:r>
        <w:rPr>
          <w:rFonts w:hint="eastAsia" w:ascii="宋体" w:hAnsi="宋体" w:eastAsia="宋体" w:cs="宋体"/>
          <w:b/>
          <w:bCs/>
          <w:snapToGrid w:val="0"/>
          <w:color w:val="FF0000"/>
          <w:sz w:val="28"/>
          <w:szCs w:val="28"/>
          <w:highlight w:val="yellow"/>
        </w:rPr>
        <w:t>（页码）</w:t>
      </w:r>
      <w:r>
        <w:rPr>
          <w:rFonts w:hint="eastAsia" w:ascii="宋体" w:hAnsi="宋体" w:eastAsia="宋体" w:cs="宋体"/>
          <w:b/>
          <w:bCs/>
          <w:color w:val="000000" w:themeColor="text1"/>
          <w:sz w:val="28"/>
          <w:szCs w:val="28"/>
          <w14:textFill>
            <w14:solidFill>
              <w14:schemeClr w14:val="tx1"/>
            </w14:solidFill>
          </w14:textFill>
        </w:rPr>
        <w:fldChar w:fldCharType="end"/>
      </w:r>
      <w:r>
        <w:rPr>
          <w:rFonts w:hint="eastAsia" w:ascii="宋体" w:hAnsi="宋体" w:eastAsia="宋体" w:cs="宋体"/>
          <w:b/>
          <w:bCs/>
          <w:color w:val="000000" w:themeColor="text1"/>
          <w:sz w:val="28"/>
          <w:szCs w:val="28"/>
          <w14:textFill>
            <w14:solidFill>
              <w14:schemeClr w14:val="tx1"/>
            </w14:solidFill>
          </w14:textFill>
        </w:rPr>
        <w:fldChar w:fldCharType="end"/>
      </w:r>
    </w:p>
    <w:p w14:paraId="403727E4">
      <w:pPr>
        <w:pStyle w:val="14"/>
        <w:tabs>
          <w:tab w:val="right" w:leader="dot" w:pos="9184"/>
        </w:tabs>
        <w:spacing w:line="560" w:lineRule="exact"/>
        <w:rPr>
          <w:rFonts w:hint="eastAsia" w:ascii="宋体" w:hAnsi="宋体" w:eastAsia="宋体" w:cs="宋体"/>
          <w:b/>
          <w:bCs/>
          <w:color w:val="000000" w:themeColor="text1"/>
          <w:sz w:val="28"/>
          <w:szCs w:val="28"/>
          <w14:textFill>
            <w14:solidFill>
              <w14:schemeClr w14:val="tx1"/>
            </w14:solidFill>
          </w14:textFill>
        </w:rPr>
      </w:pPr>
      <w:r>
        <w:fldChar w:fldCharType="begin"/>
      </w:r>
      <w:r>
        <w:instrText xml:space="preserve"> HYPERLINK \l "_Toc4980" </w:instrText>
      </w:r>
      <w:r>
        <w:fldChar w:fldCharType="separate"/>
      </w:r>
      <w:r>
        <w:rPr>
          <w:rFonts w:hint="eastAsia" w:ascii="宋体" w:hAnsi="宋体" w:eastAsia="宋体" w:cs="宋体"/>
          <w:b/>
          <w:bCs/>
          <w:color w:val="000000" w:themeColor="text1"/>
          <w:kern w:val="0"/>
          <w:sz w:val="28"/>
          <w:szCs w:val="28"/>
          <w14:textFill>
            <w14:solidFill>
              <w14:schemeClr w14:val="tx1"/>
            </w14:solidFill>
          </w14:textFill>
        </w:rPr>
        <w:t>十</w:t>
      </w:r>
      <w:r>
        <w:rPr>
          <w:rFonts w:hint="eastAsia" w:ascii="宋体" w:hAnsi="宋体" w:eastAsia="宋体" w:cs="宋体"/>
          <w:b/>
          <w:bCs/>
          <w:color w:val="000000" w:themeColor="text1"/>
          <w:kern w:val="0"/>
          <w:sz w:val="28"/>
          <w:szCs w:val="28"/>
          <w:lang w:val="en-GB"/>
          <w14:textFill>
            <w14:solidFill>
              <w14:schemeClr w14:val="tx1"/>
            </w14:solidFill>
          </w14:textFill>
        </w:rPr>
        <w:t>、</w:t>
      </w:r>
      <w:r>
        <w:rPr>
          <w:rFonts w:hint="eastAsia" w:ascii="宋体" w:hAnsi="宋体" w:eastAsia="宋体" w:cs="宋体"/>
          <w:b/>
          <w:bCs/>
          <w:color w:val="000000" w:themeColor="text1"/>
          <w:kern w:val="0"/>
          <w:sz w:val="28"/>
          <w:szCs w:val="28"/>
          <w14:textFill>
            <w14:solidFill>
              <w14:schemeClr w14:val="tx1"/>
            </w14:solidFill>
          </w14:textFill>
        </w:rPr>
        <w:t>供应商能力证明</w:t>
      </w:r>
      <w:r>
        <w:rPr>
          <w:rFonts w:hint="eastAsia" w:ascii="宋体" w:hAnsi="宋体" w:eastAsia="宋体" w:cs="宋体"/>
          <w:b/>
          <w:bCs/>
          <w:color w:val="000000" w:themeColor="text1"/>
          <w:sz w:val="28"/>
          <w:szCs w:val="28"/>
          <w14:textFill>
            <w14:solidFill>
              <w14:schemeClr w14:val="tx1"/>
            </w14:solidFill>
          </w14:textFill>
        </w:rPr>
        <w:tab/>
      </w: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PAGEREF _Toc4980 \h </w:instrText>
      </w:r>
      <w:r>
        <w:rPr>
          <w:rFonts w:hint="eastAsia" w:ascii="宋体" w:hAnsi="宋体" w:eastAsia="宋体" w:cs="宋体"/>
          <w:b/>
          <w:bCs/>
          <w:color w:val="000000" w:themeColor="text1"/>
          <w:sz w:val="28"/>
          <w:szCs w:val="28"/>
          <w14:textFill>
            <w14:solidFill>
              <w14:schemeClr w14:val="tx1"/>
            </w14:solidFill>
          </w14:textFill>
        </w:rPr>
        <w:fldChar w:fldCharType="separate"/>
      </w:r>
      <w:r>
        <w:rPr>
          <w:rFonts w:hint="eastAsia" w:ascii="宋体" w:hAnsi="宋体" w:eastAsia="宋体" w:cs="宋体"/>
          <w:b/>
          <w:bCs/>
          <w:snapToGrid w:val="0"/>
          <w:color w:val="FF0000"/>
          <w:sz w:val="28"/>
          <w:szCs w:val="28"/>
          <w:highlight w:val="yellow"/>
        </w:rPr>
        <w:t>（页码）</w:t>
      </w:r>
      <w:r>
        <w:rPr>
          <w:rFonts w:hint="eastAsia" w:ascii="宋体" w:hAnsi="宋体" w:eastAsia="宋体" w:cs="宋体"/>
          <w:b/>
          <w:bCs/>
          <w:color w:val="000000" w:themeColor="text1"/>
          <w:sz w:val="28"/>
          <w:szCs w:val="28"/>
          <w14:textFill>
            <w14:solidFill>
              <w14:schemeClr w14:val="tx1"/>
            </w14:solidFill>
          </w14:textFill>
        </w:rPr>
        <w:fldChar w:fldCharType="end"/>
      </w:r>
      <w:r>
        <w:rPr>
          <w:rFonts w:hint="eastAsia" w:ascii="宋体" w:hAnsi="宋体" w:eastAsia="宋体" w:cs="宋体"/>
          <w:b/>
          <w:bCs/>
          <w:color w:val="000000" w:themeColor="text1"/>
          <w:sz w:val="28"/>
          <w:szCs w:val="28"/>
          <w14:textFill>
            <w14:solidFill>
              <w14:schemeClr w14:val="tx1"/>
            </w14:solidFill>
          </w14:textFill>
        </w:rPr>
        <w:fldChar w:fldCharType="end"/>
      </w:r>
    </w:p>
    <w:p w14:paraId="34378AB5">
      <w:pPr>
        <w:pStyle w:val="14"/>
        <w:tabs>
          <w:tab w:val="right" w:leader="dot" w:pos="9184"/>
        </w:tabs>
        <w:spacing w:line="560" w:lineRule="exact"/>
        <w:rPr>
          <w:rFonts w:hint="eastAsia"/>
        </w:rPr>
      </w:pPr>
      <w:r>
        <w:rPr>
          <w:rFonts w:hint="eastAsia" w:ascii="宋体" w:hAnsi="宋体" w:eastAsia="宋体" w:cs="宋体"/>
          <w:b/>
          <w:bCs/>
          <w:snapToGrid w:val="0"/>
          <w:color w:val="000000" w:themeColor="text1"/>
          <w:spacing w:val="10"/>
          <w:kern w:val="2"/>
          <w:sz w:val="28"/>
          <w:szCs w:val="28"/>
          <w:lang w:val="en-US" w:eastAsia="zh-CN" w:bidi="ar-SA"/>
          <w14:textFill>
            <w14:solidFill>
              <w14:schemeClr w14:val="tx1"/>
            </w14:solidFill>
          </w14:textFill>
        </w:rPr>
        <w:fldChar w:fldCharType="begin"/>
      </w:r>
      <w:r>
        <w:rPr>
          <w:rFonts w:hint="eastAsia" w:ascii="宋体" w:hAnsi="宋体" w:eastAsia="宋体" w:cs="宋体"/>
          <w:b/>
          <w:bCs/>
          <w:snapToGrid w:val="0"/>
          <w:color w:val="000000" w:themeColor="text1"/>
          <w:spacing w:val="10"/>
          <w:kern w:val="2"/>
          <w:sz w:val="28"/>
          <w:szCs w:val="28"/>
          <w:lang w:val="en-US" w:eastAsia="zh-CN" w:bidi="ar-SA"/>
          <w14:textFill>
            <w14:solidFill>
              <w14:schemeClr w14:val="tx1"/>
            </w14:solidFill>
          </w14:textFill>
        </w:rPr>
        <w:instrText xml:space="preserve"> HYPERLINK \l _Toc1455 </w:instrText>
      </w:r>
      <w:r>
        <w:rPr>
          <w:rFonts w:hint="eastAsia" w:ascii="宋体" w:hAnsi="宋体" w:eastAsia="宋体" w:cs="宋体"/>
          <w:b/>
          <w:bCs/>
          <w:snapToGrid w:val="0"/>
          <w:color w:val="000000" w:themeColor="text1"/>
          <w:spacing w:val="10"/>
          <w:kern w:val="2"/>
          <w:sz w:val="28"/>
          <w:szCs w:val="28"/>
          <w:lang w:val="en-US" w:eastAsia="zh-CN" w:bidi="ar-SA"/>
          <w14:textFill>
            <w14:solidFill>
              <w14:schemeClr w14:val="tx1"/>
            </w14:solidFill>
          </w14:textFill>
        </w:rPr>
        <w:fldChar w:fldCharType="separate"/>
      </w:r>
      <w:r>
        <w:rPr>
          <w:rFonts w:hint="eastAsia" w:ascii="宋体" w:hAnsi="宋体" w:eastAsia="宋体" w:cs="宋体"/>
          <w:b/>
          <w:bCs/>
          <w:color w:val="000000" w:themeColor="text1"/>
          <w:sz w:val="28"/>
          <w:szCs w:val="28"/>
          <w:shd w:val="clear" w:color="auto" w:fill="FFFFFF"/>
          <w:lang w:val="en-US" w:eastAsia="zh-CN"/>
          <w14:textFill>
            <w14:solidFill>
              <w14:schemeClr w14:val="tx1"/>
            </w14:solidFill>
          </w14:textFill>
        </w:rPr>
        <w:t>十一</w:t>
      </w:r>
      <w:r>
        <w:rPr>
          <w:rFonts w:hint="eastAsia" w:ascii="宋体" w:hAnsi="宋体" w:eastAsia="宋体" w:cs="宋体"/>
          <w:b/>
          <w:bCs/>
          <w:color w:val="000000" w:themeColor="text1"/>
          <w:sz w:val="28"/>
          <w:szCs w:val="28"/>
          <w:shd w:val="clear" w:color="auto" w:fill="FFFFFF"/>
          <w:lang w:eastAsia="zh-CN"/>
          <w14:textFill>
            <w14:solidFill>
              <w14:schemeClr w14:val="tx1"/>
            </w14:solidFill>
          </w14:textFill>
        </w:rPr>
        <w:t>、</w:t>
      </w:r>
      <w:r>
        <w:rPr>
          <w:rFonts w:hint="eastAsia" w:ascii="宋体" w:hAnsi="宋体" w:eastAsia="宋体" w:cs="宋体"/>
          <w:b/>
          <w:bCs/>
          <w:color w:val="000000" w:themeColor="text1"/>
          <w:sz w:val="28"/>
          <w:szCs w:val="28"/>
          <w:shd w:val="clear" w:color="auto" w:fill="FFFFFF"/>
          <w:lang w:val="en-US" w:eastAsia="zh-CN"/>
          <w14:textFill>
            <w14:solidFill>
              <w14:schemeClr w14:val="tx1"/>
            </w14:solidFill>
          </w14:textFill>
        </w:rPr>
        <w:t>医疗污泥处理能力证明</w:t>
      </w:r>
      <w:r>
        <w:rPr>
          <w:rFonts w:hint="eastAsia" w:ascii="宋体" w:hAnsi="宋体" w:eastAsia="宋体" w:cs="宋体"/>
          <w:b/>
          <w:bCs/>
          <w:color w:val="000000" w:themeColor="text1"/>
          <w:sz w:val="28"/>
          <w:szCs w:val="28"/>
          <w14:textFill>
            <w14:solidFill>
              <w14:schemeClr w14:val="tx1"/>
            </w14:solidFill>
          </w14:textFill>
        </w:rPr>
        <w:tab/>
      </w: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PAGEREF _Toc1455 \h </w:instrText>
      </w:r>
      <w:r>
        <w:rPr>
          <w:rFonts w:hint="eastAsia" w:ascii="宋体" w:hAnsi="宋体" w:eastAsia="宋体" w:cs="宋体"/>
          <w:b/>
          <w:bCs/>
          <w:color w:val="000000" w:themeColor="text1"/>
          <w:sz w:val="28"/>
          <w:szCs w:val="28"/>
          <w14:textFill>
            <w14:solidFill>
              <w14:schemeClr w14:val="tx1"/>
            </w14:solidFill>
          </w14:textFill>
        </w:rPr>
        <w:fldChar w:fldCharType="separate"/>
      </w:r>
      <w:r>
        <w:rPr>
          <w:rFonts w:hint="eastAsia" w:ascii="宋体" w:hAnsi="宋体" w:eastAsia="宋体" w:cs="宋体"/>
          <w:b/>
          <w:bCs/>
          <w:snapToGrid w:val="0"/>
          <w:color w:val="FF0000"/>
          <w:sz w:val="28"/>
          <w:szCs w:val="28"/>
          <w:highlight w:val="yellow"/>
        </w:rPr>
        <w:t>（页码）</w:t>
      </w:r>
      <w:r>
        <w:rPr>
          <w:rFonts w:hint="eastAsia" w:ascii="宋体" w:hAnsi="宋体" w:eastAsia="宋体" w:cs="宋体"/>
          <w:b/>
          <w:bCs/>
          <w:color w:val="000000" w:themeColor="text1"/>
          <w:sz w:val="28"/>
          <w:szCs w:val="28"/>
          <w14:textFill>
            <w14:solidFill>
              <w14:schemeClr w14:val="tx1"/>
            </w14:solidFill>
          </w14:textFill>
        </w:rPr>
        <w:fldChar w:fldCharType="end"/>
      </w:r>
      <w:r>
        <w:rPr>
          <w:rFonts w:hint="eastAsia" w:ascii="宋体" w:hAnsi="宋体" w:eastAsia="宋体" w:cs="宋体"/>
          <w:b/>
          <w:bCs/>
          <w:snapToGrid w:val="0"/>
          <w:color w:val="000000" w:themeColor="text1"/>
          <w:spacing w:val="10"/>
          <w:kern w:val="2"/>
          <w:sz w:val="28"/>
          <w:szCs w:val="28"/>
          <w:lang w:val="en-US" w:eastAsia="zh-CN" w:bidi="ar-SA"/>
          <w14:textFill>
            <w14:solidFill>
              <w14:schemeClr w14:val="tx1"/>
            </w14:solidFill>
          </w14:textFill>
        </w:rPr>
        <w:fldChar w:fldCharType="end"/>
      </w:r>
    </w:p>
    <w:p w14:paraId="0E8C63EE">
      <w:pPr>
        <w:pStyle w:val="14"/>
        <w:tabs>
          <w:tab w:val="right" w:leader="dot" w:pos="9184"/>
        </w:tabs>
        <w:spacing w:line="560" w:lineRule="exact"/>
        <w:rPr>
          <w:rFonts w:hint="eastAsia" w:ascii="宋体" w:hAnsi="宋体" w:eastAsia="宋体" w:cs="宋体"/>
          <w:b/>
          <w:bCs/>
          <w:color w:val="000000" w:themeColor="text1"/>
          <w:sz w:val="28"/>
          <w:szCs w:val="28"/>
          <w14:textFill>
            <w14:solidFill>
              <w14:schemeClr w14:val="tx1"/>
            </w14:solidFill>
          </w14:textFill>
        </w:rPr>
      </w:pPr>
      <w:r>
        <w:fldChar w:fldCharType="begin"/>
      </w:r>
      <w:r>
        <w:instrText xml:space="preserve"> HYPERLINK \l "_Toc14331" </w:instrText>
      </w:r>
      <w:r>
        <w:fldChar w:fldCharType="separate"/>
      </w:r>
      <w:r>
        <w:rPr>
          <w:rFonts w:hint="eastAsia" w:ascii="宋体" w:hAnsi="宋体" w:eastAsia="宋体" w:cs="宋体"/>
          <w:b/>
          <w:bCs/>
          <w:color w:val="000000" w:themeColor="text1"/>
          <w:sz w:val="28"/>
          <w:szCs w:val="28"/>
          <w14:textFill>
            <w14:solidFill>
              <w14:schemeClr w14:val="tx1"/>
            </w14:solidFill>
          </w14:textFill>
        </w:rPr>
        <w:t>十二、服务响应保证措施</w:t>
      </w:r>
      <w:r>
        <w:rPr>
          <w:rFonts w:hint="eastAsia" w:ascii="宋体" w:hAnsi="宋体" w:eastAsia="宋体" w:cs="宋体"/>
          <w:b/>
          <w:bCs/>
          <w:color w:val="000000" w:themeColor="text1"/>
          <w:sz w:val="28"/>
          <w:szCs w:val="28"/>
          <w14:textFill>
            <w14:solidFill>
              <w14:schemeClr w14:val="tx1"/>
            </w14:solidFill>
          </w14:textFill>
        </w:rPr>
        <w:tab/>
      </w: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PAGEREF _Toc14331 \h </w:instrText>
      </w:r>
      <w:r>
        <w:rPr>
          <w:rFonts w:hint="eastAsia" w:ascii="宋体" w:hAnsi="宋体" w:eastAsia="宋体" w:cs="宋体"/>
          <w:b/>
          <w:bCs/>
          <w:color w:val="000000" w:themeColor="text1"/>
          <w:sz w:val="28"/>
          <w:szCs w:val="28"/>
          <w14:textFill>
            <w14:solidFill>
              <w14:schemeClr w14:val="tx1"/>
            </w14:solidFill>
          </w14:textFill>
        </w:rPr>
        <w:fldChar w:fldCharType="separate"/>
      </w:r>
      <w:r>
        <w:rPr>
          <w:rFonts w:hint="eastAsia" w:ascii="宋体" w:hAnsi="宋体" w:eastAsia="宋体" w:cs="宋体"/>
          <w:b/>
          <w:bCs/>
          <w:snapToGrid w:val="0"/>
          <w:color w:val="FF0000"/>
          <w:sz w:val="28"/>
          <w:szCs w:val="28"/>
          <w:highlight w:val="yellow"/>
        </w:rPr>
        <w:t>（页码）</w:t>
      </w:r>
      <w:r>
        <w:rPr>
          <w:rFonts w:hint="eastAsia" w:ascii="宋体" w:hAnsi="宋体" w:eastAsia="宋体" w:cs="宋体"/>
          <w:b/>
          <w:bCs/>
          <w:color w:val="000000" w:themeColor="text1"/>
          <w:sz w:val="28"/>
          <w:szCs w:val="28"/>
          <w14:textFill>
            <w14:solidFill>
              <w14:schemeClr w14:val="tx1"/>
            </w14:solidFill>
          </w14:textFill>
        </w:rPr>
        <w:fldChar w:fldCharType="end"/>
      </w:r>
      <w:r>
        <w:rPr>
          <w:rFonts w:hint="eastAsia" w:ascii="宋体" w:hAnsi="宋体" w:eastAsia="宋体" w:cs="宋体"/>
          <w:b/>
          <w:bCs/>
          <w:color w:val="000000" w:themeColor="text1"/>
          <w:sz w:val="28"/>
          <w:szCs w:val="28"/>
          <w14:textFill>
            <w14:solidFill>
              <w14:schemeClr w14:val="tx1"/>
            </w14:solidFill>
          </w14:textFill>
        </w:rPr>
        <w:fldChar w:fldCharType="end"/>
      </w:r>
    </w:p>
    <w:p w14:paraId="533ECBC9">
      <w:pPr>
        <w:pStyle w:val="14"/>
        <w:tabs>
          <w:tab w:val="right" w:leader="dot" w:pos="9184"/>
        </w:tabs>
        <w:spacing w:line="560" w:lineRule="exact"/>
        <w:rPr>
          <w:rFonts w:hint="eastAsia" w:ascii="宋体" w:hAnsi="宋体" w:eastAsia="宋体" w:cs="宋体"/>
          <w:b/>
          <w:bCs/>
          <w:color w:val="000000" w:themeColor="text1"/>
          <w:sz w:val="28"/>
          <w:szCs w:val="28"/>
          <w14:textFill>
            <w14:solidFill>
              <w14:schemeClr w14:val="tx1"/>
            </w14:solidFill>
          </w14:textFill>
        </w:rPr>
      </w:pPr>
      <w:r>
        <w:fldChar w:fldCharType="begin"/>
      </w:r>
      <w:r>
        <w:instrText xml:space="preserve"> HYPERLINK \l "_Toc28644" </w:instrText>
      </w:r>
      <w:r>
        <w:fldChar w:fldCharType="separate"/>
      </w:r>
      <w:r>
        <w:rPr>
          <w:rFonts w:hint="eastAsia" w:ascii="宋体" w:hAnsi="宋体" w:eastAsia="宋体" w:cs="宋体"/>
          <w:b/>
          <w:bCs/>
          <w:color w:val="000000" w:themeColor="text1"/>
          <w:sz w:val="28"/>
          <w:szCs w:val="28"/>
          <w14:textFill>
            <w14:solidFill>
              <w14:schemeClr w14:val="tx1"/>
            </w14:solidFill>
          </w14:textFill>
        </w:rPr>
        <w:t>十三、商务部分其他文件</w:t>
      </w:r>
      <w:r>
        <w:rPr>
          <w:rFonts w:hint="eastAsia" w:ascii="宋体" w:hAnsi="宋体" w:eastAsia="宋体" w:cs="宋体"/>
          <w:b/>
          <w:bCs/>
          <w:color w:val="000000" w:themeColor="text1"/>
          <w:sz w:val="28"/>
          <w:szCs w:val="28"/>
          <w14:textFill>
            <w14:solidFill>
              <w14:schemeClr w14:val="tx1"/>
            </w14:solidFill>
          </w14:textFill>
        </w:rPr>
        <w:tab/>
      </w: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PAGEREF _Toc28644 \h </w:instrText>
      </w:r>
      <w:r>
        <w:rPr>
          <w:rFonts w:hint="eastAsia" w:ascii="宋体" w:hAnsi="宋体" w:eastAsia="宋体" w:cs="宋体"/>
          <w:b/>
          <w:bCs/>
          <w:color w:val="000000" w:themeColor="text1"/>
          <w:sz w:val="28"/>
          <w:szCs w:val="28"/>
          <w14:textFill>
            <w14:solidFill>
              <w14:schemeClr w14:val="tx1"/>
            </w14:solidFill>
          </w14:textFill>
        </w:rPr>
        <w:fldChar w:fldCharType="separate"/>
      </w:r>
      <w:r>
        <w:rPr>
          <w:rFonts w:hint="eastAsia" w:ascii="宋体" w:hAnsi="宋体" w:eastAsia="宋体" w:cs="宋体"/>
          <w:b/>
          <w:bCs/>
          <w:snapToGrid w:val="0"/>
          <w:color w:val="FF0000"/>
          <w:sz w:val="28"/>
          <w:szCs w:val="28"/>
          <w:highlight w:val="yellow"/>
        </w:rPr>
        <w:t>（页码）</w:t>
      </w:r>
      <w:r>
        <w:rPr>
          <w:rFonts w:hint="eastAsia" w:ascii="宋体" w:hAnsi="宋体" w:eastAsia="宋体" w:cs="宋体"/>
          <w:b/>
          <w:bCs/>
          <w:color w:val="000000" w:themeColor="text1"/>
          <w:sz w:val="28"/>
          <w:szCs w:val="28"/>
          <w14:textFill>
            <w14:solidFill>
              <w14:schemeClr w14:val="tx1"/>
            </w14:solidFill>
          </w14:textFill>
        </w:rPr>
        <w:fldChar w:fldCharType="end"/>
      </w:r>
      <w:r>
        <w:rPr>
          <w:rFonts w:hint="eastAsia" w:ascii="宋体" w:hAnsi="宋体" w:eastAsia="宋体" w:cs="宋体"/>
          <w:b/>
          <w:bCs/>
          <w:color w:val="000000" w:themeColor="text1"/>
          <w:sz w:val="28"/>
          <w:szCs w:val="28"/>
          <w14:textFill>
            <w14:solidFill>
              <w14:schemeClr w14:val="tx1"/>
            </w14:solidFill>
          </w14:textFill>
        </w:rPr>
        <w:fldChar w:fldCharType="end"/>
      </w:r>
    </w:p>
    <w:p w14:paraId="4241C251">
      <w:pPr>
        <w:pStyle w:val="14"/>
        <w:tabs>
          <w:tab w:val="right" w:leader="dot" w:pos="9184"/>
        </w:tabs>
        <w:spacing w:line="560" w:lineRule="exact"/>
        <w:rPr>
          <w:rFonts w:hint="eastAsia" w:ascii="宋体" w:hAnsi="宋体" w:eastAsia="宋体" w:cs="宋体"/>
          <w:b/>
          <w:bCs/>
          <w:color w:val="000000" w:themeColor="text1"/>
          <w:sz w:val="28"/>
          <w:szCs w:val="28"/>
          <w14:textFill>
            <w14:solidFill>
              <w14:schemeClr w14:val="tx1"/>
            </w14:solidFill>
          </w14:textFill>
        </w:rPr>
      </w:pPr>
      <w:r>
        <w:fldChar w:fldCharType="begin"/>
      </w:r>
      <w:r>
        <w:instrText xml:space="preserve"> HYPERLINK \l "_Toc17054" </w:instrText>
      </w:r>
      <w:r>
        <w:fldChar w:fldCharType="separate"/>
      </w:r>
      <w:r>
        <w:rPr>
          <w:rFonts w:hint="eastAsia" w:ascii="宋体" w:hAnsi="宋体" w:eastAsia="宋体" w:cs="宋体"/>
          <w:b/>
          <w:bCs/>
          <w:color w:val="000000" w:themeColor="text1"/>
          <w:sz w:val="28"/>
          <w:szCs w:val="28"/>
          <w:shd w:val="clear" w:color="auto" w:fill="FFFFFF"/>
          <w14:textFill>
            <w14:solidFill>
              <w14:schemeClr w14:val="tx1"/>
            </w14:solidFill>
          </w14:textFill>
        </w:rPr>
        <w:t>十四、技术条款响应表</w:t>
      </w:r>
      <w:r>
        <w:rPr>
          <w:rFonts w:hint="eastAsia" w:ascii="宋体" w:hAnsi="宋体" w:eastAsia="宋体" w:cs="宋体"/>
          <w:b/>
          <w:bCs/>
          <w:color w:val="000000" w:themeColor="text1"/>
          <w:sz w:val="28"/>
          <w:szCs w:val="28"/>
          <w14:textFill>
            <w14:solidFill>
              <w14:schemeClr w14:val="tx1"/>
            </w14:solidFill>
          </w14:textFill>
        </w:rPr>
        <w:tab/>
      </w: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PAGEREF _Toc17054 \h </w:instrText>
      </w:r>
      <w:r>
        <w:rPr>
          <w:rFonts w:hint="eastAsia" w:ascii="宋体" w:hAnsi="宋体" w:eastAsia="宋体" w:cs="宋体"/>
          <w:b/>
          <w:bCs/>
          <w:color w:val="000000" w:themeColor="text1"/>
          <w:sz w:val="28"/>
          <w:szCs w:val="28"/>
          <w14:textFill>
            <w14:solidFill>
              <w14:schemeClr w14:val="tx1"/>
            </w14:solidFill>
          </w14:textFill>
        </w:rPr>
        <w:fldChar w:fldCharType="separate"/>
      </w:r>
      <w:r>
        <w:rPr>
          <w:rFonts w:hint="eastAsia" w:ascii="宋体" w:hAnsi="宋体" w:eastAsia="宋体" w:cs="宋体"/>
          <w:b/>
          <w:bCs/>
          <w:snapToGrid w:val="0"/>
          <w:color w:val="FF0000"/>
          <w:sz w:val="28"/>
          <w:szCs w:val="28"/>
          <w:highlight w:val="yellow"/>
        </w:rPr>
        <w:t>（页码）</w:t>
      </w:r>
      <w:r>
        <w:rPr>
          <w:rFonts w:hint="eastAsia" w:ascii="宋体" w:hAnsi="宋体" w:eastAsia="宋体" w:cs="宋体"/>
          <w:b/>
          <w:bCs/>
          <w:color w:val="000000" w:themeColor="text1"/>
          <w:sz w:val="28"/>
          <w:szCs w:val="28"/>
          <w14:textFill>
            <w14:solidFill>
              <w14:schemeClr w14:val="tx1"/>
            </w14:solidFill>
          </w14:textFill>
        </w:rPr>
        <w:fldChar w:fldCharType="end"/>
      </w:r>
      <w:r>
        <w:rPr>
          <w:rFonts w:hint="eastAsia" w:ascii="宋体" w:hAnsi="宋体" w:eastAsia="宋体" w:cs="宋体"/>
          <w:b/>
          <w:bCs/>
          <w:color w:val="000000" w:themeColor="text1"/>
          <w:sz w:val="28"/>
          <w:szCs w:val="28"/>
          <w14:textFill>
            <w14:solidFill>
              <w14:schemeClr w14:val="tx1"/>
            </w14:solidFill>
          </w14:textFill>
        </w:rPr>
        <w:fldChar w:fldCharType="end"/>
      </w:r>
    </w:p>
    <w:p w14:paraId="4CCA3358">
      <w:pPr>
        <w:pStyle w:val="14"/>
        <w:tabs>
          <w:tab w:val="right" w:leader="dot" w:pos="9184"/>
        </w:tabs>
        <w:spacing w:line="560" w:lineRule="exact"/>
        <w:rPr>
          <w:rFonts w:hint="eastAsia" w:ascii="宋体" w:hAnsi="宋体" w:eastAsia="宋体" w:cs="宋体"/>
          <w:b/>
          <w:bCs/>
          <w:color w:val="000000" w:themeColor="text1"/>
          <w:sz w:val="28"/>
          <w:szCs w:val="28"/>
          <w14:textFill>
            <w14:solidFill>
              <w14:schemeClr w14:val="tx1"/>
            </w14:solidFill>
          </w14:textFill>
        </w:rPr>
      </w:pPr>
      <w:r>
        <w:fldChar w:fldCharType="begin"/>
      </w:r>
      <w:r>
        <w:instrText xml:space="preserve"> HYPERLINK \l "_Toc23101" </w:instrText>
      </w:r>
      <w:r>
        <w:fldChar w:fldCharType="separate"/>
      </w:r>
      <w:r>
        <w:rPr>
          <w:rFonts w:hint="eastAsia" w:ascii="宋体" w:hAnsi="宋体" w:eastAsia="宋体" w:cs="宋体"/>
          <w:b/>
          <w:bCs/>
          <w:color w:val="000000" w:themeColor="text1"/>
          <w:sz w:val="28"/>
          <w:szCs w:val="28"/>
          <w:shd w:val="clear" w:color="auto" w:fill="FFFFFF"/>
          <w14:textFill>
            <w14:solidFill>
              <w14:schemeClr w14:val="tx1"/>
            </w14:solidFill>
          </w14:textFill>
        </w:rPr>
        <w:t>十五、</w:t>
      </w:r>
      <w:r>
        <w:rPr>
          <w:rFonts w:hint="eastAsia" w:ascii="宋体" w:hAnsi="宋体" w:eastAsia="宋体" w:cs="宋体"/>
          <w:b/>
          <w:bCs/>
          <w:color w:val="000000" w:themeColor="text1"/>
          <w:sz w:val="28"/>
          <w:szCs w:val="28"/>
          <w:shd w:val="clear" w:color="auto" w:fill="FFFFFF"/>
          <w:lang w:eastAsia="zh-CN"/>
          <w14:textFill>
            <w14:solidFill>
              <w14:schemeClr w14:val="tx1"/>
            </w14:solidFill>
          </w14:textFill>
        </w:rPr>
        <w:t>维保</w:t>
      </w:r>
      <w:r>
        <w:rPr>
          <w:rFonts w:hint="eastAsia" w:ascii="宋体" w:hAnsi="宋体" w:eastAsia="宋体" w:cs="宋体"/>
          <w:b/>
          <w:bCs/>
          <w:color w:val="000000" w:themeColor="text1"/>
          <w:sz w:val="28"/>
          <w:szCs w:val="28"/>
          <w:shd w:val="clear" w:color="auto" w:fill="FFFFFF"/>
          <w14:textFill>
            <w14:solidFill>
              <w14:schemeClr w14:val="tx1"/>
            </w14:solidFill>
          </w14:textFill>
        </w:rPr>
        <w:t>服务方案</w:t>
      </w:r>
      <w:r>
        <w:rPr>
          <w:rFonts w:hint="eastAsia" w:ascii="宋体" w:hAnsi="宋体" w:eastAsia="宋体" w:cs="宋体"/>
          <w:b/>
          <w:bCs/>
          <w:color w:val="000000" w:themeColor="text1"/>
          <w:sz w:val="28"/>
          <w:szCs w:val="28"/>
          <w14:textFill>
            <w14:solidFill>
              <w14:schemeClr w14:val="tx1"/>
            </w14:solidFill>
          </w14:textFill>
        </w:rPr>
        <w:tab/>
      </w: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PAGEREF _Toc23101 \h </w:instrText>
      </w:r>
      <w:r>
        <w:rPr>
          <w:rFonts w:hint="eastAsia" w:ascii="宋体" w:hAnsi="宋体" w:eastAsia="宋体" w:cs="宋体"/>
          <w:b/>
          <w:bCs/>
          <w:color w:val="000000" w:themeColor="text1"/>
          <w:sz w:val="28"/>
          <w:szCs w:val="28"/>
          <w14:textFill>
            <w14:solidFill>
              <w14:schemeClr w14:val="tx1"/>
            </w14:solidFill>
          </w14:textFill>
        </w:rPr>
        <w:fldChar w:fldCharType="separate"/>
      </w:r>
      <w:r>
        <w:rPr>
          <w:rFonts w:hint="eastAsia" w:ascii="宋体" w:hAnsi="宋体" w:eastAsia="宋体" w:cs="宋体"/>
          <w:b/>
          <w:bCs/>
          <w:snapToGrid w:val="0"/>
          <w:color w:val="FF0000"/>
          <w:sz w:val="28"/>
          <w:szCs w:val="28"/>
          <w:highlight w:val="yellow"/>
        </w:rPr>
        <w:t>（页码）</w:t>
      </w:r>
      <w:r>
        <w:rPr>
          <w:rFonts w:hint="eastAsia" w:ascii="宋体" w:hAnsi="宋体" w:eastAsia="宋体" w:cs="宋体"/>
          <w:b/>
          <w:bCs/>
          <w:color w:val="000000" w:themeColor="text1"/>
          <w:sz w:val="28"/>
          <w:szCs w:val="28"/>
          <w14:textFill>
            <w14:solidFill>
              <w14:schemeClr w14:val="tx1"/>
            </w14:solidFill>
          </w14:textFill>
        </w:rPr>
        <w:fldChar w:fldCharType="end"/>
      </w:r>
      <w:r>
        <w:rPr>
          <w:rFonts w:hint="eastAsia" w:ascii="宋体" w:hAnsi="宋体" w:eastAsia="宋体" w:cs="宋体"/>
          <w:b/>
          <w:bCs/>
          <w:color w:val="000000" w:themeColor="text1"/>
          <w:sz w:val="28"/>
          <w:szCs w:val="28"/>
          <w14:textFill>
            <w14:solidFill>
              <w14:schemeClr w14:val="tx1"/>
            </w14:solidFill>
          </w14:textFill>
        </w:rPr>
        <w:fldChar w:fldCharType="end"/>
      </w:r>
    </w:p>
    <w:p w14:paraId="13CAA505">
      <w:pPr>
        <w:pStyle w:val="14"/>
        <w:tabs>
          <w:tab w:val="right" w:leader="dot" w:pos="9184"/>
        </w:tabs>
        <w:spacing w:line="560" w:lineRule="exact"/>
        <w:rPr>
          <w:rFonts w:hint="eastAsia" w:ascii="宋体" w:hAnsi="宋体" w:eastAsia="宋体" w:cs="宋体"/>
          <w:b/>
          <w:bCs/>
          <w:color w:val="000000" w:themeColor="text1"/>
          <w:sz w:val="28"/>
          <w:szCs w:val="28"/>
          <w14:textFill>
            <w14:solidFill>
              <w14:schemeClr w14:val="tx1"/>
            </w14:solidFill>
          </w14:textFill>
        </w:rPr>
      </w:pPr>
      <w:r>
        <w:fldChar w:fldCharType="begin"/>
      </w:r>
      <w:r>
        <w:instrText xml:space="preserve"> HYPERLINK \l "_Toc9832" </w:instrText>
      </w:r>
      <w:r>
        <w:fldChar w:fldCharType="separate"/>
      </w:r>
      <w:r>
        <w:rPr>
          <w:rFonts w:hint="eastAsia" w:ascii="宋体" w:hAnsi="宋体" w:eastAsia="宋体" w:cs="宋体"/>
          <w:b/>
          <w:bCs/>
          <w:color w:val="000000" w:themeColor="text1"/>
          <w:kern w:val="0"/>
          <w:sz w:val="28"/>
          <w:szCs w:val="28"/>
          <w:shd w:val="clear" w:color="auto" w:fill="FFFFFF"/>
          <w14:textFill>
            <w14:solidFill>
              <w14:schemeClr w14:val="tx1"/>
            </w14:solidFill>
          </w14:textFill>
        </w:rPr>
        <w:t>十六、防护方案</w:t>
      </w:r>
      <w:r>
        <w:rPr>
          <w:rFonts w:hint="eastAsia" w:ascii="宋体" w:hAnsi="宋体" w:eastAsia="宋体" w:cs="宋体"/>
          <w:b/>
          <w:bCs/>
          <w:color w:val="000000" w:themeColor="text1"/>
          <w:sz w:val="28"/>
          <w:szCs w:val="28"/>
          <w14:textFill>
            <w14:solidFill>
              <w14:schemeClr w14:val="tx1"/>
            </w14:solidFill>
          </w14:textFill>
        </w:rPr>
        <w:tab/>
      </w: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PAGEREF _Toc9832 \h </w:instrText>
      </w:r>
      <w:r>
        <w:rPr>
          <w:rFonts w:hint="eastAsia" w:ascii="宋体" w:hAnsi="宋体" w:eastAsia="宋体" w:cs="宋体"/>
          <w:b/>
          <w:bCs/>
          <w:color w:val="000000" w:themeColor="text1"/>
          <w:sz w:val="28"/>
          <w:szCs w:val="28"/>
          <w14:textFill>
            <w14:solidFill>
              <w14:schemeClr w14:val="tx1"/>
            </w14:solidFill>
          </w14:textFill>
        </w:rPr>
        <w:fldChar w:fldCharType="separate"/>
      </w:r>
      <w:r>
        <w:rPr>
          <w:rFonts w:hint="eastAsia" w:ascii="宋体" w:hAnsi="宋体" w:eastAsia="宋体" w:cs="宋体"/>
          <w:b/>
          <w:bCs/>
          <w:snapToGrid w:val="0"/>
          <w:color w:val="FF0000"/>
          <w:sz w:val="28"/>
          <w:szCs w:val="28"/>
          <w:highlight w:val="yellow"/>
        </w:rPr>
        <w:t>（页码）</w:t>
      </w:r>
      <w:r>
        <w:rPr>
          <w:rFonts w:hint="eastAsia" w:ascii="宋体" w:hAnsi="宋体" w:eastAsia="宋体" w:cs="宋体"/>
          <w:b/>
          <w:bCs/>
          <w:color w:val="000000" w:themeColor="text1"/>
          <w:sz w:val="28"/>
          <w:szCs w:val="28"/>
          <w14:textFill>
            <w14:solidFill>
              <w14:schemeClr w14:val="tx1"/>
            </w14:solidFill>
          </w14:textFill>
        </w:rPr>
        <w:fldChar w:fldCharType="end"/>
      </w:r>
      <w:r>
        <w:rPr>
          <w:rFonts w:hint="eastAsia" w:ascii="宋体" w:hAnsi="宋体" w:eastAsia="宋体" w:cs="宋体"/>
          <w:b/>
          <w:bCs/>
          <w:color w:val="000000" w:themeColor="text1"/>
          <w:sz w:val="28"/>
          <w:szCs w:val="28"/>
          <w14:textFill>
            <w14:solidFill>
              <w14:schemeClr w14:val="tx1"/>
            </w14:solidFill>
          </w14:textFill>
        </w:rPr>
        <w:fldChar w:fldCharType="end"/>
      </w:r>
    </w:p>
    <w:p w14:paraId="702F721D">
      <w:pPr>
        <w:pStyle w:val="14"/>
        <w:tabs>
          <w:tab w:val="right" w:leader="dot" w:pos="9184"/>
        </w:tabs>
        <w:spacing w:line="560" w:lineRule="exact"/>
        <w:rPr>
          <w:rFonts w:hint="eastAsia" w:ascii="宋体" w:hAnsi="宋体" w:eastAsia="宋体" w:cs="宋体"/>
          <w:b/>
          <w:bCs/>
          <w:color w:val="000000" w:themeColor="text1"/>
          <w:sz w:val="28"/>
          <w:szCs w:val="28"/>
          <w14:textFill>
            <w14:solidFill>
              <w14:schemeClr w14:val="tx1"/>
            </w14:solidFill>
          </w14:textFill>
        </w:rPr>
      </w:pPr>
      <w:r>
        <w:fldChar w:fldCharType="begin"/>
      </w:r>
      <w:r>
        <w:instrText xml:space="preserve"> HYPERLINK \l "_Toc387" </w:instrText>
      </w:r>
      <w:r>
        <w:fldChar w:fldCharType="separate"/>
      </w:r>
      <w:r>
        <w:rPr>
          <w:rFonts w:hint="eastAsia" w:ascii="宋体" w:hAnsi="宋体" w:eastAsia="宋体" w:cs="宋体"/>
          <w:b/>
          <w:bCs/>
          <w:color w:val="000000" w:themeColor="text1"/>
          <w:kern w:val="0"/>
          <w:sz w:val="28"/>
          <w:szCs w:val="28"/>
          <w:shd w:val="clear" w:color="auto" w:fill="FFFFFF"/>
          <w14:textFill>
            <w14:solidFill>
              <w14:schemeClr w14:val="tx1"/>
            </w14:solidFill>
          </w14:textFill>
        </w:rPr>
        <w:t>十七、突发事件处理方案</w:t>
      </w:r>
      <w:r>
        <w:rPr>
          <w:rFonts w:hint="eastAsia" w:ascii="宋体" w:hAnsi="宋体" w:eastAsia="宋体" w:cs="宋体"/>
          <w:b/>
          <w:bCs/>
          <w:color w:val="000000" w:themeColor="text1"/>
          <w:sz w:val="28"/>
          <w:szCs w:val="28"/>
          <w14:textFill>
            <w14:solidFill>
              <w14:schemeClr w14:val="tx1"/>
            </w14:solidFill>
          </w14:textFill>
        </w:rPr>
        <w:tab/>
      </w: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PAGEREF _Toc387 \h </w:instrText>
      </w:r>
      <w:r>
        <w:rPr>
          <w:rFonts w:hint="eastAsia" w:ascii="宋体" w:hAnsi="宋体" w:eastAsia="宋体" w:cs="宋体"/>
          <w:b/>
          <w:bCs/>
          <w:color w:val="000000" w:themeColor="text1"/>
          <w:sz w:val="28"/>
          <w:szCs w:val="28"/>
          <w14:textFill>
            <w14:solidFill>
              <w14:schemeClr w14:val="tx1"/>
            </w14:solidFill>
          </w14:textFill>
        </w:rPr>
        <w:fldChar w:fldCharType="separate"/>
      </w:r>
      <w:r>
        <w:rPr>
          <w:rFonts w:hint="eastAsia" w:ascii="宋体" w:hAnsi="宋体" w:eastAsia="宋体" w:cs="宋体"/>
          <w:b/>
          <w:bCs/>
          <w:snapToGrid w:val="0"/>
          <w:color w:val="FF0000"/>
          <w:sz w:val="28"/>
          <w:szCs w:val="28"/>
          <w:highlight w:val="yellow"/>
        </w:rPr>
        <w:t>（页码）</w:t>
      </w:r>
      <w:r>
        <w:rPr>
          <w:rFonts w:hint="eastAsia" w:ascii="宋体" w:hAnsi="宋体" w:eastAsia="宋体" w:cs="宋体"/>
          <w:b/>
          <w:bCs/>
          <w:color w:val="000000" w:themeColor="text1"/>
          <w:sz w:val="28"/>
          <w:szCs w:val="28"/>
          <w14:textFill>
            <w14:solidFill>
              <w14:schemeClr w14:val="tx1"/>
            </w14:solidFill>
          </w14:textFill>
        </w:rPr>
        <w:fldChar w:fldCharType="end"/>
      </w:r>
      <w:r>
        <w:rPr>
          <w:rFonts w:hint="eastAsia" w:ascii="宋体" w:hAnsi="宋体" w:eastAsia="宋体" w:cs="宋体"/>
          <w:b/>
          <w:bCs/>
          <w:color w:val="000000" w:themeColor="text1"/>
          <w:sz w:val="28"/>
          <w:szCs w:val="28"/>
          <w14:textFill>
            <w14:solidFill>
              <w14:schemeClr w14:val="tx1"/>
            </w14:solidFill>
          </w14:textFill>
        </w:rPr>
        <w:fldChar w:fldCharType="end"/>
      </w:r>
    </w:p>
    <w:p w14:paraId="22F9AAC2">
      <w:pPr>
        <w:pStyle w:val="14"/>
        <w:tabs>
          <w:tab w:val="right" w:leader="dot" w:pos="9184"/>
        </w:tabs>
        <w:spacing w:line="560" w:lineRule="exact"/>
        <w:rPr>
          <w:rFonts w:hint="eastAsia" w:ascii="宋体" w:hAnsi="宋体" w:eastAsia="宋体" w:cs="宋体"/>
          <w:b/>
          <w:bCs/>
          <w:color w:val="000000" w:themeColor="text1"/>
          <w:sz w:val="28"/>
          <w:szCs w:val="28"/>
          <w14:textFill>
            <w14:solidFill>
              <w14:schemeClr w14:val="tx1"/>
            </w14:solidFill>
          </w14:textFill>
        </w:rPr>
      </w:pPr>
      <w:r>
        <w:fldChar w:fldCharType="begin"/>
      </w:r>
      <w:r>
        <w:instrText xml:space="preserve"> HYPERLINK \l "_Toc1869" </w:instrText>
      </w:r>
      <w:r>
        <w:fldChar w:fldCharType="separate"/>
      </w:r>
      <w:r>
        <w:rPr>
          <w:rFonts w:hint="eastAsia" w:ascii="宋体" w:hAnsi="宋体" w:eastAsia="宋体" w:cs="宋体"/>
          <w:b/>
          <w:bCs/>
          <w:color w:val="000000" w:themeColor="text1"/>
          <w:kern w:val="0"/>
          <w:sz w:val="28"/>
          <w:szCs w:val="28"/>
          <w:shd w:val="clear" w:color="auto" w:fill="FFFFFF"/>
          <w14:textFill>
            <w14:solidFill>
              <w14:schemeClr w14:val="tx1"/>
            </w14:solidFill>
          </w14:textFill>
        </w:rPr>
        <w:t>十八、培训与管理方案</w:t>
      </w:r>
      <w:r>
        <w:rPr>
          <w:rFonts w:hint="eastAsia" w:ascii="宋体" w:hAnsi="宋体" w:eastAsia="宋体" w:cs="宋体"/>
          <w:b/>
          <w:bCs/>
          <w:color w:val="000000" w:themeColor="text1"/>
          <w:sz w:val="28"/>
          <w:szCs w:val="28"/>
          <w14:textFill>
            <w14:solidFill>
              <w14:schemeClr w14:val="tx1"/>
            </w14:solidFill>
          </w14:textFill>
        </w:rPr>
        <w:tab/>
      </w: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PAGEREF _Toc1869 \h </w:instrText>
      </w:r>
      <w:r>
        <w:rPr>
          <w:rFonts w:hint="eastAsia" w:ascii="宋体" w:hAnsi="宋体" w:eastAsia="宋体" w:cs="宋体"/>
          <w:b/>
          <w:bCs/>
          <w:color w:val="000000" w:themeColor="text1"/>
          <w:sz w:val="28"/>
          <w:szCs w:val="28"/>
          <w14:textFill>
            <w14:solidFill>
              <w14:schemeClr w14:val="tx1"/>
            </w14:solidFill>
          </w14:textFill>
        </w:rPr>
        <w:fldChar w:fldCharType="separate"/>
      </w:r>
      <w:r>
        <w:rPr>
          <w:rFonts w:hint="eastAsia" w:ascii="宋体" w:hAnsi="宋体" w:eastAsia="宋体" w:cs="宋体"/>
          <w:b/>
          <w:bCs/>
          <w:snapToGrid w:val="0"/>
          <w:color w:val="FF0000"/>
          <w:sz w:val="28"/>
          <w:szCs w:val="28"/>
          <w:highlight w:val="yellow"/>
        </w:rPr>
        <w:t>（页码）</w:t>
      </w:r>
      <w:r>
        <w:rPr>
          <w:rFonts w:hint="eastAsia" w:ascii="宋体" w:hAnsi="宋体" w:eastAsia="宋体" w:cs="宋体"/>
          <w:b/>
          <w:bCs/>
          <w:color w:val="000000" w:themeColor="text1"/>
          <w:sz w:val="28"/>
          <w:szCs w:val="28"/>
          <w14:textFill>
            <w14:solidFill>
              <w14:schemeClr w14:val="tx1"/>
            </w14:solidFill>
          </w14:textFill>
        </w:rPr>
        <w:fldChar w:fldCharType="end"/>
      </w:r>
      <w:r>
        <w:rPr>
          <w:rFonts w:hint="eastAsia" w:ascii="宋体" w:hAnsi="宋体" w:eastAsia="宋体" w:cs="宋体"/>
          <w:b/>
          <w:bCs/>
          <w:color w:val="000000" w:themeColor="text1"/>
          <w:sz w:val="28"/>
          <w:szCs w:val="28"/>
          <w14:textFill>
            <w14:solidFill>
              <w14:schemeClr w14:val="tx1"/>
            </w14:solidFill>
          </w14:textFill>
        </w:rPr>
        <w:fldChar w:fldCharType="end"/>
      </w:r>
    </w:p>
    <w:p w14:paraId="5E7C2D1C">
      <w:pPr>
        <w:pStyle w:val="14"/>
        <w:tabs>
          <w:tab w:val="right" w:leader="dot" w:pos="9184"/>
        </w:tabs>
        <w:spacing w:line="560" w:lineRule="exact"/>
        <w:rPr>
          <w:rFonts w:hint="eastAsia" w:ascii="宋体" w:hAnsi="宋体" w:eastAsia="宋体" w:cs="宋体"/>
          <w:b/>
          <w:bCs/>
          <w:color w:val="000000" w:themeColor="text1"/>
          <w:sz w:val="28"/>
          <w:szCs w:val="28"/>
          <w14:textFill>
            <w14:solidFill>
              <w14:schemeClr w14:val="tx1"/>
            </w14:solidFill>
          </w14:textFill>
        </w:rPr>
      </w:pPr>
      <w:r>
        <w:fldChar w:fldCharType="begin"/>
      </w:r>
      <w:r>
        <w:instrText xml:space="preserve"> HYPERLINK \l "_Toc28369" </w:instrText>
      </w:r>
      <w:r>
        <w:fldChar w:fldCharType="separate"/>
      </w:r>
      <w:r>
        <w:rPr>
          <w:rFonts w:hint="eastAsia" w:ascii="宋体" w:hAnsi="宋体" w:eastAsia="宋体" w:cs="宋体"/>
          <w:b/>
          <w:bCs/>
          <w:color w:val="000000" w:themeColor="text1"/>
          <w:sz w:val="28"/>
          <w:szCs w:val="28"/>
          <w:shd w:val="clear" w:color="auto" w:fill="FFFFFF"/>
          <w14:textFill>
            <w14:solidFill>
              <w14:schemeClr w14:val="tx1"/>
            </w14:solidFill>
          </w14:textFill>
        </w:rPr>
        <w:t>十九、技术部分其他文件</w:t>
      </w:r>
      <w:r>
        <w:rPr>
          <w:rFonts w:hint="eastAsia" w:ascii="宋体" w:hAnsi="宋体" w:eastAsia="宋体" w:cs="宋体"/>
          <w:b/>
          <w:bCs/>
          <w:color w:val="000000" w:themeColor="text1"/>
          <w:sz w:val="28"/>
          <w:szCs w:val="28"/>
          <w14:textFill>
            <w14:solidFill>
              <w14:schemeClr w14:val="tx1"/>
            </w14:solidFill>
          </w14:textFill>
        </w:rPr>
        <w:tab/>
      </w: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PAGEREF _Toc28369 \h </w:instrText>
      </w:r>
      <w:r>
        <w:rPr>
          <w:rFonts w:hint="eastAsia" w:ascii="宋体" w:hAnsi="宋体" w:eastAsia="宋体" w:cs="宋体"/>
          <w:b/>
          <w:bCs/>
          <w:color w:val="000000" w:themeColor="text1"/>
          <w:sz w:val="28"/>
          <w:szCs w:val="28"/>
          <w14:textFill>
            <w14:solidFill>
              <w14:schemeClr w14:val="tx1"/>
            </w14:solidFill>
          </w14:textFill>
        </w:rPr>
        <w:fldChar w:fldCharType="separate"/>
      </w:r>
      <w:r>
        <w:rPr>
          <w:rFonts w:hint="eastAsia" w:ascii="宋体" w:hAnsi="宋体" w:eastAsia="宋体" w:cs="宋体"/>
          <w:b/>
          <w:bCs/>
          <w:snapToGrid w:val="0"/>
          <w:color w:val="FF0000"/>
          <w:sz w:val="28"/>
          <w:szCs w:val="28"/>
          <w:highlight w:val="yellow"/>
        </w:rPr>
        <w:t>（页码）</w:t>
      </w:r>
      <w:r>
        <w:rPr>
          <w:rFonts w:hint="eastAsia" w:ascii="宋体" w:hAnsi="宋体" w:eastAsia="宋体" w:cs="宋体"/>
          <w:b/>
          <w:bCs/>
          <w:color w:val="000000" w:themeColor="text1"/>
          <w:sz w:val="28"/>
          <w:szCs w:val="28"/>
          <w14:textFill>
            <w14:solidFill>
              <w14:schemeClr w14:val="tx1"/>
            </w14:solidFill>
          </w14:textFill>
        </w:rPr>
        <w:fldChar w:fldCharType="end"/>
      </w:r>
      <w:r>
        <w:rPr>
          <w:rFonts w:hint="eastAsia" w:ascii="宋体" w:hAnsi="宋体" w:eastAsia="宋体" w:cs="宋体"/>
          <w:b/>
          <w:bCs/>
          <w:color w:val="000000" w:themeColor="text1"/>
          <w:sz w:val="28"/>
          <w:szCs w:val="28"/>
          <w14:textFill>
            <w14:solidFill>
              <w14:schemeClr w14:val="tx1"/>
            </w14:solidFill>
          </w14:textFill>
        </w:rPr>
        <w:fldChar w:fldCharType="end"/>
      </w:r>
    </w:p>
    <w:p w14:paraId="4A43F26D">
      <w:pPr>
        <w:pStyle w:val="14"/>
        <w:tabs>
          <w:tab w:val="right" w:leader="dot" w:pos="9184"/>
        </w:tabs>
        <w:spacing w:line="560" w:lineRule="exact"/>
        <w:rPr>
          <w:rFonts w:hint="eastAsia"/>
        </w:rPr>
      </w:pPr>
      <w:r>
        <w:fldChar w:fldCharType="begin"/>
      </w:r>
      <w:r>
        <w:instrText xml:space="preserve"> HYPERLINK \l "_Toc21261" </w:instrText>
      </w:r>
      <w:r>
        <w:fldChar w:fldCharType="separate"/>
      </w:r>
      <w:r>
        <w:rPr>
          <w:rFonts w:hint="eastAsia" w:ascii="宋体" w:hAnsi="宋体" w:eastAsia="宋体" w:cs="宋体"/>
          <w:b/>
          <w:bCs/>
          <w:color w:val="000000" w:themeColor="text1"/>
          <w:sz w:val="28"/>
          <w:szCs w:val="28"/>
          <w:shd w:val="clear" w:color="auto" w:fill="FFFFFF"/>
          <w14:textFill>
            <w14:solidFill>
              <w14:schemeClr w14:val="tx1"/>
            </w14:solidFill>
          </w14:textFill>
        </w:rPr>
        <w:t>二十、报价一览表</w:t>
      </w:r>
      <w:r>
        <w:rPr>
          <w:rFonts w:hint="eastAsia" w:ascii="宋体" w:hAnsi="宋体" w:eastAsia="宋体" w:cs="宋体"/>
          <w:b/>
          <w:bCs/>
          <w:color w:val="000000" w:themeColor="text1"/>
          <w:sz w:val="28"/>
          <w:szCs w:val="28"/>
          <w14:textFill>
            <w14:solidFill>
              <w14:schemeClr w14:val="tx1"/>
            </w14:solidFill>
          </w14:textFill>
        </w:rPr>
        <w:tab/>
      </w: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PAGEREF _Toc21261 \h </w:instrText>
      </w:r>
      <w:r>
        <w:rPr>
          <w:rFonts w:hint="eastAsia" w:ascii="宋体" w:hAnsi="宋体" w:eastAsia="宋体" w:cs="宋体"/>
          <w:b/>
          <w:bCs/>
          <w:color w:val="000000" w:themeColor="text1"/>
          <w:sz w:val="28"/>
          <w:szCs w:val="28"/>
          <w14:textFill>
            <w14:solidFill>
              <w14:schemeClr w14:val="tx1"/>
            </w14:solidFill>
          </w14:textFill>
        </w:rPr>
        <w:fldChar w:fldCharType="separate"/>
      </w:r>
      <w:r>
        <w:rPr>
          <w:rFonts w:hint="eastAsia" w:ascii="宋体" w:hAnsi="宋体" w:eastAsia="宋体" w:cs="宋体"/>
          <w:b/>
          <w:bCs/>
          <w:snapToGrid w:val="0"/>
          <w:color w:val="FF0000"/>
          <w:sz w:val="28"/>
          <w:szCs w:val="28"/>
          <w:highlight w:val="yellow"/>
        </w:rPr>
        <w:t>（页码）</w:t>
      </w:r>
      <w:r>
        <w:rPr>
          <w:rFonts w:hint="eastAsia" w:ascii="宋体" w:hAnsi="宋体" w:eastAsia="宋体" w:cs="宋体"/>
          <w:b/>
          <w:bCs/>
          <w:color w:val="000000" w:themeColor="text1"/>
          <w:sz w:val="28"/>
          <w:szCs w:val="28"/>
          <w14:textFill>
            <w14:solidFill>
              <w14:schemeClr w14:val="tx1"/>
            </w14:solidFill>
          </w14:textFill>
        </w:rPr>
        <w:fldChar w:fldCharType="end"/>
      </w:r>
      <w:r>
        <w:rPr>
          <w:rFonts w:hint="eastAsia" w:ascii="宋体" w:hAnsi="宋体" w:eastAsia="宋体" w:cs="宋体"/>
          <w:b/>
          <w:bCs/>
          <w:color w:val="000000" w:themeColor="text1"/>
          <w:sz w:val="28"/>
          <w:szCs w:val="28"/>
          <w14:textFill>
            <w14:solidFill>
              <w14:schemeClr w14:val="tx1"/>
            </w14:solidFill>
          </w14:textFill>
        </w:rPr>
        <w:fldChar w:fldCharType="end"/>
      </w:r>
    </w:p>
    <w:p w14:paraId="25A38070">
      <w:pPr>
        <w:pStyle w:val="14"/>
        <w:tabs>
          <w:tab w:val="right" w:leader="dot" w:pos="9184"/>
        </w:tabs>
        <w:spacing w:line="560" w:lineRule="exact"/>
        <w:rPr>
          <w:b/>
          <w:bCs/>
          <w:color w:val="000000" w:themeColor="text1"/>
          <w14:textFill>
            <w14:solidFill>
              <w14:schemeClr w14:val="tx1"/>
            </w14:solidFill>
          </w14:textFill>
        </w:rPr>
      </w:pPr>
      <w:r>
        <w:fldChar w:fldCharType="begin"/>
      </w:r>
      <w:r>
        <w:instrText xml:space="preserve"> HYPERLINK \l "_Toc1455" </w:instrText>
      </w:r>
      <w:r>
        <w:fldChar w:fldCharType="separate"/>
      </w:r>
      <w:r>
        <w:rPr>
          <w:rFonts w:hint="eastAsia" w:ascii="宋体" w:hAnsi="宋体" w:eastAsia="宋体" w:cs="宋体"/>
          <w:b/>
          <w:bCs/>
          <w:color w:val="000000" w:themeColor="text1"/>
          <w:sz w:val="28"/>
          <w:szCs w:val="28"/>
          <w:shd w:val="clear" w:color="auto" w:fill="FFFFFF"/>
          <w14:textFill>
            <w14:solidFill>
              <w14:schemeClr w14:val="tx1"/>
            </w14:solidFill>
          </w14:textFill>
        </w:rPr>
        <w:t>二十一、其他资料</w:t>
      </w:r>
      <w:r>
        <w:rPr>
          <w:rFonts w:hint="eastAsia" w:ascii="宋体" w:hAnsi="宋体" w:eastAsia="宋体" w:cs="宋体"/>
          <w:b/>
          <w:bCs/>
          <w:color w:val="000000" w:themeColor="text1"/>
          <w:sz w:val="28"/>
          <w:szCs w:val="28"/>
          <w14:textFill>
            <w14:solidFill>
              <w14:schemeClr w14:val="tx1"/>
            </w14:solidFill>
          </w14:textFill>
        </w:rPr>
        <w:tab/>
      </w:r>
      <w:r>
        <w:rPr>
          <w:rFonts w:hint="eastAsia" w:ascii="宋体" w:hAnsi="宋体" w:eastAsia="宋体" w:cs="宋体"/>
          <w:b/>
          <w:bCs/>
          <w:color w:val="000000" w:themeColor="text1"/>
          <w:sz w:val="28"/>
          <w:szCs w:val="28"/>
          <w14:textFill>
            <w14:solidFill>
              <w14:schemeClr w14:val="tx1"/>
            </w14:solidFill>
          </w14:textFill>
        </w:rPr>
        <w:fldChar w:fldCharType="begin"/>
      </w:r>
      <w:r>
        <w:rPr>
          <w:rFonts w:hint="eastAsia" w:ascii="宋体" w:hAnsi="宋体" w:eastAsia="宋体" w:cs="宋体"/>
          <w:b/>
          <w:bCs/>
          <w:color w:val="000000" w:themeColor="text1"/>
          <w:sz w:val="28"/>
          <w:szCs w:val="28"/>
          <w14:textFill>
            <w14:solidFill>
              <w14:schemeClr w14:val="tx1"/>
            </w14:solidFill>
          </w14:textFill>
        </w:rPr>
        <w:instrText xml:space="preserve"> PAGEREF _Toc1455 \h </w:instrText>
      </w:r>
      <w:r>
        <w:rPr>
          <w:rFonts w:hint="eastAsia" w:ascii="宋体" w:hAnsi="宋体" w:eastAsia="宋体" w:cs="宋体"/>
          <w:b/>
          <w:bCs/>
          <w:color w:val="000000" w:themeColor="text1"/>
          <w:sz w:val="28"/>
          <w:szCs w:val="28"/>
          <w14:textFill>
            <w14:solidFill>
              <w14:schemeClr w14:val="tx1"/>
            </w14:solidFill>
          </w14:textFill>
        </w:rPr>
        <w:fldChar w:fldCharType="separate"/>
      </w:r>
      <w:r>
        <w:rPr>
          <w:rFonts w:hint="eastAsia" w:ascii="宋体" w:hAnsi="宋体" w:eastAsia="宋体" w:cs="宋体"/>
          <w:b/>
          <w:bCs/>
          <w:snapToGrid w:val="0"/>
          <w:color w:val="FF0000"/>
          <w:sz w:val="28"/>
          <w:szCs w:val="28"/>
          <w:highlight w:val="yellow"/>
        </w:rPr>
        <w:t>（页码）</w:t>
      </w:r>
      <w:r>
        <w:rPr>
          <w:rFonts w:hint="eastAsia" w:ascii="宋体" w:hAnsi="宋体" w:eastAsia="宋体" w:cs="宋体"/>
          <w:b/>
          <w:bCs/>
          <w:color w:val="000000" w:themeColor="text1"/>
          <w:sz w:val="28"/>
          <w:szCs w:val="28"/>
          <w14:textFill>
            <w14:solidFill>
              <w14:schemeClr w14:val="tx1"/>
            </w14:solidFill>
          </w14:textFill>
        </w:rPr>
        <w:fldChar w:fldCharType="end"/>
      </w:r>
      <w:r>
        <w:rPr>
          <w:rFonts w:hint="eastAsia" w:ascii="宋体" w:hAnsi="宋体" w:eastAsia="宋体" w:cs="宋体"/>
          <w:b/>
          <w:bCs/>
          <w:color w:val="000000" w:themeColor="text1"/>
          <w:sz w:val="28"/>
          <w:szCs w:val="28"/>
          <w14:textFill>
            <w14:solidFill>
              <w14:schemeClr w14:val="tx1"/>
            </w14:solidFill>
          </w14:textFill>
        </w:rPr>
        <w:fldChar w:fldCharType="end"/>
      </w:r>
    </w:p>
    <w:p w14:paraId="4CE2E45E">
      <w:pPr>
        <w:spacing w:line="560" w:lineRule="exact"/>
        <w:jc w:val="center"/>
        <w:rPr>
          <w:rFonts w:hint="eastAsia" w:ascii="宋体" w:hAnsi="宋体" w:eastAsia="宋体" w:cs="Cambria Math"/>
          <w:b/>
          <w:snapToGrid w:val="0"/>
          <w:sz w:val="28"/>
          <w:szCs w:val="28"/>
        </w:rPr>
      </w:pPr>
      <w:r>
        <w:rPr>
          <w:rFonts w:ascii="宋体" w:hAnsi="宋体" w:eastAsia="宋体"/>
          <w:bCs/>
          <w:snapToGrid w:val="0"/>
          <w:spacing w:val="10"/>
        </w:rPr>
        <w:fldChar w:fldCharType="end"/>
      </w:r>
      <w:r>
        <w:rPr>
          <w:rFonts w:hint="eastAsia" w:ascii="宋体" w:hAnsi="宋体" w:eastAsia="宋体" w:cs="Cambria Math"/>
          <w:b/>
          <w:snapToGrid w:val="0"/>
          <w:sz w:val="28"/>
          <w:szCs w:val="28"/>
        </w:rPr>
        <w:t>（请供应商</w:t>
      </w:r>
      <w:r>
        <w:rPr>
          <w:rFonts w:hint="eastAsia" w:ascii="宋体" w:hAnsi="宋体" w:eastAsia="宋体" w:cs="Cambria Math"/>
          <w:b/>
          <w:snapToGrid w:val="0"/>
          <w:color w:val="FF0000"/>
          <w:sz w:val="28"/>
          <w:szCs w:val="28"/>
          <w:highlight w:val="yellow"/>
        </w:rPr>
        <w:t>按要求制作响应文件目录</w:t>
      </w:r>
      <w:r>
        <w:rPr>
          <w:rFonts w:hint="eastAsia" w:ascii="宋体" w:hAnsi="宋体" w:eastAsia="宋体" w:cs="Cambria Math"/>
          <w:b/>
          <w:snapToGrid w:val="0"/>
          <w:sz w:val="28"/>
          <w:szCs w:val="28"/>
        </w:rPr>
        <w:t>）</w:t>
      </w:r>
    </w:p>
    <w:p w14:paraId="375FBBAC">
      <w:pPr>
        <w:pStyle w:val="4"/>
        <w:spacing w:after="156" w:afterLines="50"/>
        <w:rPr>
          <w:rFonts w:hint="eastAsia" w:ascii="宋体" w:hAnsi="宋体" w:eastAsia="宋体"/>
          <w:szCs w:val="32"/>
          <w:lang w:eastAsia="zh-CN"/>
        </w:rPr>
      </w:pPr>
      <w:r>
        <w:rPr>
          <w:rFonts w:ascii="宋体" w:hAnsi="宋体" w:eastAsia="宋体" w:cs="Cambria Math"/>
          <w:b w:val="0"/>
          <w:snapToGrid w:val="0"/>
          <w:sz w:val="28"/>
          <w:szCs w:val="28"/>
          <w:lang w:eastAsia="zh-CN"/>
        </w:rPr>
        <w:br w:type="page"/>
      </w:r>
      <w:bookmarkStart w:id="72" w:name="_Toc12414"/>
      <w:bookmarkStart w:id="73" w:name="_Toc212025085"/>
      <w:bookmarkStart w:id="74" w:name="_Toc202175648"/>
      <w:bookmarkStart w:id="75" w:name="_Toc100765562"/>
      <w:bookmarkStart w:id="76" w:name="_Toc100760021"/>
      <w:bookmarkStart w:id="77" w:name="_Toc14948627"/>
      <w:bookmarkStart w:id="78" w:name="_Toc14887560"/>
      <w:bookmarkStart w:id="79" w:name="_Toc508699919"/>
      <w:r>
        <w:rPr>
          <w:rFonts w:hint="eastAsia" w:ascii="宋体" w:hAnsi="宋体" w:eastAsia="宋体" w:cs="Cambria Math"/>
          <w:b w:val="0"/>
          <w:snapToGrid w:val="0"/>
          <w:szCs w:val="32"/>
          <w:lang w:eastAsia="zh-CN"/>
        </w:rPr>
        <w:t>一、</w:t>
      </w:r>
      <w:r>
        <w:rPr>
          <w:rFonts w:hint="eastAsia" w:ascii="宋体" w:hAnsi="宋体" w:eastAsia="宋体"/>
          <w:szCs w:val="32"/>
          <w:lang w:eastAsia="zh-CN"/>
        </w:rPr>
        <w:t>自查表</w:t>
      </w:r>
      <w:bookmarkEnd w:id="72"/>
      <w:bookmarkEnd w:id="73"/>
      <w:bookmarkEnd w:id="74"/>
    </w:p>
    <w:tbl>
      <w:tblPr>
        <w:tblStyle w:val="18"/>
        <w:tblW w:w="9632" w:type="dxa"/>
        <w:jc w:val="center"/>
        <w:tblLayout w:type="fixed"/>
        <w:tblCellMar>
          <w:top w:w="0" w:type="dxa"/>
          <w:left w:w="108" w:type="dxa"/>
          <w:bottom w:w="0" w:type="dxa"/>
          <w:right w:w="108" w:type="dxa"/>
        </w:tblCellMar>
      </w:tblPr>
      <w:tblGrid>
        <w:gridCol w:w="456"/>
        <w:gridCol w:w="1707"/>
        <w:gridCol w:w="3359"/>
        <w:gridCol w:w="2137"/>
        <w:gridCol w:w="1973"/>
      </w:tblGrid>
      <w:tr w14:paraId="601E0364">
        <w:tblPrEx>
          <w:tblCellMar>
            <w:top w:w="0" w:type="dxa"/>
            <w:left w:w="108" w:type="dxa"/>
            <w:bottom w:w="0" w:type="dxa"/>
            <w:right w:w="108" w:type="dxa"/>
          </w:tblCellMar>
        </w:tblPrEx>
        <w:trPr>
          <w:trHeight w:val="20" w:hRule="atLeast"/>
          <w:jc w:val="center"/>
        </w:trPr>
        <w:tc>
          <w:tcPr>
            <w:tcW w:w="2163" w:type="dxa"/>
            <w:gridSpan w:val="2"/>
            <w:tcBorders>
              <w:top w:val="single" w:color="auto" w:sz="8" w:space="0"/>
              <w:left w:val="single" w:color="auto" w:sz="8" w:space="0"/>
              <w:bottom w:val="single" w:color="auto" w:sz="8" w:space="0"/>
              <w:right w:val="single" w:color="000000" w:sz="8" w:space="0"/>
            </w:tcBorders>
            <w:vAlign w:val="center"/>
          </w:tcPr>
          <w:p w14:paraId="6EAF80EF">
            <w:pPr>
              <w:widowControl/>
              <w:spacing w:before="78" w:beforeLines="25" w:after="78" w:afterLines="25" w:line="264" w:lineRule="auto"/>
              <w:jc w:val="center"/>
              <w:rPr>
                <w:rFonts w:hint="eastAsia" w:ascii="宋体" w:hAnsi="宋体" w:eastAsia="宋体" w:cs="宋体"/>
                <w:b/>
                <w:bCs/>
                <w:kern w:val="0"/>
                <w:sz w:val="24"/>
                <w:shd w:val="clear" w:color="auto" w:fill="FFFFFF"/>
              </w:rPr>
            </w:pPr>
            <w:bookmarkStart w:id="80" w:name="RANGE!A2"/>
            <w:r>
              <w:rPr>
                <w:rFonts w:hint="eastAsia" w:ascii="宋体" w:hAnsi="宋体" w:eastAsia="宋体" w:cs="宋体"/>
                <w:b/>
                <w:bCs/>
                <w:kern w:val="0"/>
                <w:sz w:val="24"/>
                <w:shd w:val="clear" w:color="auto" w:fill="FFFFFF"/>
              </w:rPr>
              <w:t>评审内容</w:t>
            </w:r>
            <w:bookmarkEnd w:id="80"/>
          </w:p>
        </w:tc>
        <w:tc>
          <w:tcPr>
            <w:tcW w:w="3359" w:type="dxa"/>
            <w:tcBorders>
              <w:top w:val="single" w:color="auto" w:sz="8" w:space="0"/>
              <w:left w:val="nil"/>
              <w:bottom w:val="single" w:color="auto" w:sz="8" w:space="0"/>
              <w:right w:val="single" w:color="auto" w:sz="8" w:space="0"/>
            </w:tcBorders>
            <w:vAlign w:val="center"/>
          </w:tcPr>
          <w:p w14:paraId="5DF24DA7">
            <w:pPr>
              <w:widowControl/>
              <w:spacing w:before="78" w:beforeLines="25" w:after="78" w:afterLines="25" w:line="264" w:lineRule="auto"/>
              <w:jc w:val="center"/>
              <w:rPr>
                <w:rFonts w:hint="eastAsia" w:ascii="宋体" w:hAnsi="宋体" w:eastAsia="宋体" w:cs="宋体"/>
                <w:b/>
                <w:bCs/>
                <w:kern w:val="0"/>
                <w:sz w:val="24"/>
                <w:shd w:val="clear" w:color="auto" w:fill="FFFFFF"/>
              </w:rPr>
            </w:pPr>
            <w:r>
              <w:rPr>
                <w:rFonts w:hint="eastAsia" w:ascii="宋体" w:hAnsi="宋体" w:eastAsia="宋体" w:cs="宋体"/>
                <w:b/>
                <w:bCs/>
                <w:kern w:val="0"/>
                <w:sz w:val="24"/>
                <w:shd w:val="clear" w:color="auto" w:fill="FFFFFF"/>
              </w:rPr>
              <w:t>竞争性磋商文件要求</w:t>
            </w:r>
          </w:p>
        </w:tc>
        <w:tc>
          <w:tcPr>
            <w:tcW w:w="2137" w:type="dxa"/>
            <w:tcBorders>
              <w:top w:val="single" w:color="auto" w:sz="8" w:space="0"/>
              <w:left w:val="nil"/>
              <w:bottom w:val="single" w:color="auto" w:sz="8" w:space="0"/>
              <w:right w:val="single" w:color="auto" w:sz="8" w:space="0"/>
            </w:tcBorders>
            <w:vAlign w:val="center"/>
          </w:tcPr>
          <w:p w14:paraId="3399F12F">
            <w:pPr>
              <w:widowControl/>
              <w:spacing w:before="78" w:beforeLines="25" w:after="78" w:afterLines="25" w:line="264" w:lineRule="auto"/>
              <w:jc w:val="center"/>
              <w:rPr>
                <w:rFonts w:hint="eastAsia" w:ascii="宋体" w:hAnsi="宋体" w:eastAsia="宋体" w:cs="宋体"/>
                <w:b/>
                <w:bCs/>
                <w:kern w:val="0"/>
                <w:sz w:val="24"/>
                <w:shd w:val="clear" w:color="auto" w:fill="FFFFFF"/>
              </w:rPr>
            </w:pPr>
            <w:r>
              <w:rPr>
                <w:rFonts w:hint="eastAsia" w:ascii="宋体" w:hAnsi="宋体" w:eastAsia="宋体" w:cs="宋体"/>
                <w:b/>
                <w:bCs/>
                <w:kern w:val="0"/>
                <w:sz w:val="24"/>
                <w:shd w:val="clear" w:color="auto" w:fill="FFFFFF"/>
              </w:rPr>
              <w:t>自查结论</w:t>
            </w:r>
          </w:p>
        </w:tc>
        <w:tc>
          <w:tcPr>
            <w:tcW w:w="1973" w:type="dxa"/>
            <w:tcBorders>
              <w:top w:val="single" w:color="auto" w:sz="8" w:space="0"/>
              <w:left w:val="nil"/>
              <w:bottom w:val="single" w:color="auto" w:sz="8" w:space="0"/>
              <w:right w:val="single" w:color="auto" w:sz="8" w:space="0"/>
            </w:tcBorders>
            <w:vAlign w:val="center"/>
          </w:tcPr>
          <w:p w14:paraId="33C67908">
            <w:pPr>
              <w:widowControl/>
              <w:spacing w:before="78" w:beforeLines="25" w:after="78" w:afterLines="25" w:line="264" w:lineRule="auto"/>
              <w:jc w:val="center"/>
              <w:rPr>
                <w:rFonts w:hint="eastAsia" w:ascii="宋体" w:hAnsi="宋体" w:eastAsia="宋体" w:cs="宋体"/>
                <w:b/>
                <w:bCs/>
                <w:kern w:val="0"/>
                <w:sz w:val="24"/>
                <w:shd w:val="clear" w:color="auto" w:fill="FFFFFF"/>
              </w:rPr>
            </w:pPr>
            <w:r>
              <w:rPr>
                <w:rFonts w:hint="eastAsia" w:ascii="宋体" w:hAnsi="宋体" w:eastAsia="宋体" w:cs="宋体"/>
                <w:b/>
                <w:bCs/>
                <w:kern w:val="0"/>
                <w:sz w:val="24"/>
                <w:shd w:val="clear" w:color="auto" w:fill="FFFFFF"/>
              </w:rPr>
              <w:t>证明资料</w:t>
            </w:r>
          </w:p>
        </w:tc>
      </w:tr>
      <w:tr w14:paraId="11C2A164">
        <w:tblPrEx>
          <w:tblCellMar>
            <w:top w:w="0" w:type="dxa"/>
            <w:left w:w="108" w:type="dxa"/>
            <w:bottom w:w="0" w:type="dxa"/>
            <w:right w:w="108" w:type="dxa"/>
          </w:tblCellMar>
        </w:tblPrEx>
        <w:trPr>
          <w:trHeight w:val="20" w:hRule="atLeast"/>
          <w:jc w:val="center"/>
        </w:trPr>
        <w:tc>
          <w:tcPr>
            <w:tcW w:w="456" w:type="dxa"/>
            <w:vMerge w:val="restart"/>
            <w:tcBorders>
              <w:top w:val="single" w:color="auto" w:sz="8" w:space="0"/>
              <w:left w:val="single" w:color="auto" w:sz="8" w:space="0"/>
              <w:bottom w:val="single" w:color="auto" w:sz="8" w:space="0"/>
              <w:right w:val="single" w:color="auto" w:sz="8" w:space="0"/>
            </w:tcBorders>
            <w:vAlign w:val="center"/>
          </w:tcPr>
          <w:p w14:paraId="7A750B36">
            <w:pPr>
              <w:widowControl/>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资格性检查</w:t>
            </w:r>
          </w:p>
        </w:tc>
        <w:tc>
          <w:tcPr>
            <w:tcW w:w="1707" w:type="dxa"/>
            <w:tcBorders>
              <w:top w:val="single" w:color="auto" w:sz="8" w:space="0"/>
              <w:left w:val="nil"/>
              <w:bottom w:val="single" w:color="auto" w:sz="8" w:space="0"/>
              <w:right w:val="single" w:color="auto" w:sz="8" w:space="0"/>
            </w:tcBorders>
            <w:vAlign w:val="center"/>
          </w:tcPr>
          <w:p w14:paraId="773C086E">
            <w:pPr>
              <w:widowControl/>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报价承诺函</w:t>
            </w:r>
          </w:p>
        </w:tc>
        <w:tc>
          <w:tcPr>
            <w:tcW w:w="3359" w:type="dxa"/>
            <w:tcBorders>
              <w:top w:val="single" w:color="auto" w:sz="8" w:space="0"/>
              <w:left w:val="nil"/>
              <w:bottom w:val="single" w:color="auto" w:sz="8" w:space="0"/>
              <w:right w:val="single" w:color="auto" w:sz="8" w:space="0"/>
            </w:tcBorders>
            <w:vAlign w:val="center"/>
          </w:tcPr>
          <w:p w14:paraId="551C60DE">
            <w:pPr>
              <w:widowControl/>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按对应格式文件填写、签署、盖章(原件)</w:t>
            </w:r>
          </w:p>
        </w:tc>
        <w:tc>
          <w:tcPr>
            <w:tcW w:w="2137" w:type="dxa"/>
            <w:tcBorders>
              <w:top w:val="single" w:color="auto" w:sz="8" w:space="0"/>
              <w:left w:val="nil"/>
              <w:bottom w:val="single" w:color="auto" w:sz="8" w:space="0"/>
              <w:right w:val="single" w:color="auto" w:sz="8" w:space="0"/>
            </w:tcBorders>
            <w:vAlign w:val="center"/>
          </w:tcPr>
          <w:p w14:paraId="3CBCF6B2">
            <w:pPr>
              <w:widowControl/>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□通过  □不通过</w:t>
            </w:r>
          </w:p>
        </w:tc>
        <w:tc>
          <w:tcPr>
            <w:tcW w:w="1973" w:type="dxa"/>
            <w:tcBorders>
              <w:top w:val="single" w:color="auto" w:sz="8" w:space="0"/>
              <w:left w:val="nil"/>
              <w:bottom w:val="single" w:color="auto" w:sz="8" w:space="0"/>
              <w:right w:val="single" w:color="auto" w:sz="8" w:space="0"/>
            </w:tcBorders>
            <w:vAlign w:val="center"/>
          </w:tcPr>
          <w:p w14:paraId="3850E088">
            <w:pPr>
              <w:widowControl/>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见响应文件第（）页</w:t>
            </w:r>
          </w:p>
        </w:tc>
      </w:tr>
      <w:tr w14:paraId="51A43E57">
        <w:tblPrEx>
          <w:tblCellMar>
            <w:top w:w="0" w:type="dxa"/>
            <w:left w:w="108" w:type="dxa"/>
            <w:bottom w:w="0" w:type="dxa"/>
            <w:right w:w="108" w:type="dxa"/>
          </w:tblCellMar>
        </w:tblPrEx>
        <w:trPr>
          <w:trHeight w:val="20" w:hRule="atLeast"/>
          <w:jc w:val="center"/>
        </w:trPr>
        <w:tc>
          <w:tcPr>
            <w:tcW w:w="456" w:type="dxa"/>
            <w:vMerge w:val="continue"/>
            <w:tcBorders>
              <w:top w:val="single" w:color="auto" w:sz="8" w:space="0"/>
              <w:left w:val="single" w:color="auto" w:sz="8" w:space="0"/>
              <w:bottom w:val="single" w:color="auto" w:sz="8" w:space="0"/>
              <w:right w:val="single" w:color="auto" w:sz="8" w:space="0"/>
            </w:tcBorders>
            <w:vAlign w:val="center"/>
          </w:tcPr>
          <w:p w14:paraId="72B646F3">
            <w:pPr>
              <w:widowControl/>
              <w:spacing w:before="78" w:beforeLines="25" w:after="78" w:afterLines="25" w:line="264" w:lineRule="auto"/>
              <w:jc w:val="center"/>
              <w:rPr>
                <w:rFonts w:hint="eastAsia" w:ascii="宋体" w:hAnsi="宋体" w:eastAsia="宋体" w:cs="宋体"/>
                <w:kern w:val="0"/>
                <w:sz w:val="24"/>
                <w:shd w:val="clear" w:color="auto" w:fill="FFFFFF"/>
              </w:rPr>
            </w:pPr>
          </w:p>
        </w:tc>
        <w:tc>
          <w:tcPr>
            <w:tcW w:w="1707" w:type="dxa"/>
            <w:tcBorders>
              <w:top w:val="single" w:color="auto" w:sz="8" w:space="0"/>
              <w:left w:val="nil"/>
              <w:bottom w:val="single" w:color="auto" w:sz="8" w:space="0"/>
              <w:right w:val="single" w:color="auto" w:sz="8" w:space="0"/>
            </w:tcBorders>
            <w:vAlign w:val="center"/>
          </w:tcPr>
          <w:p w14:paraId="55CCDF5F">
            <w:pPr>
              <w:widowControl/>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法定代表人资格证明书及授权委托书</w:t>
            </w:r>
          </w:p>
        </w:tc>
        <w:tc>
          <w:tcPr>
            <w:tcW w:w="3359" w:type="dxa"/>
            <w:tcBorders>
              <w:top w:val="single" w:color="auto" w:sz="8" w:space="0"/>
              <w:left w:val="nil"/>
              <w:bottom w:val="single" w:color="auto" w:sz="8" w:space="0"/>
              <w:right w:val="single" w:color="auto" w:sz="8" w:space="0"/>
            </w:tcBorders>
            <w:vAlign w:val="center"/>
          </w:tcPr>
          <w:p w14:paraId="2FA22C89">
            <w:pPr>
              <w:widowControl/>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按对应格式文件签署、盖章(原件)</w:t>
            </w:r>
          </w:p>
        </w:tc>
        <w:tc>
          <w:tcPr>
            <w:tcW w:w="2137" w:type="dxa"/>
            <w:tcBorders>
              <w:top w:val="single" w:color="auto" w:sz="8" w:space="0"/>
              <w:left w:val="nil"/>
              <w:bottom w:val="single" w:color="auto" w:sz="8" w:space="0"/>
              <w:right w:val="single" w:color="auto" w:sz="8" w:space="0"/>
            </w:tcBorders>
            <w:vAlign w:val="center"/>
          </w:tcPr>
          <w:p w14:paraId="7B934242">
            <w:pPr>
              <w:widowControl/>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□通过  □不通过</w:t>
            </w:r>
          </w:p>
        </w:tc>
        <w:tc>
          <w:tcPr>
            <w:tcW w:w="1973" w:type="dxa"/>
            <w:tcBorders>
              <w:top w:val="single" w:color="auto" w:sz="8" w:space="0"/>
              <w:left w:val="nil"/>
              <w:bottom w:val="single" w:color="auto" w:sz="8" w:space="0"/>
              <w:right w:val="single" w:color="auto" w:sz="8" w:space="0"/>
            </w:tcBorders>
            <w:vAlign w:val="center"/>
          </w:tcPr>
          <w:p w14:paraId="5B61CA8C">
            <w:pPr>
              <w:widowControl/>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见响应文件第（）页</w:t>
            </w:r>
          </w:p>
        </w:tc>
      </w:tr>
      <w:tr w14:paraId="676E28B3">
        <w:tblPrEx>
          <w:tblCellMar>
            <w:top w:w="0" w:type="dxa"/>
            <w:left w:w="108" w:type="dxa"/>
            <w:bottom w:w="0" w:type="dxa"/>
            <w:right w:w="108" w:type="dxa"/>
          </w:tblCellMar>
        </w:tblPrEx>
        <w:trPr>
          <w:trHeight w:val="20" w:hRule="atLeast"/>
          <w:jc w:val="center"/>
        </w:trPr>
        <w:tc>
          <w:tcPr>
            <w:tcW w:w="456" w:type="dxa"/>
            <w:vMerge w:val="continue"/>
            <w:tcBorders>
              <w:top w:val="single" w:color="auto" w:sz="8" w:space="0"/>
              <w:left w:val="single" w:color="auto" w:sz="8" w:space="0"/>
              <w:bottom w:val="single" w:color="auto" w:sz="8" w:space="0"/>
              <w:right w:val="single" w:color="auto" w:sz="8" w:space="0"/>
            </w:tcBorders>
            <w:vAlign w:val="center"/>
          </w:tcPr>
          <w:p w14:paraId="24F87583">
            <w:pPr>
              <w:widowControl/>
              <w:spacing w:before="78" w:beforeLines="25" w:after="78" w:afterLines="25" w:line="264" w:lineRule="auto"/>
              <w:jc w:val="center"/>
              <w:rPr>
                <w:rFonts w:hint="eastAsia" w:ascii="宋体" w:hAnsi="宋体" w:eastAsia="宋体" w:cs="宋体"/>
                <w:kern w:val="0"/>
                <w:sz w:val="24"/>
                <w:shd w:val="clear" w:color="auto" w:fill="FFFFFF"/>
              </w:rPr>
            </w:pPr>
          </w:p>
        </w:tc>
        <w:tc>
          <w:tcPr>
            <w:tcW w:w="1707" w:type="dxa"/>
            <w:tcBorders>
              <w:top w:val="single" w:color="auto" w:sz="8" w:space="0"/>
              <w:left w:val="nil"/>
              <w:bottom w:val="single" w:color="auto" w:sz="8" w:space="0"/>
              <w:right w:val="single" w:color="auto" w:sz="8" w:space="0"/>
            </w:tcBorders>
            <w:vAlign w:val="center"/>
          </w:tcPr>
          <w:p w14:paraId="6AC0D743">
            <w:pPr>
              <w:widowControl/>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准入条件</w:t>
            </w:r>
          </w:p>
          <w:p w14:paraId="030F19C8">
            <w:pPr>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(关于资格的声明函)</w:t>
            </w:r>
          </w:p>
        </w:tc>
        <w:tc>
          <w:tcPr>
            <w:tcW w:w="3359" w:type="dxa"/>
            <w:tcBorders>
              <w:top w:val="single" w:color="auto" w:sz="8" w:space="0"/>
              <w:left w:val="nil"/>
              <w:bottom w:val="single" w:color="auto" w:sz="8" w:space="0"/>
              <w:right w:val="single" w:color="auto" w:sz="8" w:space="0"/>
            </w:tcBorders>
            <w:vAlign w:val="center"/>
          </w:tcPr>
          <w:p w14:paraId="755CCB78">
            <w:pPr>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详见采购文件第一部分“采购项目供应商资格要求”。</w:t>
            </w:r>
          </w:p>
          <w:p w14:paraId="03F6B52F">
            <w:pPr>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(加盖公章)</w:t>
            </w:r>
          </w:p>
        </w:tc>
        <w:tc>
          <w:tcPr>
            <w:tcW w:w="2137" w:type="dxa"/>
            <w:tcBorders>
              <w:top w:val="single" w:color="auto" w:sz="8" w:space="0"/>
              <w:left w:val="single" w:color="auto" w:sz="8" w:space="0"/>
              <w:bottom w:val="single" w:color="auto" w:sz="8" w:space="0"/>
              <w:right w:val="single" w:color="auto" w:sz="8" w:space="0"/>
            </w:tcBorders>
            <w:vAlign w:val="center"/>
          </w:tcPr>
          <w:p w14:paraId="2A91768F">
            <w:pPr>
              <w:widowControl/>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□通过  □不通过</w:t>
            </w:r>
          </w:p>
        </w:tc>
        <w:tc>
          <w:tcPr>
            <w:tcW w:w="1973" w:type="dxa"/>
            <w:tcBorders>
              <w:top w:val="single" w:color="auto" w:sz="8" w:space="0"/>
              <w:left w:val="single" w:color="auto" w:sz="8" w:space="0"/>
              <w:bottom w:val="single" w:color="auto" w:sz="8" w:space="0"/>
              <w:right w:val="single" w:color="auto" w:sz="8" w:space="0"/>
            </w:tcBorders>
            <w:vAlign w:val="center"/>
          </w:tcPr>
          <w:p w14:paraId="297E256A">
            <w:pPr>
              <w:widowControl/>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见响应文件第（）页</w:t>
            </w:r>
          </w:p>
        </w:tc>
      </w:tr>
      <w:tr w14:paraId="76A43C5C">
        <w:tblPrEx>
          <w:tblCellMar>
            <w:top w:w="0" w:type="dxa"/>
            <w:left w:w="108" w:type="dxa"/>
            <w:bottom w:w="0" w:type="dxa"/>
            <w:right w:w="108" w:type="dxa"/>
          </w:tblCellMar>
        </w:tblPrEx>
        <w:trPr>
          <w:trHeight w:val="20" w:hRule="atLeast"/>
          <w:jc w:val="center"/>
        </w:trPr>
        <w:tc>
          <w:tcPr>
            <w:tcW w:w="456" w:type="dxa"/>
            <w:vMerge w:val="restart"/>
            <w:tcBorders>
              <w:top w:val="single" w:color="auto" w:sz="8" w:space="0"/>
              <w:left w:val="single" w:color="auto" w:sz="8" w:space="0"/>
              <w:bottom w:val="single" w:color="auto" w:sz="8" w:space="0"/>
              <w:right w:val="single" w:color="auto" w:sz="8" w:space="0"/>
            </w:tcBorders>
            <w:vAlign w:val="center"/>
          </w:tcPr>
          <w:p w14:paraId="081C4907">
            <w:pPr>
              <w:widowControl/>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符合性审查</w:t>
            </w:r>
          </w:p>
        </w:tc>
        <w:tc>
          <w:tcPr>
            <w:tcW w:w="1707" w:type="dxa"/>
            <w:tcBorders>
              <w:top w:val="single" w:color="auto" w:sz="8" w:space="0"/>
              <w:left w:val="single" w:color="auto" w:sz="8" w:space="0"/>
              <w:bottom w:val="single" w:color="auto" w:sz="8" w:space="0"/>
              <w:right w:val="single" w:color="auto" w:sz="8" w:space="0"/>
            </w:tcBorders>
            <w:vAlign w:val="center"/>
          </w:tcPr>
          <w:p w14:paraId="402A3788">
            <w:pPr>
              <w:widowControl/>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守法经营声明书</w:t>
            </w:r>
          </w:p>
        </w:tc>
        <w:tc>
          <w:tcPr>
            <w:tcW w:w="3359" w:type="dxa"/>
            <w:tcBorders>
              <w:top w:val="single" w:color="auto" w:sz="8" w:space="0"/>
              <w:left w:val="nil"/>
              <w:right w:val="single" w:color="auto" w:sz="8" w:space="0"/>
            </w:tcBorders>
            <w:vAlign w:val="center"/>
          </w:tcPr>
          <w:p w14:paraId="2EA139C5">
            <w:pPr>
              <w:widowControl/>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按对应格式文件签署、盖章(原件)</w:t>
            </w:r>
          </w:p>
        </w:tc>
        <w:tc>
          <w:tcPr>
            <w:tcW w:w="2137" w:type="dxa"/>
            <w:tcBorders>
              <w:top w:val="single" w:color="auto" w:sz="8" w:space="0"/>
              <w:left w:val="nil"/>
              <w:right w:val="single" w:color="auto" w:sz="8" w:space="0"/>
            </w:tcBorders>
            <w:vAlign w:val="center"/>
          </w:tcPr>
          <w:p w14:paraId="7A31FA7A">
            <w:pPr>
              <w:widowControl/>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□通过  □不通过</w:t>
            </w:r>
          </w:p>
        </w:tc>
        <w:tc>
          <w:tcPr>
            <w:tcW w:w="1973" w:type="dxa"/>
            <w:tcBorders>
              <w:top w:val="single" w:color="auto" w:sz="8" w:space="0"/>
              <w:left w:val="nil"/>
              <w:right w:val="single" w:color="auto" w:sz="8" w:space="0"/>
            </w:tcBorders>
            <w:vAlign w:val="center"/>
          </w:tcPr>
          <w:p w14:paraId="6A631833">
            <w:pPr>
              <w:widowControl/>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见响应文件第（）页</w:t>
            </w:r>
          </w:p>
        </w:tc>
      </w:tr>
      <w:tr w14:paraId="589C7285">
        <w:tblPrEx>
          <w:tblCellMar>
            <w:top w:w="0" w:type="dxa"/>
            <w:left w:w="108" w:type="dxa"/>
            <w:bottom w:w="0" w:type="dxa"/>
            <w:right w:w="108" w:type="dxa"/>
          </w:tblCellMar>
        </w:tblPrEx>
        <w:trPr>
          <w:trHeight w:val="20" w:hRule="atLeast"/>
          <w:jc w:val="center"/>
        </w:trPr>
        <w:tc>
          <w:tcPr>
            <w:tcW w:w="456" w:type="dxa"/>
            <w:vMerge w:val="continue"/>
            <w:tcBorders>
              <w:top w:val="single" w:color="auto" w:sz="8" w:space="0"/>
              <w:left w:val="single" w:color="auto" w:sz="8" w:space="0"/>
              <w:bottom w:val="single" w:color="auto" w:sz="8" w:space="0"/>
              <w:right w:val="single" w:color="auto" w:sz="8" w:space="0"/>
            </w:tcBorders>
            <w:vAlign w:val="center"/>
          </w:tcPr>
          <w:p w14:paraId="15AC7B7A">
            <w:pPr>
              <w:widowControl/>
              <w:spacing w:before="78" w:beforeLines="25" w:after="78" w:afterLines="25" w:line="264" w:lineRule="auto"/>
              <w:jc w:val="center"/>
              <w:rPr>
                <w:rFonts w:hint="eastAsia" w:ascii="宋体" w:hAnsi="宋体" w:eastAsia="宋体" w:cs="宋体"/>
                <w:kern w:val="0"/>
                <w:sz w:val="24"/>
                <w:shd w:val="clear" w:color="auto" w:fill="FFFFFF"/>
              </w:rPr>
            </w:pPr>
          </w:p>
        </w:tc>
        <w:tc>
          <w:tcPr>
            <w:tcW w:w="1707" w:type="dxa"/>
            <w:tcBorders>
              <w:top w:val="single" w:color="auto" w:sz="8" w:space="0"/>
              <w:left w:val="nil"/>
              <w:bottom w:val="single" w:color="auto" w:sz="8" w:space="0"/>
              <w:right w:val="single" w:color="auto" w:sz="8" w:space="0"/>
            </w:tcBorders>
            <w:vAlign w:val="center"/>
          </w:tcPr>
          <w:p w14:paraId="1509BA16">
            <w:pPr>
              <w:widowControl/>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技术要求</w:t>
            </w:r>
          </w:p>
        </w:tc>
        <w:tc>
          <w:tcPr>
            <w:tcW w:w="3359" w:type="dxa"/>
            <w:tcBorders>
              <w:top w:val="single" w:color="auto" w:sz="8" w:space="0"/>
              <w:left w:val="nil"/>
              <w:bottom w:val="single" w:color="auto" w:sz="8" w:space="0"/>
              <w:right w:val="single" w:color="auto" w:sz="8" w:space="0"/>
            </w:tcBorders>
            <w:vAlign w:val="center"/>
          </w:tcPr>
          <w:p w14:paraId="31348B66">
            <w:pPr>
              <w:widowControl/>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实质性响应标书中“★”号参数的技术要求</w:t>
            </w:r>
          </w:p>
        </w:tc>
        <w:tc>
          <w:tcPr>
            <w:tcW w:w="2137" w:type="dxa"/>
            <w:tcBorders>
              <w:top w:val="single" w:color="auto" w:sz="8" w:space="0"/>
              <w:left w:val="nil"/>
              <w:bottom w:val="single" w:color="auto" w:sz="8" w:space="0"/>
              <w:right w:val="single" w:color="auto" w:sz="8" w:space="0"/>
            </w:tcBorders>
            <w:vAlign w:val="center"/>
          </w:tcPr>
          <w:p w14:paraId="47D4A4BE">
            <w:pPr>
              <w:widowControl/>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□通过  □不通过</w:t>
            </w:r>
          </w:p>
        </w:tc>
        <w:tc>
          <w:tcPr>
            <w:tcW w:w="1973" w:type="dxa"/>
            <w:tcBorders>
              <w:top w:val="single" w:color="auto" w:sz="8" w:space="0"/>
              <w:left w:val="nil"/>
              <w:bottom w:val="single" w:color="auto" w:sz="8" w:space="0"/>
              <w:right w:val="single" w:color="auto" w:sz="8" w:space="0"/>
            </w:tcBorders>
            <w:vAlign w:val="center"/>
          </w:tcPr>
          <w:p w14:paraId="43C0DAF3">
            <w:pPr>
              <w:widowControl/>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见响应文件第（）页</w:t>
            </w:r>
          </w:p>
        </w:tc>
      </w:tr>
      <w:tr w14:paraId="24C7C9A2">
        <w:tblPrEx>
          <w:tblCellMar>
            <w:top w:w="0" w:type="dxa"/>
            <w:left w:w="108" w:type="dxa"/>
            <w:bottom w:w="0" w:type="dxa"/>
            <w:right w:w="108" w:type="dxa"/>
          </w:tblCellMar>
        </w:tblPrEx>
        <w:trPr>
          <w:trHeight w:val="20" w:hRule="atLeast"/>
          <w:jc w:val="center"/>
        </w:trPr>
        <w:tc>
          <w:tcPr>
            <w:tcW w:w="456" w:type="dxa"/>
            <w:vMerge w:val="continue"/>
            <w:tcBorders>
              <w:top w:val="single" w:color="auto" w:sz="8" w:space="0"/>
              <w:left w:val="single" w:color="auto" w:sz="8" w:space="0"/>
              <w:bottom w:val="single" w:color="auto" w:sz="8" w:space="0"/>
              <w:right w:val="single" w:color="auto" w:sz="8" w:space="0"/>
            </w:tcBorders>
            <w:vAlign w:val="center"/>
          </w:tcPr>
          <w:p w14:paraId="04E234C8">
            <w:pPr>
              <w:widowControl/>
              <w:spacing w:before="78" w:beforeLines="25" w:after="78" w:afterLines="25" w:line="264" w:lineRule="auto"/>
              <w:jc w:val="center"/>
              <w:rPr>
                <w:rFonts w:hint="eastAsia" w:ascii="宋体" w:hAnsi="宋体" w:eastAsia="宋体" w:cs="宋体"/>
                <w:kern w:val="0"/>
                <w:sz w:val="24"/>
                <w:shd w:val="clear" w:color="auto" w:fill="FFFFFF"/>
              </w:rPr>
            </w:pPr>
          </w:p>
        </w:tc>
        <w:tc>
          <w:tcPr>
            <w:tcW w:w="1707" w:type="dxa"/>
            <w:tcBorders>
              <w:top w:val="single" w:color="auto" w:sz="8" w:space="0"/>
              <w:left w:val="nil"/>
              <w:bottom w:val="single" w:color="auto" w:sz="8" w:space="0"/>
              <w:right w:val="single" w:color="auto" w:sz="8" w:space="0"/>
            </w:tcBorders>
            <w:vAlign w:val="center"/>
          </w:tcPr>
          <w:p w14:paraId="750F95AC">
            <w:pPr>
              <w:widowControl/>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商务要求</w:t>
            </w:r>
          </w:p>
        </w:tc>
        <w:tc>
          <w:tcPr>
            <w:tcW w:w="3359" w:type="dxa"/>
            <w:tcBorders>
              <w:top w:val="single" w:color="auto" w:sz="8" w:space="0"/>
              <w:left w:val="nil"/>
              <w:bottom w:val="single" w:color="auto" w:sz="8" w:space="0"/>
              <w:right w:val="single" w:color="auto" w:sz="8" w:space="0"/>
            </w:tcBorders>
            <w:vAlign w:val="center"/>
          </w:tcPr>
          <w:p w14:paraId="71EDF073">
            <w:pPr>
              <w:widowControl/>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实质性响应标书中“★”号参数的商务要求</w:t>
            </w:r>
          </w:p>
        </w:tc>
        <w:tc>
          <w:tcPr>
            <w:tcW w:w="2137" w:type="dxa"/>
            <w:tcBorders>
              <w:top w:val="single" w:color="auto" w:sz="8" w:space="0"/>
              <w:left w:val="nil"/>
              <w:bottom w:val="single" w:color="auto" w:sz="8" w:space="0"/>
              <w:right w:val="single" w:color="auto" w:sz="8" w:space="0"/>
            </w:tcBorders>
            <w:vAlign w:val="center"/>
          </w:tcPr>
          <w:p w14:paraId="502E6D7A">
            <w:pPr>
              <w:widowControl/>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□通过  □不通过</w:t>
            </w:r>
          </w:p>
        </w:tc>
        <w:tc>
          <w:tcPr>
            <w:tcW w:w="1973" w:type="dxa"/>
            <w:tcBorders>
              <w:top w:val="single" w:color="auto" w:sz="8" w:space="0"/>
              <w:left w:val="nil"/>
              <w:bottom w:val="single" w:color="auto" w:sz="8" w:space="0"/>
              <w:right w:val="single" w:color="auto" w:sz="8" w:space="0"/>
            </w:tcBorders>
            <w:vAlign w:val="center"/>
          </w:tcPr>
          <w:p w14:paraId="202ACB59">
            <w:pPr>
              <w:widowControl/>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见响应文件第（）页</w:t>
            </w:r>
          </w:p>
        </w:tc>
      </w:tr>
      <w:tr w14:paraId="27F2D5E7">
        <w:tblPrEx>
          <w:tblCellMar>
            <w:top w:w="0" w:type="dxa"/>
            <w:left w:w="108" w:type="dxa"/>
            <w:bottom w:w="0" w:type="dxa"/>
            <w:right w:w="108" w:type="dxa"/>
          </w:tblCellMar>
        </w:tblPrEx>
        <w:trPr>
          <w:trHeight w:val="20" w:hRule="atLeast"/>
          <w:jc w:val="center"/>
        </w:trPr>
        <w:tc>
          <w:tcPr>
            <w:tcW w:w="456" w:type="dxa"/>
            <w:vMerge w:val="continue"/>
            <w:tcBorders>
              <w:top w:val="single" w:color="auto" w:sz="8" w:space="0"/>
              <w:left w:val="single" w:color="auto" w:sz="8" w:space="0"/>
              <w:bottom w:val="single" w:color="auto" w:sz="8" w:space="0"/>
              <w:right w:val="single" w:color="auto" w:sz="8" w:space="0"/>
            </w:tcBorders>
            <w:vAlign w:val="center"/>
          </w:tcPr>
          <w:p w14:paraId="1F8F1D73">
            <w:pPr>
              <w:widowControl/>
              <w:spacing w:before="78" w:beforeLines="25" w:after="78" w:afterLines="25" w:line="264" w:lineRule="auto"/>
              <w:jc w:val="center"/>
              <w:rPr>
                <w:rFonts w:hint="eastAsia" w:ascii="宋体" w:hAnsi="宋体" w:eastAsia="宋体" w:cs="宋体"/>
                <w:kern w:val="0"/>
                <w:sz w:val="24"/>
                <w:shd w:val="clear" w:color="auto" w:fill="FFFFFF"/>
              </w:rPr>
            </w:pPr>
          </w:p>
        </w:tc>
        <w:tc>
          <w:tcPr>
            <w:tcW w:w="1707" w:type="dxa"/>
            <w:tcBorders>
              <w:top w:val="single" w:color="auto" w:sz="8" w:space="0"/>
              <w:left w:val="nil"/>
              <w:bottom w:val="single" w:color="auto" w:sz="8" w:space="0"/>
              <w:right w:val="single" w:color="auto" w:sz="8" w:space="0"/>
            </w:tcBorders>
            <w:vAlign w:val="center"/>
          </w:tcPr>
          <w:p w14:paraId="50699733">
            <w:pPr>
              <w:widowControl/>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报价要求</w:t>
            </w:r>
          </w:p>
        </w:tc>
        <w:tc>
          <w:tcPr>
            <w:tcW w:w="3359" w:type="dxa"/>
            <w:tcBorders>
              <w:top w:val="single" w:color="auto" w:sz="8" w:space="0"/>
              <w:left w:val="nil"/>
              <w:bottom w:val="single" w:color="auto" w:sz="8" w:space="0"/>
              <w:right w:val="single" w:color="auto" w:sz="8" w:space="0"/>
            </w:tcBorders>
            <w:vAlign w:val="center"/>
          </w:tcPr>
          <w:p w14:paraId="7DDA51DF">
            <w:pPr>
              <w:widowControl/>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报价方案是唯一确定</w:t>
            </w:r>
          </w:p>
        </w:tc>
        <w:tc>
          <w:tcPr>
            <w:tcW w:w="2137" w:type="dxa"/>
            <w:tcBorders>
              <w:top w:val="single" w:color="auto" w:sz="8" w:space="0"/>
              <w:left w:val="nil"/>
              <w:bottom w:val="single" w:color="auto" w:sz="8" w:space="0"/>
              <w:right w:val="single" w:color="auto" w:sz="8" w:space="0"/>
            </w:tcBorders>
            <w:vAlign w:val="center"/>
          </w:tcPr>
          <w:p w14:paraId="3B83C9C1">
            <w:pPr>
              <w:widowControl/>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□通过  □不通过</w:t>
            </w:r>
          </w:p>
        </w:tc>
        <w:tc>
          <w:tcPr>
            <w:tcW w:w="1973" w:type="dxa"/>
            <w:tcBorders>
              <w:top w:val="single" w:color="auto" w:sz="8" w:space="0"/>
              <w:left w:val="nil"/>
              <w:bottom w:val="single" w:color="auto" w:sz="8" w:space="0"/>
              <w:right w:val="single" w:color="auto" w:sz="8" w:space="0"/>
            </w:tcBorders>
            <w:vAlign w:val="center"/>
          </w:tcPr>
          <w:p w14:paraId="49DFC0C3">
            <w:pPr>
              <w:widowControl/>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见响应文件第（）页</w:t>
            </w:r>
          </w:p>
        </w:tc>
      </w:tr>
      <w:tr w14:paraId="269941E2">
        <w:tblPrEx>
          <w:tblCellMar>
            <w:top w:w="0" w:type="dxa"/>
            <w:left w:w="108" w:type="dxa"/>
            <w:bottom w:w="0" w:type="dxa"/>
            <w:right w:w="108" w:type="dxa"/>
          </w:tblCellMar>
        </w:tblPrEx>
        <w:trPr>
          <w:trHeight w:val="20" w:hRule="atLeast"/>
          <w:jc w:val="center"/>
        </w:trPr>
        <w:tc>
          <w:tcPr>
            <w:tcW w:w="456" w:type="dxa"/>
            <w:vMerge w:val="continue"/>
            <w:tcBorders>
              <w:top w:val="single" w:color="auto" w:sz="8" w:space="0"/>
              <w:left w:val="single" w:color="auto" w:sz="8" w:space="0"/>
              <w:bottom w:val="single" w:color="auto" w:sz="8" w:space="0"/>
              <w:right w:val="single" w:color="auto" w:sz="8" w:space="0"/>
            </w:tcBorders>
            <w:vAlign w:val="center"/>
          </w:tcPr>
          <w:p w14:paraId="2A04C953">
            <w:pPr>
              <w:widowControl/>
              <w:spacing w:before="78" w:beforeLines="25" w:after="78" w:afterLines="25" w:line="264" w:lineRule="auto"/>
              <w:jc w:val="center"/>
              <w:rPr>
                <w:rFonts w:hint="eastAsia" w:ascii="宋体" w:hAnsi="宋体" w:eastAsia="宋体" w:cs="宋体"/>
                <w:kern w:val="0"/>
                <w:sz w:val="24"/>
                <w:shd w:val="clear" w:color="auto" w:fill="FFFFFF"/>
              </w:rPr>
            </w:pPr>
          </w:p>
        </w:tc>
        <w:tc>
          <w:tcPr>
            <w:tcW w:w="1707" w:type="dxa"/>
            <w:tcBorders>
              <w:top w:val="single" w:color="auto" w:sz="8" w:space="0"/>
              <w:left w:val="nil"/>
              <w:bottom w:val="single" w:color="auto" w:sz="8" w:space="0"/>
              <w:right w:val="single" w:color="auto" w:sz="8" w:space="0"/>
            </w:tcBorders>
            <w:vAlign w:val="center"/>
          </w:tcPr>
          <w:p w14:paraId="14AC36CB">
            <w:pPr>
              <w:widowControl/>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其它</w:t>
            </w:r>
          </w:p>
        </w:tc>
        <w:tc>
          <w:tcPr>
            <w:tcW w:w="3359" w:type="dxa"/>
            <w:tcBorders>
              <w:top w:val="single" w:color="auto" w:sz="8" w:space="0"/>
              <w:left w:val="nil"/>
              <w:bottom w:val="single" w:color="auto" w:sz="8" w:space="0"/>
              <w:right w:val="single" w:color="auto" w:sz="8" w:space="0"/>
            </w:tcBorders>
            <w:vAlign w:val="center"/>
          </w:tcPr>
          <w:p w14:paraId="2DBEC1B8">
            <w:pPr>
              <w:widowControl/>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实质性响应磋商文件中规定的其它情况</w:t>
            </w:r>
          </w:p>
        </w:tc>
        <w:tc>
          <w:tcPr>
            <w:tcW w:w="2137" w:type="dxa"/>
            <w:tcBorders>
              <w:top w:val="single" w:color="auto" w:sz="8" w:space="0"/>
              <w:left w:val="nil"/>
              <w:bottom w:val="single" w:color="auto" w:sz="8" w:space="0"/>
              <w:right w:val="single" w:color="auto" w:sz="8" w:space="0"/>
            </w:tcBorders>
            <w:vAlign w:val="center"/>
          </w:tcPr>
          <w:p w14:paraId="0A1A7D9F">
            <w:pPr>
              <w:widowControl/>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□通过  □不通过</w:t>
            </w:r>
          </w:p>
        </w:tc>
        <w:tc>
          <w:tcPr>
            <w:tcW w:w="1973" w:type="dxa"/>
            <w:tcBorders>
              <w:top w:val="single" w:color="auto" w:sz="8" w:space="0"/>
              <w:left w:val="nil"/>
              <w:bottom w:val="single" w:color="auto" w:sz="8" w:space="0"/>
              <w:right w:val="single" w:color="auto" w:sz="8" w:space="0"/>
            </w:tcBorders>
            <w:vAlign w:val="center"/>
          </w:tcPr>
          <w:p w14:paraId="35520512">
            <w:pPr>
              <w:widowControl/>
              <w:spacing w:before="78" w:beforeLines="25" w:after="78" w:afterLines="25" w:line="264" w:lineRule="auto"/>
              <w:jc w:val="center"/>
              <w:rPr>
                <w:rFonts w:hint="eastAsia" w:ascii="宋体" w:hAnsi="宋体" w:eastAsia="宋体" w:cs="宋体"/>
                <w:kern w:val="0"/>
                <w:sz w:val="24"/>
                <w:shd w:val="clear" w:color="auto" w:fill="FFFFFF"/>
              </w:rPr>
            </w:pPr>
            <w:r>
              <w:rPr>
                <w:rFonts w:hint="eastAsia" w:ascii="宋体" w:hAnsi="宋体" w:eastAsia="宋体" w:cs="宋体"/>
                <w:kern w:val="0"/>
                <w:sz w:val="24"/>
                <w:shd w:val="clear" w:color="auto" w:fill="FFFFFF"/>
              </w:rPr>
              <w:t>见响应文件第（）页</w:t>
            </w:r>
          </w:p>
        </w:tc>
      </w:tr>
      <w:tr w14:paraId="69517E08">
        <w:tblPrEx>
          <w:tblCellMar>
            <w:top w:w="0" w:type="dxa"/>
            <w:left w:w="108" w:type="dxa"/>
            <w:bottom w:w="0" w:type="dxa"/>
            <w:right w:w="108" w:type="dxa"/>
          </w:tblCellMar>
        </w:tblPrEx>
        <w:trPr>
          <w:trHeight w:val="20" w:hRule="atLeast"/>
          <w:jc w:val="center"/>
        </w:trPr>
        <w:tc>
          <w:tcPr>
            <w:tcW w:w="456" w:type="dxa"/>
            <w:tcBorders>
              <w:top w:val="single" w:color="auto" w:sz="8" w:space="0"/>
              <w:left w:val="single" w:color="auto" w:sz="8" w:space="0"/>
              <w:bottom w:val="single" w:color="auto" w:sz="8" w:space="0"/>
              <w:right w:val="single" w:color="auto" w:sz="8" w:space="0"/>
            </w:tcBorders>
            <w:vAlign w:val="center"/>
          </w:tcPr>
          <w:p w14:paraId="6081335F">
            <w:pPr>
              <w:widowControl/>
              <w:spacing w:before="78" w:beforeLines="25" w:after="78" w:afterLines="25" w:line="264" w:lineRule="auto"/>
              <w:jc w:val="center"/>
              <w:rPr>
                <w:rFonts w:hint="eastAsia" w:ascii="宋体" w:hAnsi="宋体" w:eastAsia="宋体" w:cs="宋体"/>
                <w:kern w:val="0"/>
                <w:sz w:val="24"/>
                <w:shd w:val="clear" w:color="auto" w:fill="FFFFFF"/>
              </w:rPr>
            </w:pPr>
          </w:p>
        </w:tc>
        <w:tc>
          <w:tcPr>
            <w:tcW w:w="1707" w:type="dxa"/>
            <w:tcBorders>
              <w:top w:val="single" w:color="auto" w:sz="8" w:space="0"/>
              <w:left w:val="nil"/>
              <w:bottom w:val="single" w:color="auto" w:sz="8" w:space="0"/>
              <w:right w:val="single" w:color="auto" w:sz="8" w:space="0"/>
            </w:tcBorders>
            <w:vAlign w:val="center"/>
          </w:tcPr>
          <w:p w14:paraId="579CAD29">
            <w:pPr>
              <w:widowControl/>
              <w:spacing w:before="78" w:beforeLines="25" w:after="78" w:afterLines="25" w:line="264" w:lineRule="auto"/>
              <w:jc w:val="center"/>
              <w:rPr>
                <w:rFonts w:hint="eastAsia" w:ascii="宋体" w:hAnsi="宋体" w:eastAsia="宋体" w:cs="宋体"/>
                <w:kern w:val="0"/>
                <w:sz w:val="24"/>
                <w:shd w:val="clear" w:color="auto" w:fill="FFFFFF"/>
              </w:rPr>
            </w:pPr>
          </w:p>
        </w:tc>
        <w:tc>
          <w:tcPr>
            <w:tcW w:w="3359" w:type="dxa"/>
            <w:tcBorders>
              <w:top w:val="single" w:color="auto" w:sz="8" w:space="0"/>
              <w:left w:val="nil"/>
              <w:bottom w:val="single" w:color="auto" w:sz="8" w:space="0"/>
              <w:right w:val="single" w:color="auto" w:sz="8" w:space="0"/>
            </w:tcBorders>
            <w:vAlign w:val="center"/>
          </w:tcPr>
          <w:p w14:paraId="30ABDC15">
            <w:pPr>
              <w:widowControl/>
              <w:spacing w:before="78" w:beforeLines="25" w:after="78" w:afterLines="25" w:line="264" w:lineRule="auto"/>
              <w:jc w:val="center"/>
              <w:rPr>
                <w:rFonts w:hint="eastAsia" w:ascii="宋体" w:hAnsi="宋体" w:eastAsia="宋体" w:cs="宋体"/>
                <w:kern w:val="0"/>
                <w:sz w:val="24"/>
                <w:shd w:val="clear" w:color="auto" w:fill="FFFFFF"/>
              </w:rPr>
            </w:pPr>
          </w:p>
        </w:tc>
        <w:tc>
          <w:tcPr>
            <w:tcW w:w="2137" w:type="dxa"/>
            <w:tcBorders>
              <w:top w:val="single" w:color="auto" w:sz="8" w:space="0"/>
              <w:left w:val="nil"/>
              <w:bottom w:val="single" w:color="auto" w:sz="8" w:space="0"/>
              <w:right w:val="single" w:color="auto" w:sz="8" w:space="0"/>
            </w:tcBorders>
            <w:vAlign w:val="center"/>
          </w:tcPr>
          <w:p w14:paraId="4C26D178">
            <w:pPr>
              <w:widowControl/>
              <w:spacing w:before="78" w:beforeLines="25" w:after="78" w:afterLines="25" w:line="264" w:lineRule="auto"/>
              <w:jc w:val="center"/>
              <w:rPr>
                <w:rFonts w:hint="eastAsia" w:ascii="宋体" w:hAnsi="宋体" w:eastAsia="宋体" w:cs="宋体"/>
                <w:kern w:val="0"/>
                <w:sz w:val="24"/>
                <w:shd w:val="clear" w:color="auto" w:fill="FFFFFF"/>
              </w:rPr>
            </w:pPr>
          </w:p>
        </w:tc>
        <w:tc>
          <w:tcPr>
            <w:tcW w:w="1973" w:type="dxa"/>
            <w:tcBorders>
              <w:top w:val="single" w:color="auto" w:sz="8" w:space="0"/>
              <w:left w:val="nil"/>
              <w:bottom w:val="single" w:color="auto" w:sz="8" w:space="0"/>
              <w:right w:val="single" w:color="auto" w:sz="8" w:space="0"/>
            </w:tcBorders>
            <w:vAlign w:val="center"/>
          </w:tcPr>
          <w:p w14:paraId="083EB925">
            <w:pPr>
              <w:widowControl/>
              <w:spacing w:before="78" w:beforeLines="25" w:after="78" w:afterLines="25" w:line="264" w:lineRule="auto"/>
              <w:jc w:val="center"/>
              <w:rPr>
                <w:rFonts w:hint="eastAsia" w:ascii="宋体" w:hAnsi="宋体" w:eastAsia="宋体" w:cs="宋体"/>
                <w:kern w:val="0"/>
                <w:sz w:val="24"/>
                <w:shd w:val="clear" w:color="auto" w:fill="FFFFFF"/>
              </w:rPr>
            </w:pPr>
          </w:p>
        </w:tc>
      </w:tr>
      <w:tr w14:paraId="07FE9F0D">
        <w:tblPrEx>
          <w:tblCellMar>
            <w:top w:w="0" w:type="dxa"/>
            <w:left w:w="108" w:type="dxa"/>
            <w:bottom w:w="0" w:type="dxa"/>
            <w:right w:w="108" w:type="dxa"/>
          </w:tblCellMar>
        </w:tblPrEx>
        <w:trPr>
          <w:trHeight w:val="20" w:hRule="atLeast"/>
          <w:jc w:val="center"/>
        </w:trPr>
        <w:tc>
          <w:tcPr>
            <w:tcW w:w="9632" w:type="dxa"/>
            <w:gridSpan w:val="5"/>
            <w:tcBorders>
              <w:top w:val="single" w:color="auto" w:sz="8" w:space="0"/>
              <w:left w:val="single" w:color="auto" w:sz="8" w:space="0"/>
              <w:bottom w:val="single" w:color="auto" w:sz="8" w:space="0"/>
              <w:right w:val="single" w:color="auto" w:sz="8" w:space="0"/>
            </w:tcBorders>
            <w:vAlign w:val="center"/>
          </w:tcPr>
          <w:p w14:paraId="765CDE95">
            <w:pPr>
              <w:pStyle w:val="7"/>
              <w:spacing w:before="78" w:beforeLines="25" w:after="78" w:afterLines="25" w:line="264" w:lineRule="auto"/>
              <w:rPr>
                <w:rFonts w:hint="eastAsia" w:ascii="宋体" w:hAnsi="宋体" w:eastAsia="宋体"/>
                <w:sz w:val="24"/>
                <w:szCs w:val="24"/>
                <w:shd w:val="clear" w:color="auto" w:fill="FFFFFF"/>
              </w:rPr>
            </w:pPr>
            <w:r>
              <w:rPr>
                <w:rFonts w:hint="eastAsia" w:ascii="宋体" w:hAnsi="宋体" w:eastAsia="宋体"/>
                <w:sz w:val="24"/>
                <w:szCs w:val="24"/>
                <w:shd w:val="clear" w:color="auto" w:fill="FFFFFF"/>
              </w:rPr>
              <w:t>注：以上材料将作为供应商合格性和有效性审核的重要内容之一，供应商必须严格按照其内容及序列要求在响应文件中对应如实提供，在对应的□打“√”。</w:t>
            </w:r>
          </w:p>
          <w:p w14:paraId="63D3E6A0">
            <w:pPr>
              <w:pStyle w:val="7"/>
              <w:spacing w:before="78" w:beforeLines="25" w:after="78" w:afterLines="25" w:line="264" w:lineRule="auto"/>
              <w:rPr>
                <w:rFonts w:hint="eastAsia" w:ascii="宋体" w:hAnsi="宋体" w:eastAsia="宋体"/>
                <w:sz w:val="24"/>
                <w:szCs w:val="24"/>
                <w:shd w:val="clear" w:color="auto" w:fill="FFFFFF"/>
              </w:rPr>
            </w:pPr>
          </w:p>
          <w:p w14:paraId="53436290">
            <w:pPr>
              <w:adjustRightInd w:val="0"/>
              <w:snapToGrid w:val="0"/>
              <w:spacing w:before="78" w:beforeLines="25" w:after="78" w:afterLines="25" w:line="264" w:lineRule="auto"/>
              <w:rPr>
                <w:rFonts w:hint="eastAsia" w:ascii="宋体" w:hAnsi="宋体" w:eastAsia="宋体"/>
                <w:sz w:val="24"/>
                <w:u w:val="single"/>
                <w:shd w:val="clear" w:color="auto" w:fill="FFFFFF"/>
              </w:rPr>
            </w:pPr>
            <w:r>
              <w:rPr>
                <w:rFonts w:hint="eastAsia" w:ascii="宋体" w:hAnsi="宋体" w:eastAsia="宋体"/>
                <w:sz w:val="24"/>
                <w:shd w:val="clear" w:color="auto" w:fill="FFFFFF"/>
              </w:rPr>
              <w:t>供应商法定代表人（或授权代理人）签字（或签章）：</w:t>
            </w:r>
          </w:p>
          <w:p w14:paraId="5B29115E">
            <w:pPr>
              <w:adjustRightInd w:val="0"/>
              <w:snapToGrid w:val="0"/>
              <w:spacing w:before="78" w:beforeLines="25" w:after="78" w:afterLines="25" w:line="264" w:lineRule="auto"/>
              <w:rPr>
                <w:rFonts w:hint="eastAsia" w:ascii="宋体" w:hAnsi="宋体" w:eastAsia="宋体"/>
                <w:sz w:val="24"/>
                <w:u w:val="single"/>
                <w:shd w:val="clear" w:color="auto" w:fill="FFFFFF"/>
              </w:rPr>
            </w:pPr>
            <w:r>
              <w:rPr>
                <w:rFonts w:hint="eastAsia" w:ascii="宋体" w:hAnsi="宋体" w:eastAsia="宋体"/>
                <w:sz w:val="24"/>
                <w:shd w:val="clear" w:color="auto" w:fill="FFFFFF"/>
              </w:rPr>
              <w:t>供应商名称（签章）：</w:t>
            </w:r>
          </w:p>
          <w:p w14:paraId="518C21EF">
            <w:pPr>
              <w:adjustRightInd w:val="0"/>
              <w:snapToGrid w:val="0"/>
              <w:spacing w:before="78" w:beforeLines="25" w:after="78" w:afterLines="25" w:line="264" w:lineRule="auto"/>
              <w:rPr>
                <w:rFonts w:hint="eastAsia" w:ascii="宋体" w:hAnsi="宋体" w:eastAsia="宋体"/>
                <w:sz w:val="24"/>
                <w:shd w:val="clear" w:color="auto" w:fill="FFFFFF"/>
              </w:rPr>
            </w:pPr>
            <w:r>
              <w:rPr>
                <w:rFonts w:hint="eastAsia" w:ascii="宋体" w:hAnsi="宋体" w:eastAsia="宋体"/>
                <w:sz w:val="24"/>
                <w:shd w:val="clear" w:color="auto" w:fill="FFFFFF"/>
              </w:rPr>
              <w:t>日期：   年   月   日</w:t>
            </w:r>
          </w:p>
        </w:tc>
      </w:tr>
    </w:tbl>
    <w:p w14:paraId="4E28654D">
      <w:pPr>
        <w:rPr>
          <w:snapToGrid w:val="0"/>
        </w:rPr>
      </w:pPr>
      <w:bookmarkStart w:id="81" w:name="_Toc103072930"/>
      <w:bookmarkStart w:id="82" w:name="_Toc535833200"/>
      <w:bookmarkStart w:id="83" w:name="_Toc3306015"/>
    </w:p>
    <w:p w14:paraId="7EC321EC">
      <w:pPr>
        <w:pStyle w:val="4"/>
        <w:spacing w:after="156" w:afterLines="50"/>
        <w:rPr>
          <w:rFonts w:hint="eastAsia" w:ascii="宋体" w:hAnsi="宋体" w:eastAsia="宋体" w:cs="Cambria Math"/>
          <w:bCs/>
          <w:snapToGrid w:val="0"/>
          <w:sz w:val="28"/>
          <w:szCs w:val="28"/>
          <w:lang w:eastAsia="zh-CN"/>
        </w:rPr>
      </w:pPr>
      <w:r>
        <w:rPr>
          <w:lang w:eastAsia="zh-CN"/>
        </w:rPr>
        <w:br w:type="page"/>
      </w:r>
      <w:bookmarkStart w:id="84" w:name="_Toc31310"/>
      <w:bookmarkStart w:id="85" w:name="_Toc202175649"/>
      <w:bookmarkStart w:id="86" w:name="_Toc212025086"/>
      <w:r>
        <w:rPr>
          <w:rFonts w:hint="eastAsia" w:ascii="宋体" w:hAnsi="宋体" w:eastAsia="宋体" w:cs="Cambria Math"/>
          <w:bCs/>
          <w:snapToGrid w:val="0"/>
          <w:sz w:val="28"/>
          <w:szCs w:val="28"/>
          <w:lang w:eastAsia="zh-CN"/>
        </w:rPr>
        <w:t>二、评审内容索引</w:t>
      </w:r>
      <w:bookmarkEnd w:id="81"/>
      <w:bookmarkEnd w:id="82"/>
      <w:bookmarkEnd w:id="83"/>
      <w:bookmarkEnd w:id="84"/>
      <w:bookmarkEnd w:id="85"/>
      <w:bookmarkEnd w:id="86"/>
    </w:p>
    <w:tbl>
      <w:tblPr>
        <w:tblStyle w:val="18"/>
        <w:tblW w:w="949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41"/>
        <w:gridCol w:w="750"/>
        <w:gridCol w:w="445"/>
        <w:gridCol w:w="2136"/>
        <w:gridCol w:w="1327"/>
        <w:gridCol w:w="737"/>
        <w:gridCol w:w="1539"/>
        <w:gridCol w:w="370"/>
        <w:gridCol w:w="1452"/>
      </w:tblGrid>
      <w:tr w14:paraId="5CAFD7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 w:hRule="atLeast"/>
          <w:tblHeader/>
          <w:jc w:val="center"/>
        </w:trPr>
        <w:tc>
          <w:tcPr>
            <w:tcW w:w="9497" w:type="dxa"/>
            <w:gridSpan w:val="9"/>
            <w:tcBorders>
              <w:top w:val="single" w:color="auto" w:sz="4" w:space="0"/>
              <w:left w:val="single" w:color="auto" w:sz="4" w:space="0"/>
              <w:bottom w:val="single" w:color="auto" w:sz="4" w:space="0"/>
              <w:right w:val="single" w:color="auto" w:sz="4" w:space="0"/>
            </w:tcBorders>
            <w:shd w:val="clear" w:color="auto" w:fill="BFBFBF"/>
            <w:vAlign w:val="center"/>
          </w:tcPr>
          <w:p w14:paraId="1EF94A9B">
            <w:pPr>
              <w:adjustRightInd w:val="0"/>
              <w:snapToGrid w:val="0"/>
              <w:spacing w:before="78" w:beforeLines="25" w:after="78" w:afterLines="25"/>
              <w:ind w:right="-4" w:firstLine="13"/>
              <w:jc w:val="center"/>
              <w:rPr>
                <w:rFonts w:hint="eastAsia" w:ascii="宋体" w:hAnsi="宋体" w:eastAsia="宋体"/>
                <w:sz w:val="24"/>
              </w:rPr>
            </w:pPr>
            <w:bookmarkStart w:id="87" w:name="_Hlk103033171"/>
            <w:r>
              <w:rPr>
                <w:rFonts w:hint="eastAsia" w:ascii="宋体" w:hAnsi="宋体" w:eastAsia="宋体"/>
                <w:b/>
                <w:bCs/>
                <w:kern w:val="0"/>
                <w:sz w:val="24"/>
              </w:rPr>
              <w:t>1.供应商资格要求部分</w:t>
            </w:r>
          </w:p>
        </w:tc>
      </w:tr>
      <w:tr w14:paraId="4F3311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22" w:hRule="atLeast"/>
          <w:tblHeader/>
          <w:jc w:val="center"/>
        </w:trPr>
        <w:tc>
          <w:tcPr>
            <w:tcW w:w="741" w:type="dxa"/>
            <w:tcBorders>
              <w:top w:val="single" w:color="auto" w:sz="4" w:space="0"/>
              <w:left w:val="single" w:color="auto" w:sz="4" w:space="0"/>
              <w:bottom w:val="single" w:color="auto" w:sz="4" w:space="0"/>
              <w:right w:val="single" w:color="auto" w:sz="4" w:space="0"/>
            </w:tcBorders>
            <w:shd w:val="clear" w:color="auto" w:fill="BFBFBF"/>
            <w:vAlign w:val="center"/>
          </w:tcPr>
          <w:p w14:paraId="60DCD704">
            <w:pPr>
              <w:adjustRightInd w:val="0"/>
              <w:snapToGrid w:val="0"/>
              <w:spacing w:before="78" w:beforeLines="25" w:after="78" w:afterLines="25"/>
              <w:ind w:right="-4" w:firstLine="13"/>
              <w:jc w:val="center"/>
              <w:rPr>
                <w:rFonts w:hint="eastAsia" w:ascii="宋体" w:hAnsi="宋体" w:eastAsia="宋体"/>
                <w:b/>
                <w:bCs/>
                <w:sz w:val="24"/>
                <w:lang w:val="en-GB"/>
              </w:rPr>
            </w:pPr>
            <w:r>
              <w:rPr>
                <w:rFonts w:hint="eastAsia" w:ascii="宋体" w:hAnsi="宋体" w:eastAsia="宋体"/>
                <w:b/>
                <w:bCs/>
                <w:sz w:val="24"/>
                <w:lang w:val="en-GB"/>
              </w:rPr>
              <w:t>序号</w:t>
            </w:r>
          </w:p>
        </w:tc>
        <w:tc>
          <w:tcPr>
            <w:tcW w:w="3331" w:type="dxa"/>
            <w:gridSpan w:val="3"/>
            <w:tcBorders>
              <w:top w:val="single" w:color="auto" w:sz="4" w:space="0"/>
              <w:left w:val="single" w:color="auto" w:sz="4" w:space="0"/>
              <w:bottom w:val="single" w:color="auto" w:sz="4" w:space="0"/>
              <w:right w:val="single" w:color="auto" w:sz="4" w:space="0"/>
            </w:tcBorders>
            <w:shd w:val="clear" w:color="auto" w:fill="BFBFBF"/>
            <w:vAlign w:val="center"/>
          </w:tcPr>
          <w:p w14:paraId="13319FFA">
            <w:pPr>
              <w:adjustRightInd w:val="0"/>
              <w:snapToGrid w:val="0"/>
              <w:spacing w:before="78" w:beforeLines="25" w:after="78" w:afterLines="25"/>
              <w:ind w:right="-4" w:firstLine="13"/>
              <w:jc w:val="center"/>
              <w:rPr>
                <w:rFonts w:hint="eastAsia" w:ascii="宋体" w:hAnsi="宋体" w:eastAsia="宋体"/>
                <w:b/>
                <w:bCs/>
                <w:sz w:val="24"/>
                <w:lang w:val="en-GB"/>
              </w:rPr>
            </w:pPr>
            <w:r>
              <w:rPr>
                <w:rFonts w:hint="eastAsia" w:ascii="宋体" w:hAnsi="宋体" w:eastAsia="宋体"/>
                <w:b/>
                <w:bCs/>
                <w:sz w:val="24"/>
                <w:lang w:val="en-GB"/>
              </w:rPr>
              <w:t>评审因素</w:t>
            </w:r>
          </w:p>
        </w:tc>
        <w:tc>
          <w:tcPr>
            <w:tcW w:w="3973" w:type="dxa"/>
            <w:gridSpan w:val="4"/>
            <w:tcBorders>
              <w:top w:val="single" w:color="auto" w:sz="4" w:space="0"/>
              <w:left w:val="single" w:color="auto" w:sz="4" w:space="0"/>
              <w:bottom w:val="single" w:color="auto" w:sz="4" w:space="0"/>
              <w:right w:val="single" w:color="auto" w:sz="4" w:space="0"/>
            </w:tcBorders>
            <w:shd w:val="clear" w:color="auto" w:fill="BFBFBF"/>
            <w:vAlign w:val="center"/>
          </w:tcPr>
          <w:p w14:paraId="71D30665">
            <w:pPr>
              <w:adjustRightInd w:val="0"/>
              <w:snapToGrid w:val="0"/>
              <w:spacing w:before="78" w:beforeLines="25" w:after="78" w:afterLines="25"/>
              <w:ind w:right="-4" w:firstLine="13"/>
              <w:jc w:val="center"/>
              <w:rPr>
                <w:rFonts w:hint="eastAsia" w:ascii="宋体" w:hAnsi="宋体" w:eastAsia="宋体"/>
                <w:b/>
                <w:bCs/>
                <w:sz w:val="24"/>
                <w:lang w:val="en-GB"/>
              </w:rPr>
            </w:pPr>
            <w:r>
              <w:rPr>
                <w:rFonts w:hint="eastAsia" w:ascii="宋体" w:hAnsi="宋体" w:eastAsia="宋体"/>
                <w:b/>
                <w:bCs/>
                <w:sz w:val="24"/>
                <w:lang w:val="en-GB"/>
              </w:rPr>
              <w:t>提交文件</w:t>
            </w:r>
          </w:p>
        </w:tc>
        <w:tc>
          <w:tcPr>
            <w:tcW w:w="1452" w:type="dxa"/>
            <w:tcBorders>
              <w:top w:val="single" w:color="auto" w:sz="4" w:space="0"/>
              <w:left w:val="single" w:color="auto" w:sz="4" w:space="0"/>
              <w:bottom w:val="single" w:color="auto" w:sz="4" w:space="0"/>
              <w:right w:val="single" w:color="auto" w:sz="4" w:space="0"/>
            </w:tcBorders>
            <w:shd w:val="clear" w:color="auto" w:fill="BFBFBF"/>
            <w:vAlign w:val="center"/>
          </w:tcPr>
          <w:p w14:paraId="47A942F5">
            <w:pPr>
              <w:adjustRightInd w:val="0"/>
              <w:snapToGrid w:val="0"/>
              <w:spacing w:before="78" w:beforeLines="25" w:after="78" w:afterLines="25"/>
              <w:ind w:right="-4" w:firstLine="13"/>
              <w:jc w:val="center"/>
              <w:rPr>
                <w:rFonts w:hint="eastAsia" w:ascii="宋体" w:hAnsi="宋体" w:eastAsia="宋体"/>
                <w:b/>
                <w:sz w:val="24"/>
              </w:rPr>
            </w:pPr>
            <w:r>
              <w:rPr>
                <w:rFonts w:hint="eastAsia" w:ascii="宋体" w:hAnsi="宋体" w:eastAsia="宋体"/>
                <w:b/>
                <w:sz w:val="24"/>
              </w:rPr>
              <w:t>资料所在页码范围</w:t>
            </w:r>
          </w:p>
          <w:p w14:paraId="437A8AFE">
            <w:pPr>
              <w:adjustRightInd w:val="0"/>
              <w:snapToGrid w:val="0"/>
              <w:spacing w:before="78" w:beforeLines="25" w:after="78" w:afterLines="25"/>
              <w:ind w:right="-4" w:firstLine="13"/>
              <w:jc w:val="center"/>
              <w:rPr>
                <w:rFonts w:hint="eastAsia" w:ascii="宋体" w:hAnsi="宋体" w:eastAsia="宋体"/>
                <w:sz w:val="24"/>
              </w:rPr>
            </w:pPr>
            <w:r>
              <w:rPr>
                <w:rFonts w:hint="eastAsia" w:ascii="宋体" w:hAnsi="宋体" w:eastAsia="宋体"/>
                <w:b/>
                <w:sz w:val="24"/>
              </w:rPr>
              <w:t>（必填项）</w:t>
            </w:r>
          </w:p>
        </w:tc>
      </w:tr>
      <w:tr w14:paraId="42D49D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741" w:type="dxa"/>
            <w:vMerge w:val="restart"/>
            <w:tcBorders>
              <w:top w:val="single" w:color="auto" w:sz="4" w:space="0"/>
              <w:left w:val="single" w:color="auto" w:sz="4" w:space="0"/>
              <w:right w:val="single" w:color="auto" w:sz="4" w:space="0"/>
            </w:tcBorders>
            <w:vAlign w:val="center"/>
          </w:tcPr>
          <w:p w14:paraId="7541DC3F">
            <w:pPr>
              <w:adjustRightInd w:val="0"/>
              <w:snapToGrid w:val="0"/>
              <w:spacing w:before="78" w:beforeLines="25" w:after="78" w:afterLines="25"/>
              <w:ind w:left="127" w:right="-4" w:hanging="127" w:hangingChars="53"/>
              <w:jc w:val="center"/>
              <w:rPr>
                <w:rFonts w:hint="eastAsia" w:ascii="宋体" w:hAnsi="宋体" w:eastAsia="宋体"/>
                <w:sz w:val="24"/>
              </w:rPr>
            </w:pPr>
            <w:r>
              <w:rPr>
                <w:rFonts w:hint="eastAsia" w:ascii="宋体" w:hAnsi="宋体" w:eastAsia="宋体"/>
                <w:sz w:val="24"/>
              </w:rPr>
              <w:t>1</w:t>
            </w:r>
          </w:p>
          <w:p w14:paraId="7AAB5239">
            <w:pPr>
              <w:adjustRightInd w:val="0"/>
              <w:snapToGrid w:val="0"/>
              <w:spacing w:before="78" w:beforeLines="25" w:after="78" w:afterLines="25"/>
              <w:ind w:left="127" w:right="-4" w:hanging="127" w:hangingChars="53"/>
              <w:rPr>
                <w:rFonts w:hint="eastAsia" w:ascii="宋体" w:hAnsi="宋体" w:eastAsia="宋体"/>
                <w:sz w:val="24"/>
              </w:rPr>
            </w:pPr>
          </w:p>
        </w:tc>
        <w:tc>
          <w:tcPr>
            <w:tcW w:w="3331" w:type="dxa"/>
            <w:gridSpan w:val="3"/>
            <w:vMerge w:val="restart"/>
            <w:tcBorders>
              <w:top w:val="single" w:color="auto" w:sz="4" w:space="0"/>
              <w:left w:val="single" w:color="auto" w:sz="4" w:space="0"/>
              <w:right w:val="single" w:color="auto" w:sz="4" w:space="0"/>
            </w:tcBorders>
            <w:vAlign w:val="center"/>
          </w:tcPr>
          <w:p w14:paraId="197E3FEF">
            <w:pPr>
              <w:adjustRightInd w:val="0"/>
              <w:snapToGrid w:val="0"/>
              <w:spacing w:before="78" w:beforeLines="25" w:after="78" w:afterLines="25"/>
              <w:jc w:val="center"/>
              <w:rPr>
                <w:rFonts w:hint="eastAsia" w:ascii="宋体" w:hAnsi="宋体" w:eastAsia="宋体" w:cs="宋体"/>
                <w:bCs/>
                <w:sz w:val="24"/>
                <w:lang w:val="zh-CN"/>
              </w:rPr>
            </w:pPr>
            <w:r>
              <w:rPr>
                <w:rFonts w:hint="eastAsia" w:ascii="宋体" w:hAnsi="宋体" w:eastAsia="宋体" w:cs="宋体"/>
                <w:bCs/>
                <w:sz w:val="24"/>
                <w:lang w:val="zh-CN"/>
              </w:rPr>
              <w:t>投标必须符合《中华人民共和国政府采购法》第二十二条规定的条件</w:t>
            </w:r>
          </w:p>
        </w:tc>
        <w:tc>
          <w:tcPr>
            <w:tcW w:w="3973" w:type="dxa"/>
            <w:gridSpan w:val="4"/>
            <w:tcBorders>
              <w:top w:val="single" w:color="auto" w:sz="4" w:space="0"/>
              <w:left w:val="single" w:color="auto" w:sz="4" w:space="0"/>
              <w:right w:val="single" w:color="auto" w:sz="4" w:space="0"/>
            </w:tcBorders>
            <w:vAlign w:val="center"/>
          </w:tcPr>
          <w:p w14:paraId="1B67649B">
            <w:pPr>
              <w:adjustRightInd w:val="0"/>
              <w:snapToGrid w:val="0"/>
              <w:spacing w:before="78" w:beforeLines="25" w:after="78" w:afterLines="25"/>
              <w:jc w:val="left"/>
              <w:rPr>
                <w:rFonts w:hint="eastAsia" w:ascii="宋体" w:hAnsi="宋体" w:eastAsia="宋体" w:cs="宋体"/>
                <w:bCs/>
                <w:sz w:val="24"/>
                <w:lang w:val="zh-CN"/>
              </w:rPr>
            </w:pPr>
            <w:r>
              <w:rPr>
                <w:rFonts w:hint="eastAsia" w:ascii="宋体" w:hAnsi="宋体" w:eastAsia="宋体" w:cs="宋体"/>
                <w:bCs/>
                <w:sz w:val="24"/>
                <w:lang w:val="zh-CN"/>
              </w:rPr>
              <w:t>（1）具有独立承担民事责任的能力；</w:t>
            </w:r>
          </w:p>
        </w:tc>
        <w:tc>
          <w:tcPr>
            <w:tcW w:w="1452" w:type="dxa"/>
            <w:vMerge w:val="restart"/>
            <w:tcBorders>
              <w:top w:val="single" w:color="auto" w:sz="4" w:space="0"/>
              <w:left w:val="single" w:color="auto" w:sz="4" w:space="0"/>
              <w:right w:val="single" w:color="auto" w:sz="4" w:space="0"/>
            </w:tcBorders>
            <w:vAlign w:val="center"/>
          </w:tcPr>
          <w:p w14:paraId="688B4B4C">
            <w:pPr>
              <w:adjustRightInd w:val="0"/>
              <w:snapToGrid w:val="0"/>
              <w:spacing w:before="78" w:beforeLines="25" w:after="78" w:afterLines="25"/>
              <w:ind w:left="-134" w:leftChars="-64" w:right="-105" w:rightChars="-50" w:firstLine="13"/>
              <w:jc w:val="center"/>
              <w:rPr>
                <w:rFonts w:hint="eastAsia" w:ascii="宋体" w:hAnsi="宋体" w:eastAsia="宋体"/>
                <w:b/>
                <w:sz w:val="24"/>
              </w:rPr>
            </w:pPr>
          </w:p>
        </w:tc>
      </w:tr>
      <w:tr w14:paraId="03FC39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28" w:hRule="atLeast"/>
          <w:jc w:val="center"/>
        </w:trPr>
        <w:tc>
          <w:tcPr>
            <w:tcW w:w="741" w:type="dxa"/>
            <w:vMerge w:val="continue"/>
            <w:tcBorders>
              <w:left w:val="single" w:color="auto" w:sz="4" w:space="0"/>
              <w:right w:val="single" w:color="auto" w:sz="4" w:space="0"/>
            </w:tcBorders>
            <w:vAlign w:val="center"/>
          </w:tcPr>
          <w:p w14:paraId="2AD689E2">
            <w:pPr>
              <w:adjustRightInd w:val="0"/>
              <w:snapToGrid w:val="0"/>
              <w:spacing w:before="78" w:beforeLines="25" w:after="78" w:afterLines="25"/>
              <w:jc w:val="left"/>
            </w:pPr>
          </w:p>
        </w:tc>
        <w:tc>
          <w:tcPr>
            <w:tcW w:w="3331" w:type="dxa"/>
            <w:gridSpan w:val="3"/>
            <w:vMerge w:val="continue"/>
            <w:tcBorders>
              <w:left w:val="single" w:color="auto" w:sz="4" w:space="0"/>
              <w:right w:val="single" w:color="auto" w:sz="4" w:space="0"/>
            </w:tcBorders>
            <w:vAlign w:val="center"/>
          </w:tcPr>
          <w:p w14:paraId="5F598E35">
            <w:pPr>
              <w:adjustRightInd w:val="0"/>
              <w:snapToGrid w:val="0"/>
              <w:spacing w:before="78" w:beforeLines="25" w:after="78" w:afterLines="25"/>
              <w:jc w:val="center"/>
              <w:rPr>
                <w:rFonts w:hint="eastAsia" w:ascii="宋体" w:hAnsi="宋体" w:eastAsia="宋体" w:cs="宋体"/>
                <w:bCs/>
                <w:sz w:val="24"/>
                <w:lang w:val="zh-CN"/>
              </w:rPr>
            </w:pPr>
          </w:p>
        </w:tc>
        <w:tc>
          <w:tcPr>
            <w:tcW w:w="3973" w:type="dxa"/>
            <w:gridSpan w:val="4"/>
            <w:tcBorders>
              <w:top w:val="single" w:color="auto" w:sz="4" w:space="0"/>
              <w:left w:val="single" w:color="auto" w:sz="4" w:space="0"/>
              <w:right w:val="single" w:color="auto" w:sz="4" w:space="0"/>
            </w:tcBorders>
            <w:vAlign w:val="center"/>
          </w:tcPr>
          <w:p w14:paraId="13EDA0CC">
            <w:pPr>
              <w:adjustRightInd w:val="0"/>
              <w:snapToGrid w:val="0"/>
              <w:spacing w:before="78" w:beforeLines="25" w:after="78" w:afterLines="25"/>
              <w:jc w:val="left"/>
              <w:rPr>
                <w:rFonts w:hint="eastAsia" w:ascii="宋体" w:hAnsi="宋体" w:eastAsia="宋体" w:cs="宋体"/>
                <w:bCs/>
                <w:sz w:val="24"/>
                <w:lang w:val="zh-CN"/>
              </w:rPr>
            </w:pPr>
            <w:r>
              <w:rPr>
                <w:rFonts w:hint="eastAsia" w:ascii="宋体" w:hAnsi="宋体" w:eastAsia="宋体" w:cs="宋体"/>
                <w:bCs/>
                <w:sz w:val="24"/>
                <w:lang w:val="zh-CN"/>
              </w:rPr>
              <w:t>（2）具有良好的商业信誉和健全的财务会计制度；</w:t>
            </w:r>
          </w:p>
        </w:tc>
        <w:tc>
          <w:tcPr>
            <w:tcW w:w="1452" w:type="dxa"/>
            <w:vMerge w:val="continue"/>
            <w:tcBorders>
              <w:left w:val="single" w:color="auto" w:sz="4" w:space="0"/>
              <w:right w:val="single" w:color="auto" w:sz="4" w:space="0"/>
            </w:tcBorders>
            <w:vAlign w:val="center"/>
          </w:tcPr>
          <w:p w14:paraId="43D4954F">
            <w:pPr>
              <w:adjustRightInd w:val="0"/>
              <w:snapToGrid w:val="0"/>
              <w:spacing w:before="78" w:beforeLines="25" w:after="78" w:afterLines="25"/>
              <w:jc w:val="left"/>
              <w:rPr>
                <w:rFonts w:hint="eastAsia" w:ascii="宋体" w:hAnsi="宋体" w:eastAsia="宋体" w:cs="宋体"/>
                <w:bCs/>
                <w:color w:val="FF0000"/>
                <w:sz w:val="24"/>
                <w:highlight w:val="yellow"/>
                <w:lang w:val="zh-CN"/>
              </w:rPr>
            </w:pPr>
          </w:p>
        </w:tc>
      </w:tr>
      <w:tr w14:paraId="73D813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3" w:hRule="atLeast"/>
          <w:jc w:val="center"/>
        </w:trPr>
        <w:tc>
          <w:tcPr>
            <w:tcW w:w="741" w:type="dxa"/>
            <w:vMerge w:val="continue"/>
            <w:tcBorders>
              <w:left w:val="single" w:color="auto" w:sz="4" w:space="0"/>
              <w:right w:val="single" w:color="auto" w:sz="4" w:space="0"/>
            </w:tcBorders>
            <w:vAlign w:val="center"/>
          </w:tcPr>
          <w:p w14:paraId="1EB64F6A">
            <w:pPr>
              <w:adjustRightInd w:val="0"/>
              <w:snapToGrid w:val="0"/>
              <w:spacing w:before="78" w:beforeLines="25" w:after="78" w:afterLines="25"/>
              <w:jc w:val="left"/>
              <w:rPr>
                <w:rFonts w:hint="eastAsia" w:ascii="宋体" w:hAnsi="宋体" w:eastAsia="宋体" w:cs="宋体"/>
                <w:bCs/>
                <w:color w:val="FF0000"/>
                <w:sz w:val="24"/>
                <w:highlight w:val="yellow"/>
                <w:lang w:val="zh-CN"/>
              </w:rPr>
            </w:pPr>
          </w:p>
        </w:tc>
        <w:tc>
          <w:tcPr>
            <w:tcW w:w="3331" w:type="dxa"/>
            <w:gridSpan w:val="3"/>
            <w:vMerge w:val="continue"/>
            <w:tcBorders>
              <w:left w:val="single" w:color="auto" w:sz="4" w:space="0"/>
              <w:right w:val="single" w:color="auto" w:sz="4" w:space="0"/>
            </w:tcBorders>
            <w:vAlign w:val="center"/>
          </w:tcPr>
          <w:p w14:paraId="3E170ADB">
            <w:pPr>
              <w:adjustRightInd w:val="0"/>
              <w:snapToGrid w:val="0"/>
              <w:spacing w:before="78" w:beforeLines="25" w:after="78" w:afterLines="25"/>
              <w:jc w:val="center"/>
              <w:rPr>
                <w:rFonts w:hint="eastAsia" w:ascii="宋体" w:hAnsi="宋体" w:eastAsia="宋体" w:cs="宋体"/>
                <w:bCs/>
                <w:sz w:val="24"/>
                <w:lang w:val="zh-CN"/>
              </w:rPr>
            </w:pPr>
          </w:p>
        </w:tc>
        <w:tc>
          <w:tcPr>
            <w:tcW w:w="3973" w:type="dxa"/>
            <w:gridSpan w:val="4"/>
            <w:tcBorders>
              <w:top w:val="single" w:color="auto" w:sz="4" w:space="0"/>
              <w:left w:val="single" w:color="auto" w:sz="4" w:space="0"/>
              <w:right w:val="single" w:color="auto" w:sz="4" w:space="0"/>
            </w:tcBorders>
            <w:vAlign w:val="center"/>
          </w:tcPr>
          <w:p w14:paraId="02B8A469">
            <w:pPr>
              <w:adjustRightInd w:val="0"/>
              <w:snapToGrid w:val="0"/>
              <w:spacing w:before="78" w:beforeLines="25" w:after="78" w:afterLines="25"/>
              <w:jc w:val="left"/>
              <w:rPr>
                <w:rFonts w:hint="eastAsia" w:ascii="宋体" w:hAnsi="宋体" w:eastAsia="宋体" w:cs="宋体"/>
                <w:bCs/>
                <w:sz w:val="24"/>
                <w:lang w:val="zh-CN"/>
              </w:rPr>
            </w:pPr>
            <w:r>
              <w:rPr>
                <w:rFonts w:hint="eastAsia" w:ascii="宋体" w:hAnsi="宋体" w:eastAsia="宋体" w:cs="宋体"/>
                <w:bCs/>
                <w:sz w:val="24"/>
                <w:lang w:val="zh-CN"/>
              </w:rPr>
              <w:t>（3）具有履行合同所必需的设备和专业技术能力；</w:t>
            </w:r>
          </w:p>
        </w:tc>
        <w:tc>
          <w:tcPr>
            <w:tcW w:w="1452" w:type="dxa"/>
            <w:vMerge w:val="continue"/>
            <w:tcBorders>
              <w:left w:val="single" w:color="auto" w:sz="4" w:space="0"/>
              <w:right w:val="single" w:color="auto" w:sz="4" w:space="0"/>
            </w:tcBorders>
            <w:vAlign w:val="center"/>
          </w:tcPr>
          <w:p w14:paraId="234FED23">
            <w:pPr>
              <w:adjustRightInd w:val="0"/>
              <w:snapToGrid w:val="0"/>
              <w:spacing w:before="78" w:beforeLines="25" w:after="78" w:afterLines="25"/>
              <w:jc w:val="left"/>
              <w:rPr>
                <w:rFonts w:hint="eastAsia" w:ascii="宋体" w:hAnsi="宋体" w:eastAsia="宋体" w:cs="宋体"/>
                <w:bCs/>
                <w:color w:val="FF0000"/>
                <w:sz w:val="24"/>
                <w:highlight w:val="yellow"/>
                <w:lang w:val="zh-CN"/>
              </w:rPr>
            </w:pPr>
          </w:p>
        </w:tc>
      </w:tr>
      <w:tr w14:paraId="1E361C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3" w:hRule="atLeast"/>
          <w:jc w:val="center"/>
        </w:trPr>
        <w:tc>
          <w:tcPr>
            <w:tcW w:w="741" w:type="dxa"/>
            <w:vMerge w:val="continue"/>
            <w:tcBorders>
              <w:left w:val="single" w:color="auto" w:sz="4" w:space="0"/>
              <w:right w:val="single" w:color="auto" w:sz="4" w:space="0"/>
            </w:tcBorders>
            <w:vAlign w:val="center"/>
          </w:tcPr>
          <w:p w14:paraId="651626FE">
            <w:pPr>
              <w:adjustRightInd w:val="0"/>
              <w:snapToGrid w:val="0"/>
              <w:spacing w:before="78" w:beforeLines="25" w:after="78" w:afterLines="25"/>
              <w:jc w:val="left"/>
              <w:rPr>
                <w:rFonts w:hint="eastAsia" w:ascii="宋体" w:hAnsi="宋体" w:eastAsia="宋体" w:cs="宋体"/>
                <w:bCs/>
                <w:color w:val="FF0000"/>
                <w:sz w:val="24"/>
                <w:highlight w:val="yellow"/>
                <w:lang w:val="zh-CN"/>
              </w:rPr>
            </w:pPr>
          </w:p>
        </w:tc>
        <w:tc>
          <w:tcPr>
            <w:tcW w:w="3331" w:type="dxa"/>
            <w:gridSpan w:val="3"/>
            <w:vMerge w:val="continue"/>
            <w:tcBorders>
              <w:left w:val="single" w:color="auto" w:sz="4" w:space="0"/>
              <w:right w:val="single" w:color="auto" w:sz="4" w:space="0"/>
            </w:tcBorders>
            <w:vAlign w:val="center"/>
          </w:tcPr>
          <w:p w14:paraId="5B8FC418">
            <w:pPr>
              <w:adjustRightInd w:val="0"/>
              <w:snapToGrid w:val="0"/>
              <w:spacing w:before="78" w:beforeLines="25" w:after="78" w:afterLines="25"/>
              <w:jc w:val="center"/>
              <w:rPr>
                <w:rFonts w:hint="eastAsia" w:ascii="宋体" w:hAnsi="宋体" w:eastAsia="宋体" w:cs="宋体"/>
                <w:bCs/>
                <w:sz w:val="24"/>
                <w:lang w:val="zh-CN"/>
              </w:rPr>
            </w:pPr>
          </w:p>
        </w:tc>
        <w:tc>
          <w:tcPr>
            <w:tcW w:w="3973" w:type="dxa"/>
            <w:gridSpan w:val="4"/>
            <w:tcBorders>
              <w:top w:val="single" w:color="auto" w:sz="4" w:space="0"/>
              <w:left w:val="single" w:color="auto" w:sz="4" w:space="0"/>
              <w:right w:val="single" w:color="auto" w:sz="4" w:space="0"/>
            </w:tcBorders>
            <w:vAlign w:val="center"/>
          </w:tcPr>
          <w:p w14:paraId="0F071F67">
            <w:pPr>
              <w:adjustRightInd w:val="0"/>
              <w:snapToGrid w:val="0"/>
              <w:spacing w:before="78" w:beforeLines="25" w:after="78" w:afterLines="25"/>
              <w:jc w:val="left"/>
              <w:rPr>
                <w:rFonts w:hint="eastAsia" w:ascii="宋体" w:hAnsi="宋体" w:eastAsia="宋体" w:cs="宋体"/>
                <w:bCs/>
                <w:sz w:val="24"/>
                <w:lang w:val="zh-CN"/>
              </w:rPr>
            </w:pPr>
            <w:r>
              <w:rPr>
                <w:rFonts w:hint="eastAsia" w:ascii="宋体" w:hAnsi="宋体" w:eastAsia="宋体" w:cs="宋体"/>
                <w:bCs/>
                <w:sz w:val="24"/>
                <w:lang w:val="zh-CN"/>
              </w:rPr>
              <w:t>（4）有依法缴纳税收和社会保障资金的良好记录；</w:t>
            </w:r>
          </w:p>
        </w:tc>
        <w:tc>
          <w:tcPr>
            <w:tcW w:w="1452" w:type="dxa"/>
            <w:vMerge w:val="continue"/>
            <w:tcBorders>
              <w:left w:val="single" w:color="auto" w:sz="4" w:space="0"/>
              <w:right w:val="single" w:color="auto" w:sz="4" w:space="0"/>
            </w:tcBorders>
            <w:vAlign w:val="center"/>
          </w:tcPr>
          <w:p w14:paraId="5ADCAAB5">
            <w:pPr>
              <w:adjustRightInd w:val="0"/>
              <w:snapToGrid w:val="0"/>
              <w:spacing w:before="78" w:beforeLines="25" w:after="78" w:afterLines="25"/>
              <w:jc w:val="left"/>
              <w:rPr>
                <w:rFonts w:hint="eastAsia" w:ascii="宋体" w:hAnsi="宋体" w:eastAsia="宋体" w:cs="宋体"/>
                <w:bCs/>
                <w:color w:val="FF0000"/>
                <w:sz w:val="24"/>
                <w:highlight w:val="yellow"/>
                <w:lang w:val="zh-CN"/>
              </w:rPr>
            </w:pPr>
          </w:p>
        </w:tc>
      </w:tr>
      <w:tr w14:paraId="1E10D8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9" w:hRule="atLeast"/>
          <w:jc w:val="center"/>
        </w:trPr>
        <w:tc>
          <w:tcPr>
            <w:tcW w:w="741" w:type="dxa"/>
            <w:vMerge w:val="continue"/>
            <w:tcBorders>
              <w:left w:val="single" w:color="auto" w:sz="4" w:space="0"/>
              <w:right w:val="single" w:color="auto" w:sz="4" w:space="0"/>
            </w:tcBorders>
            <w:vAlign w:val="center"/>
          </w:tcPr>
          <w:p w14:paraId="0DF2AAE6">
            <w:pPr>
              <w:adjustRightInd w:val="0"/>
              <w:snapToGrid w:val="0"/>
              <w:spacing w:before="78" w:beforeLines="25" w:after="78" w:afterLines="25"/>
              <w:jc w:val="left"/>
              <w:rPr>
                <w:rFonts w:hint="eastAsia" w:ascii="宋体" w:hAnsi="宋体" w:eastAsia="宋体" w:cs="宋体"/>
                <w:bCs/>
                <w:color w:val="FF0000"/>
                <w:sz w:val="24"/>
                <w:highlight w:val="yellow"/>
                <w:lang w:val="zh-CN"/>
              </w:rPr>
            </w:pPr>
          </w:p>
        </w:tc>
        <w:tc>
          <w:tcPr>
            <w:tcW w:w="3331" w:type="dxa"/>
            <w:gridSpan w:val="3"/>
            <w:vMerge w:val="continue"/>
            <w:tcBorders>
              <w:left w:val="single" w:color="auto" w:sz="4" w:space="0"/>
              <w:right w:val="single" w:color="auto" w:sz="4" w:space="0"/>
            </w:tcBorders>
            <w:vAlign w:val="center"/>
          </w:tcPr>
          <w:p w14:paraId="3B2C5401">
            <w:pPr>
              <w:adjustRightInd w:val="0"/>
              <w:snapToGrid w:val="0"/>
              <w:spacing w:before="78" w:beforeLines="25" w:after="78" w:afterLines="25"/>
              <w:jc w:val="center"/>
              <w:rPr>
                <w:rFonts w:hint="eastAsia" w:ascii="宋体" w:hAnsi="宋体" w:eastAsia="宋体" w:cs="宋体"/>
                <w:bCs/>
                <w:sz w:val="24"/>
                <w:lang w:val="zh-CN"/>
              </w:rPr>
            </w:pPr>
          </w:p>
        </w:tc>
        <w:tc>
          <w:tcPr>
            <w:tcW w:w="3973" w:type="dxa"/>
            <w:gridSpan w:val="4"/>
            <w:tcBorders>
              <w:top w:val="single" w:color="auto" w:sz="4" w:space="0"/>
              <w:left w:val="single" w:color="auto" w:sz="4" w:space="0"/>
              <w:right w:val="single" w:color="auto" w:sz="4" w:space="0"/>
            </w:tcBorders>
            <w:vAlign w:val="center"/>
          </w:tcPr>
          <w:p w14:paraId="699FFBBF">
            <w:pPr>
              <w:adjustRightInd w:val="0"/>
              <w:snapToGrid w:val="0"/>
              <w:spacing w:before="78" w:beforeLines="25" w:after="78" w:afterLines="25"/>
              <w:jc w:val="left"/>
              <w:rPr>
                <w:rFonts w:hint="eastAsia" w:ascii="宋体" w:hAnsi="宋体" w:eastAsia="宋体" w:cs="宋体"/>
                <w:bCs/>
                <w:sz w:val="24"/>
                <w:lang w:val="zh-CN"/>
              </w:rPr>
            </w:pPr>
            <w:r>
              <w:rPr>
                <w:rFonts w:hint="eastAsia" w:ascii="宋体" w:hAnsi="宋体" w:eastAsia="宋体" w:cs="宋体"/>
                <w:bCs/>
                <w:sz w:val="24"/>
                <w:lang w:val="zh-CN"/>
              </w:rPr>
              <w:t>（5）参加政府采购活动前三年内，在经营活动中没有重大违法记录；</w:t>
            </w:r>
          </w:p>
        </w:tc>
        <w:tc>
          <w:tcPr>
            <w:tcW w:w="1452" w:type="dxa"/>
            <w:vMerge w:val="continue"/>
            <w:tcBorders>
              <w:left w:val="single" w:color="auto" w:sz="4" w:space="0"/>
              <w:right w:val="single" w:color="auto" w:sz="4" w:space="0"/>
            </w:tcBorders>
            <w:vAlign w:val="center"/>
          </w:tcPr>
          <w:p w14:paraId="5F0FD0C5">
            <w:pPr>
              <w:adjustRightInd w:val="0"/>
              <w:snapToGrid w:val="0"/>
              <w:spacing w:before="78" w:beforeLines="25" w:after="78" w:afterLines="25"/>
              <w:jc w:val="left"/>
              <w:rPr>
                <w:rFonts w:hint="eastAsia" w:ascii="宋体" w:hAnsi="宋体" w:eastAsia="宋体" w:cs="宋体"/>
                <w:bCs/>
                <w:color w:val="FF0000"/>
                <w:sz w:val="24"/>
                <w:highlight w:val="yellow"/>
                <w:lang w:val="zh-CN"/>
              </w:rPr>
            </w:pPr>
          </w:p>
        </w:tc>
      </w:tr>
      <w:tr w14:paraId="5DE162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86" w:hRule="atLeast"/>
          <w:jc w:val="center"/>
        </w:trPr>
        <w:tc>
          <w:tcPr>
            <w:tcW w:w="741" w:type="dxa"/>
            <w:tcBorders>
              <w:top w:val="single" w:color="auto" w:sz="4" w:space="0"/>
              <w:left w:val="single" w:color="auto" w:sz="4" w:space="0"/>
              <w:bottom w:val="single" w:color="auto" w:sz="4" w:space="0"/>
              <w:right w:val="single" w:color="auto" w:sz="4" w:space="0"/>
            </w:tcBorders>
            <w:vAlign w:val="center"/>
          </w:tcPr>
          <w:p w14:paraId="71A220CD">
            <w:pPr>
              <w:adjustRightInd w:val="0"/>
              <w:snapToGrid w:val="0"/>
              <w:spacing w:before="78" w:beforeLines="25" w:after="78" w:afterLines="25"/>
              <w:ind w:left="127" w:right="-4" w:hanging="127" w:hangingChars="53"/>
              <w:jc w:val="center"/>
              <w:rPr>
                <w:rFonts w:hint="eastAsia" w:ascii="宋体" w:hAnsi="宋体" w:eastAsia="宋体"/>
                <w:sz w:val="24"/>
              </w:rPr>
            </w:pPr>
            <w:r>
              <w:rPr>
                <w:rFonts w:ascii="宋体" w:hAnsi="宋体" w:eastAsia="宋体"/>
                <w:sz w:val="24"/>
              </w:rPr>
              <w:t>2</w:t>
            </w:r>
          </w:p>
        </w:tc>
        <w:tc>
          <w:tcPr>
            <w:tcW w:w="3331" w:type="dxa"/>
            <w:gridSpan w:val="3"/>
            <w:tcBorders>
              <w:top w:val="single" w:color="auto" w:sz="4" w:space="0"/>
              <w:left w:val="single" w:color="auto" w:sz="4" w:space="0"/>
              <w:bottom w:val="single" w:color="auto" w:sz="4" w:space="0"/>
              <w:right w:val="single" w:color="auto" w:sz="4" w:space="0"/>
            </w:tcBorders>
            <w:vAlign w:val="center"/>
          </w:tcPr>
          <w:p w14:paraId="73D15646">
            <w:pPr>
              <w:adjustRightInd w:val="0"/>
              <w:snapToGrid w:val="0"/>
              <w:spacing w:before="78" w:beforeLines="25" w:after="78" w:afterLines="25"/>
              <w:jc w:val="center"/>
              <w:rPr>
                <w:rFonts w:hint="eastAsia" w:ascii="宋体" w:hAnsi="宋体" w:eastAsia="宋体" w:cs="宋体"/>
                <w:bCs/>
                <w:sz w:val="24"/>
                <w:lang w:val="zh-CN"/>
              </w:rPr>
            </w:pPr>
            <w:r>
              <w:rPr>
                <w:rFonts w:hint="eastAsia" w:ascii="宋体" w:hAnsi="宋体" w:eastAsia="宋体" w:cs="宋体"/>
                <w:bCs/>
                <w:sz w:val="24"/>
                <w:lang w:val="zh-CN"/>
              </w:rPr>
              <w:t>供应商是具有独立承担民事责任能力的，在中华人民共和国境内注册的法人，且具备从事本项目经营范围和能力</w:t>
            </w:r>
          </w:p>
        </w:tc>
        <w:tc>
          <w:tcPr>
            <w:tcW w:w="3973" w:type="dxa"/>
            <w:gridSpan w:val="4"/>
            <w:tcBorders>
              <w:top w:val="single" w:color="auto" w:sz="4" w:space="0"/>
              <w:left w:val="single" w:color="auto" w:sz="4" w:space="0"/>
              <w:bottom w:val="single" w:color="auto" w:sz="4" w:space="0"/>
              <w:right w:val="single" w:color="auto" w:sz="4" w:space="0"/>
            </w:tcBorders>
            <w:vAlign w:val="center"/>
          </w:tcPr>
          <w:p w14:paraId="51BED0DA">
            <w:pPr>
              <w:adjustRightInd w:val="0"/>
              <w:snapToGrid w:val="0"/>
              <w:spacing w:before="78" w:beforeLines="25" w:after="78" w:afterLines="25"/>
              <w:jc w:val="left"/>
              <w:rPr>
                <w:rFonts w:hint="eastAsia" w:ascii="宋体" w:hAnsi="宋体" w:eastAsia="宋体" w:cs="宋体"/>
                <w:bCs/>
                <w:sz w:val="24"/>
                <w:lang w:val="zh-CN"/>
              </w:rPr>
            </w:pPr>
            <w:r>
              <w:rPr>
                <w:rFonts w:hint="eastAsia" w:ascii="宋体" w:hAnsi="宋体" w:eastAsia="宋体" w:cs="宋体"/>
                <w:bCs/>
                <w:sz w:val="24"/>
                <w:lang w:val="zh-CN"/>
              </w:rPr>
              <w:t>企业法人营业执照，组织机构代码证、税务登记证（或三证合一的营业执照）</w:t>
            </w:r>
          </w:p>
        </w:tc>
        <w:tc>
          <w:tcPr>
            <w:tcW w:w="1452" w:type="dxa"/>
            <w:tcBorders>
              <w:top w:val="single" w:color="auto" w:sz="4" w:space="0"/>
              <w:left w:val="single" w:color="auto" w:sz="4" w:space="0"/>
              <w:bottom w:val="single" w:color="auto" w:sz="4" w:space="0"/>
              <w:right w:val="single" w:color="auto" w:sz="4" w:space="0"/>
            </w:tcBorders>
            <w:vAlign w:val="center"/>
          </w:tcPr>
          <w:p w14:paraId="14F38927">
            <w:pPr>
              <w:adjustRightInd w:val="0"/>
              <w:snapToGrid w:val="0"/>
              <w:spacing w:before="78" w:beforeLines="25" w:after="78" w:afterLines="25"/>
              <w:ind w:left="-134" w:leftChars="-64" w:right="-105" w:rightChars="-50" w:firstLine="13"/>
              <w:jc w:val="center"/>
              <w:rPr>
                <w:rFonts w:hint="eastAsia" w:ascii="宋体" w:hAnsi="宋体" w:eastAsia="宋体"/>
                <w:b/>
                <w:sz w:val="24"/>
              </w:rPr>
            </w:pPr>
          </w:p>
        </w:tc>
      </w:tr>
      <w:tr w14:paraId="68E9D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blHeader/>
          <w:jc w:val="center"/>
        </w:trPr>
        <w:tc>
          <w:tcPr>
            <w:tcW w:w="9497" w:type="dxa"/>
            <w:gridSpan w:val="9"/>
            <w:shd w:val="clear" w:color="auto" w:fill="BFBFBF"/>
            <w:vAlign w:val="center"/>
          </w:tcPr>
          <w:p w14:paraId="4994B4D3">
            <w:pPr>
              <w:spacing w:before="78" w:beforeLines="25" w:after="78" w:afterLines="25"/>
              <w:ind w:left="7" w:leftChars="-23" w:right="-4" w:hanging="55" w:hangingChars="23"/>
              <w:jc w:val="center"/>
              <w:rPr>
                <w:rFonts w:hint="eastAsia" w:ascii="宋体" w:hAnsi="宋体" w:eastAsia="宋体"/>
                <w:sz w:val="24"/>
              </w:rPr>
            </w:pPr>
            <w:r>
              <w:rPr>
                <w:rFonts w:hint="eastAsia" w:ascii="宋体" w:hAnsi="宋体" w:eastAsia="宋体"/>
                <w:b/>
                <w:bCs/>
                <w:kern w:val="0"/>
                <w:sz w:val="24"/>
              </w:rPr>
              <w:t>2. 技术服务部分和商务部分</w:t>
            </w:r>
          </w:p>
        </w:tc>
      </w:tr>
      <w:tr w14:paraId="3D658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 w:hRule="atLeast"/>
          <w:tblHeader/>
          <w:jc w:val="center"/>
        </w:trPr>
        <w:tc>
          <w:tcPr>
            <w:tcW w:w="1491" w:type="dxa"/>
            <w:gridSpan w:val="2"/>
            <w:shd w:val="clear" w:color="auto" w:fill="BFBFBF"/>
            <w:vAlign w:val="center"/>
          </w:tcPr>
          <w:p w14:paraId="6E3E2522">
            <w:pPr>
              <w:spacing w:before="78" w:beforeLines="25" w:after="78" w:afterLines="25"/>
              <w:ind w:left="7" w:leftChars="-23" w:right="-108" w:hanging="55" w:hangingChars="23"/>
              <w:jc w:val="center"/>
              <w:rPr>
                <w:rFonts w:hint="eastAsia" w:ascii="宋体" w:hAnsi="宋体" w:eastAsia="宋体"/>
                <w:bCs/>
                <w:sz w:val="24"/>
                <w:lang w:val="en-GB"/>
              </w:rPr>
            </w:pPr>
            <w:r>
              <w:rPr>
                <w:rFonts w:hint="eastAsia" w:ascii="宋体" w:hAnsi="宋体" w:eastAsia="宋体"/>
                <w:bCs/>
                <w:sz w:val="24"/>
                <w:lang w:val="en-GB"/>
              </w:rPr>
              <w:t>评审内容</w:t>
            </w:r>
          </w:p>
        </w:tc>
        <w:tc>
          <w:tcPr>
            <w:tcW w:w="445" w:type="dxa"/>
            <w:shd w:val="clear" w:color="auto" w:fill="BFBFBF"/>
            <w:vAlign w:val="center"/>
          </w:tcPr>
          <w:p w14:paraId="61237E9D">
            <w:pPr>
              <w:spacing w:before="78" w:beforeLines="25" w:after="78" w:afterLines="25"/>
              <w:ind w:left="7" w:leftChars="-23" w:right="-108" w:hanging="55" w:hangingChars="23"/>
              <w:jc w:val="center"/>
              <w:rPr>
                <w:rFonts w:hint="eastAsia" w:ascii="宋体" w:hAnsi="宋体" w:eastAsia="宋体"/>
                <w:bCs/>
                <w:sz w:val="24"/>
              </w:rPr>
            </w:pPr>
            <w:r>
              <w:rPr>
                <w:rFonts w:hint="eastAsia" w:ascii="宋体" w:hAnsi="宋体" w:eastAsia="宋体"/>
                <w:bCs/>
                <w:sz w:val="24"/>
              </w:rPr>
              <w:t>序号</w:t>
            </w:r>
          </w:p>
        </w:tc>
        <w:tc>
          <w:tcPr>
            <w:tcW w:w="3463" w:type="dxa"/>
            <w:gridSpan w:val="2"/>
            <w:shd w:val="clear" w:color="auto" w:fill="BFBFBF"/>
            <w:vAlign w:val="center"/>
          </w:tcPr>
          <w:p w14:paraId="29BD3137">
            <w:pPr>
              <w:spacing w:before="78" w:beforeLines="25" w:after="78" w:afterLines="25"/>
              <w:ind w:left="7" w:leftChars="-23" w:right="-108" w:hanging="55" w:hangingChars="23"/>
              <w:jc w:val="center"/>
              <w:rPr>
                <w:rFonts w:hint="eastAsia" w:ascii="宋体" w:hAnsi="宋体" w:eastAsia="宋体"/>
                <w:bCs/>
                <w:sz w:val="24"/>
                <w:lang w:val="en-GB"/>
              </w:rPr>
            </w:pPr>
            <w:r>
              <w:rPr>
                <w:rFonts w:hint="eastAsia" w:ascii="宋体" w:hAnsi="宋体" w:eastAsia="宋体"/>
                <w:bCs/>
                <w:sz w:val="24"/>
                <w:lang w:val="en-GB"/>
              </w:rPr>
              <w:t>评审分项</w:t>
            </w:r>
          </w:p>
        </w:tc>
        <w:tc>
          <w:tcPr>
            <w:tcW w:w="737" w:type="dxa"/>
            <w:shd w:val="clear" w:color="auto" w:fill="BFBFBF"/>
            <w:vAlign w:val="center"/>
          </w:tcPr>
          <w:p w14:paraId="5A15DF33">
            <w:pPr>
              <w:spacing w:before="78" w:beforeLines="25" w:after="78" w:afterLines="25"/>
              <w:ind w:left="7" w:leftChars="-23" w:right="-108" w:hanging="55" w:hangingChars="23"/>
              <w:jc w:val="center"/>
              <w:rPr>
                <w:rFonts w:hint="eastAsia" w:ascii="宋体" w:hAnsi="宋体" w:eastAsia="宋体"/>
                <w:bCs/>
                <w:sz w:val="24"/>
                <w:lang w:val="en-GB"/>
              </w:rPr>
            </w:pPr>
            <w:r>
              <w:rPr>
                <w:rFonts w:hint="eastAsia" w:ascii="宋体" w:hAnsi="宋体" w:eastAsia="宋体"/>
                <w:bCs/>
                <w:sz w:val="24"/>
                <w:lang w:val="en-GB"/>
              </w:rPr>
              <w:t>分值</w:t>
            </w:r>
          </w:p>
        </w:tc>
        <w:tc>
          <w:tcPr>
            <w:tcW w:w="1539" w:type="dxa"/>
            <w:shd w:val="clear" w:color="auto" w:fill="BFBFBF"/>
            <w:vAlign w:val="center"/>
          </w:tcPr>
          <w:p w14:paraId="142087AA">
            <w:pPr>
              <w:spacing w:before="78" w:beforeLines="25" w:after="78" w:afterLines="25"/>
              <w:ind w:left="7" w:leftChars="-23" w:right="-4" w:hanging="55" w:hangingChars="23"/>
              <w:jc w:val="center"/>
              <w:rPr>
                <w:rFonts w:hint="eastAsia" w:ascii="宋体" w:hAnsi="宋体" w:eastAsia="宋体"/>
                <w:b/>
                <w:sz w:val="24"/>
              </w:rPr>
            </w:pPr>
            <w:r>
              <w:rPr>
                <w:rFonts w:hint="eastAsia" w:ascii="宋体" w:hAnsi="宋体" w:eastAsia="宋体"/>
                <w:b/>
                <w:sz w:val="24"/>
              </w:rPr>
              <w:t>自评分</w:t>
            </w:r>
          </w:p>
          <w:p w14:paraId="3F0139F5">
            <w:pPr>
              <w:spacing w:before="78" w:beforeLines="25" w:after="78" w:afterLines="25"/>
              <w:ind w:left="7" w:leftChars="-23" w:right="-122" w:rightChars="-58" w:hanging="55" w:hangingChars="23"/>
              <w:jc w:val="center"/>
              <w:rPr>
                <w:rFonts w:hint="eastAsia" w:ascii="宋体" w:hAnsi="宋体" w:eastAsia="宋体"/>
                <w:b/>
                <w:sz w:val="24"/>
              </w:rPr>
            </w:pPr>
            <w:r>
              <w:rPr>
                <w:rFonts w:hint="eastAsia" w:ascii="宋体" w:hAnsi="宋体" w:eastAsia="宋体"/>
                <w:b/>
                <w:sz w:val="24"/>
              </w:rPr>
              <w:t>（仅供参考）</w:t>
            </w:r>
          </w:p>
        </w:tc>
        <w:tc>
          <w:tcPr>
            <w:tcW w:w="1822" w:type="dxa"/>
            <w:gridSpan w:val="2"/>
            <w:shd w:val="clear" w:color="auto" w:fill="BFBFBF"/>
            <w:vAlign w:val="center"/>
          </w:tcPr>
          <w:p w14:paraId="2D19447F">
            <w:pPr>
              <w:spacing w:before="78" w:beforeLines="25" w:after="78" w:afterLines="25"/>
              <w:ind w:left="7" w:leftChars="-23" w:right="-4" w:hanging="55" w:hangingChars="23"/>
              <w:jc w:val="center"/>
              <w:rPr>
                <w:rFonts w:hint="eastAsia" w:ascii="宋体" w:hAnsi="宋体" w:eastAsia="宋体"/>
                <w:sz w:val="24"/>
              </w:rPr>
            </w:pPr>
            <w:r>
              <w:rPr>
                <w:rFonts w:hint="eastAsia" w:ascii="宋体" w:hAnsi="宋体" w:eastAsia="宋体"/>
                <w:b/>
                <w:sz w:val="24"/>
              </w:rPr>
              <w:t>资料所在页码范围（必填项）</w:t>
            </w:r>
          </w:p>
        </w:tc>
      </w:tr>
      <w:tr w14:paraId="36807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91" w:type="dxa"/>
            <w:gridSpan w:val="2"/>
            <w:vMerge w:val="restart"/>
            <w:vAlign w:val="center"/>
          </w:tcPr>
          <w:p w14:paraId="7A71696F">
            <w:pPr>
              <w:spacing w:before="78" w:beforeLines="25" w:after="78" w:afterLines="25"/>
              <w:ind w:left="7" w:leftChars="-23" w:hanging="55" w:hangingChars="23"/>
              <w:jc w:val="center"/>
              <w:rPr>
                <w:rFonts w:hint="eastAsia" w:ascii="宋体" w:hAnsi="宋体" w:eastAsia="宋体"/>
                <w:b/>
                <w:color w:val="auto"/>
                <w:sz w:val="24"/>
                <w:highlight w:val="none"/>
              </w:rPr>
            </w:pPr>
            <w:r>
              <w:rPr>
                <w:rFonts w:hint="eastAsia" w:ascii="宋体" w:hAnsi="宋体" w:eastAsia="宋体"/>
                <w:b/>
                <w:color w:val="auto"/>
                <w:sz w:val="24"/>
                <w:highlight w:val="none"/>
              </w:rPr>
              <w:t>技术服务</w:t>
            </w:r>
          </w:p>
          <w:p w14:paraId="6BE6B52B">
            <w:pPr>
              <w:spacing w:before="78" w:beforeLines="25" w:after="78" w:afterLines="25"/>
              <w:ind w:left="7" w:leftChars="-23" w:hanging="55" w:hangingChars="23"/>
              <w:jc w:val="center"/>
              <w:rPr>
                <w:rFonts w:hint="eastAsia" w:ascii="宋体" w:hAnsi="宋体" w:eastAsia="宋体"/>
                <w:b/>
                <w:color w:val="auto"/>
                <w:sz w:val="24"/>
                <w:highlight w:val="none"/>
              </w:rPr>
            </w:pPr>
            <w:r>
              <w:rPr>
                <w:rFonts w:hint="eastAsia" w:ascii="宋体" w:hAnsi="宋体" w:eastAsia="宋体"/>
                <w:b/>
                <w:color w:val="auto"/>
                <w:sz w:val="24"/>
                <w:highlight w:val="none"/>
              </w:rPr>
              <w:t>部分</w:t>
            </w:r>
          </w:p>
          <w:p w14:paraId="0CC1178E">
            <w:pPr>
              <w:spacing w:before="78" w:beforeLines="25" w:after="78" w:afterLines="25"/>
              <w:ind w:left="7" w:leftChars="-23" w:hanging="55" w:hangingChars="23"/>
              <w:jc w:val="center"/>
              <w:rPr>
                <w:rFonts w:hint="eastAsia" w:ascii="宋体" w:hAnsi="宋体" w:eastAsia="宋体"/>
                <w:b/>
                <w:color w:val="auto"/>
                <w:sz w:val="24"/>
                <w:highlight w:val="none"/>
              </w:rPr>
            </w:pPr>
            <w:r>
              <w:rPr>
                <w:rFonts w:hint="eastAsia" w:ascii="宋体" w:hAnsi="宋体" w:eastAsia="宋体"/>
                <w:b/>
                <w:color w:val="auto"/>
                <w:sz w:val="24"/>
                <w:highlight w:val="none"/>
              </w:rPr>
              <w:t>(共4</w:t>
            </w:r>
            <w:r>
              <w:rPr>
                <w:rFonts w:hint="eastAsia" w:ascii="宋体" w:hAnsi="宋体" w:eastAsia="宋体"/>
                <w:b/>
                <w:color w:val="auto"/>
                <w:sz w:val="24"/>
                <w:highlight w:val="none"/>
                <w:lang w:val="en-US" w:eastAsia="zh-CN"/>
              </w:rPr>
              <w:t>0</w:t>
            </w:r>
            <w:r>
              <w:rPr>
                <w:rFonts w:hint="eastAsia" w:ascii="宋体" w:hAnsi="宋体" w:eastAsia="宋体"/>
                <w:b/>
                <w:color w:val="auto"/>
                <w:sz w:val="24"/>
                <w:highlight w:val="none"/>
              </w:rPr>
              <w:t>分)</w:t>
            </w:r>
          </w:p>
        </w:tc>
        <w:tc>
          <w:tcPr>
            <w:tcW w:w="445" w:type="dxa"/>
            <w:vAlign w:val="center"/>
          </w:tcPr>
          <w:p w14:paraId="66B14979">
            <w:pPr>
              <w:spacing w:before="78" w:beforeLines="25" w:after="78" w:afterLines="25"/>
              <w:ind w:left="7" w:leftChars="-23" w:hanging="55" w:hangingChars="2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3463" w:type="dxa"/>
            <w:gridSpan w:val="2"/>
            <w:vAlign w:val="center"/>
          </w:tcPr>
          <w:p w14:paraId="3A5C8B36">
            <w:pPr>
              <w:spacing w:before="78" w:beforeLines="25" w:after="78" w:afterLines="25"/>
              <w:ind w:left="7" w:leftChars="-23" w:hanging="55" w:hangingChars="2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拟投入本项目人员情况</w:t>
            </w:r>
          </w:p>
        </w:tc>
        <w:tc>
          <w:tcPr>
            <w:tcW w:w="737" w:type="dxa"/>
            <w:vAlign w:val="center"/>
          </w:tcPr>
          <w:p w14:paraId="0B5571CF">
            <w:pPr>
              <w:spacing w:before="78" w:beforeLines="25" w:after="78" w:afterLines="25"/>
              <w:ind w:left="7" w:leftChars="-23" w:hanging="55" w:hangingChars="2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12</w:t>
            </w:r>
          </w:p>
        </w:tc>
        <w:tc>
          <w:tcPr>
            <w:tcW w:w="1539" w:type="dxa"/>
            <w:vAlign w:val="center"/>
          </w:tcPr>
          <w:p w14:paraId="67FBC7D9">
            <w:pPr>
              <w:spacing w:before="78" w:beforeLines="25" w:after="78" w:afterLines="25"/>
              <w:ind w:left="7" w:leftChars="-23" w:right="-4" w:hanging="55" w:hangingChars="23"/>
              <w:jc w:val="center"/>
              <w:rPr>
                <w:rFonts w:hint="eastAsia" w:ascii="宋体" w:hAnsi="宋体" w:eastAsia="宋体"/>
                <w:color w:val="auto"/>
                <w:sz w:val="24"/>
                <w:highlight w:val="none"/>
              </w:rPr>
            </w:pPr>
          </w:p>
        </w:tc>
        <w:tc>
          <w:tcPr>
            <w:tcW w:w="1822" w:type="dxa"/>
            <w:gridSpan w:val="2"/>
            <w:vAlign w:val="center"/>
          </w:tcPr>
          <w:p w14:paraId="412EABC5">
            <w:pPr>
              <w:spacing w:before="78" w:beforeLines="25" w:after="78" w:afterLines="25"/>
              <w:ind w:left="7" w:leftChars="-23" w:right="-105" w:rightChars="-50" w:hanging="55" w:hangingChars="23"/>
              <w:jc w:val="center"/>
              <w:rPr>
                <w:rFonts w:hint="eastAsia" w:ascii="宋体" w:hAnsi="宋体" w:eastAsia="宋体"/>
                <w:b/>
                <w:sz w:val="24"/>
              </w:rPr>
            </w:pPr>
          </w:p>
        </w:tc>
      </w:tr>
      <w:tr w14:paraId="49F43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91" w:type="dxa"/>
            <w:gridSpan w:val="2"/>
            <w:vMerge w:val="continue"/>
            <w:vAlign w:val="center"/>
          </w:tcPr>
          <w:p w14:paraId="79C355DB">
            <w:pPr>
              <w:spacing w:before="78" w:beforeLines="25" w:after="78" w:afterLines="25"/>
              <w:ind w:left="7" w:leftChars="-23" w:hanging="55" w:hangingChars="23"/>
              <w:jc w:val="center"/>
              <w:rPr>
                <w:rFonts w:hint="eastAsia" w:ascii="宋体" w:hAnsi="宋体" w:eastAsia="宋体"/>
                <w:b/>
                <w:color w:val="auto"/>
                <w:sz w:val="24"/>
                <w:highlight w:val="none"/>
              </w:rPr>
            </w:pPr>
          </w:p>
        </w:tc>
        <w:tc>
          <w:tcPr>
            <w:tcW w:w="445" w:type="dxa"/>
            <w:vAlign w:val="center"/>
          </w:tcPr>
          <w:p w14:paraId="55C1B1A3">
            <w:pPr>
              <w:spacing w:before="78" w:beforeLines="25" w:after="78" w:afterLines="25"/>
              <w:ind w:left="7" w:leftChars="-23" w:hanging="55" w:hangingChars="23"/>
              <w:jc w:val="center"/>
              <w:rPr>
                <w:rFonts w:hint="eastAsia" w:ascii="宋体" w:hAnsi="宋体" w:eastAsia="宋体" w:cs="宋体"/>
                <w:color w:val="auto"/>
                <w:sz w:val="24"/>
                <w:highlight w:val="none"/>
                <w:lang w:val="en-GB"/>
              </w:rPr>
            </w:pPr>
            <w:r>
              <w:rPr>
                <w:rFonts w:hint="eastAsia" w:ascii="宋体" w:hAnsi="宋体" w:eastAsia="宋体" w:cs="宋体"/>
                <w:color w:val="auto"/>
                <w:sz w:val="24"/>
                <w:highlight w:val="none"/>
              </w:rPr>
              <w:t>2</w:t>
            </w:r>
          </w:p>
        </w:tc>
        <w:tc>
          <w:tcPr>
            <w:tcW w:w="3463" w:type="dxa"/>
            <w:gridSpan w:val="2"/>
            <w:vAlign w:val="center"/>
          </w:tcPr>
          <w:p w14:paraId="02C89675">
            <w:pPr>
              <w:spacing w:before="78" w:beforeLines="25" w:after="78" w:afterLines="25"/>
              <w:ind w:left="7" w:leftChars="-23" w:hanging="55" w:hangingChars="2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bidi="ar"/>
              </w:rPr>
              <w:t>维保</w:t>
            </w:r>
            <w:r>
              <w:rPr>
                <w:rFonts w:hint="eastAsia" w:ascii="宋体" w:hAnsi="宋体" w:eastAsia="宋体" w:cs="宋体"/>
                <w:color w:val="auto"/>
                <w:sz w:val="24"/>
                <w:highlight w:val="none"/>
                <w:lang w:bidi="ar"/>
              </w:rPr>
              <w:t>服务方案</w:t>
            </w:r>
          </w:p>
        </w:tc>
        <w:tc>
          <w:tcPr>
            <w:tcW w:w="737" w:type="dxa"/>
            <w:vAlign w:val="center"/>
          </w:tcPr>
          <w:p w14:paraId="6440AA9E">
            <w:pPr>
              <w:spacing w:before="78" w:beforeLines="25" w:after="78" w:afterLines="25"/>
              <w:ind w:left="7" w:leftChars="-23" w:hanging="55" w:hangingChars="2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1539" w:type="dxa"/>
            <w:vAlign w:val="center"/>
          </w:tcPr>
          <w:p w14:paraId="1FDE5E5F">
            <w:pPr>
              <w:spacing w:before="78" w:beforeLines="25" w:after="78" w:afterLines="25"/>
              <w:ind w:left="7" w:leftChars="-23" w:right="-4" w:hanging="55" w:hangingChars="23"/>
              <w:jc w:val="center"/>
              <w:rPr>
                <w:rFonts w:hint="eastAsia" w:ascii="宋体" w:hAnsi="宋体" w:eastAsia="宋体"/>
                <w:color w:val="auto"/>
                <w:sz w:val="24"/>
                <w:highlight w:val="none"/>
              </w:rPr>
            </w:pPr>
          </w:p>
        </w:tc>
        <w:tc>
          <w:tcPr>
            <w:tcW w:w="1822" w:type="dxa"/>
            <w:gridSpan w:val="2"/>
            <w:vAlign w:val="center"/>
          </w:tcPr>
          <w:p w14:paraId="30D72D5E">
            <w:pPr>
              <w:spacing w:before="78" w:beforeLines="25" w:after="78" w:afterLines="25"/>
              <w:ind w:left="7" w:leftChars="-23" w:right="-105" w:rightChars="-50" w:hanging="55" w:hangingChars="23"/>
              <w:jc w:val="center"/>
              <w:rPr>
                <w:rFonts w:hint="eastAsia" w:ascii="宋体" w:hAnsi="宋体" w:eastAsia="宋体"/>
                <w:b/>
                <w:sz w:val="24"/>
              </w:rPr>
            </w:pPr>
          </w:p>
        </w:tc>
      </w:tr>
      <w:tr w14:paraId="190D0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91" w:type="dxa"/>
            <w:gridSpan w:val="2"/>
            <w:vMerge w:val="continue"/>
            <w:vAlign w:val="center"/>
          </w:tcPr>
          <w:p w14:paraId="3884A768">
            <w:pPr>
              <w:widowControl/>
              <w:spacing w:before="78" w:beforeLines="25" w:after="78" w:afterLines="25"/>
              <w:ind w:left="7" w:leftChars="-23" w:right="-4" w:hanging="55" w:hangingChars="23"/>
              <w:jc w:val="left"/>
              <w:rPr>
                <w:rFonts w:hint="eastAsia" w:ascii="宋体" w:hAnsi="宋体" w:eastAsia="宋体"/>
                <w:b/>
                <w:bCs/>
                <w:color w:val="auto"/>
                <w:sz w:val="24"/>
                <w:highlight w:val="none"/>
              </w:rPr>
            </w:pPr>
          </w:p>
        </w:tc>
        <w:tc>
          <w:tcPr>
            <w:tcW w:w="445" w:type="dxa"/>
            <w:vAlign w:val="center"/>
          </w:tcPr>
          <w:p w14:paraId="541710CE">
            <w:pPr>
              <w:spacing w:before="78" w:beforeLines="25" w:after="78" w:afterLines="25"/>
              <w:ind w:left="7" w:leftChars="-23" w:hanging="55" w:hangingChars="2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3463" w:type="dxa"/>
            <w:gridSpan w:val="2"/>
            <w:vAlign w:val="center"/>
          </w:tcPr>
          <w:p w14:paraId="13EC8861">
            <w:pPr>
              <w:spacing w:before="78" w:beforeLines="25" w:after="78" w:afterLines="25"/>
              <w:ind w:left="7" w:leftChars="-23" w:hanging="55" w:hangingChars="2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防护方案</w:t>
            </w:r>
          </w:p>
        </w:tc>
        <w:tc>
          <w:tcPr>
            <w:tcW w:w="737" w:type="dxa"/>
            <w:vAlign w:val="center"/>
          </w:tcPr>
          <w:p w14:paraId="7438A709">
            <w:pPr>
              <w:spacing w:before="78" w:beforeLines="25" w:after="78" w:afterLines="25"/>
              <w:ind w:left="7" w:leftChars="-23" w:hanging="55" w:hangingChars="2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8</w:t>
            </w:r>
          </w:p>
        </w:tc>
        <w:tc>
          <w:tcPr>
            <w:tcW w:w="1539" w:type="dxa"/>
            <w:vAlign w:val="center"/>
          </w:tcPr>
          <w:p w14:paraId="3C6CEE25">
            <w:pPr>
              <w:spacing w:before="78" w:beforeLines="25" w:after="78" w:afterLines="25"/>
              <w:ind w:left="7" w:leftChars="-23" w:right="-4" w:hanging="55" w:hangingChars="23"/>
              <w:jc w:val="center"/>
              <w:rPr>
                <w:rFonts w:hint="eastAsia" w:ascii="宋体" w:hAnsi="宋体" w:eastAsia="宋体"/>
                <w:color w:val="auto"/>
                <w:sz w:val="24"/>
                <w:highlight w:val="none"/>
              </w:rPr>
            </w:pPr>
          </w:p>
        </w:tc>
        <w:tc>
          <w:tcPr>
            <w:tcW w:w="1822" w:type="dxa"/>
            <w:gridSpan w:val="2"/>
            <w:vAlign w:val="center"/>
          </w:tcPr>
          <w:p w14:paraId="39F8CE3E">
            <w:pPr>
              <w:spacing w:before="78" w:beforeLines="25" w:after="78" w:afterLines="25"/>
              <w:ind w:left="7" w:leftChars="-23" w:right="-105" w:rightChars="-50" w:hanging="55" w:hangingChars="23"/>
              <w:jc w:val="center"/>
              <w:rPr>
                <w:rFonts w:hint="eastAsia" w:ascii="宋体" w:hAnsi="宋体" w:eastAsia="宋体"/>
                <w:b/>
                <w:sz w:val="24"/>
              </w:rPr>
            </w:pPr>
          </w:p>
        </w:tc>
      </w:tr>
      <w:tr w14:paraId="042F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91" w:type="dxa"/>
            <w:gridSpan w:val="2"/>
            <w:vMerge w:val="continue"/>
            <w:vAlign w:val="center"/>
          </w:tcPr>
          <w:p w14:paraId="22F8E76F">
            <w:pPr>
              <w:widowControl/>
              <w:spacing w:before="78" w:beforeLines="25" w:after="78" w:afterLines="25"/>
              <w:ind w:left="7" w:leftChars="-23" w:right="-4" w:hanging="55" w:hangingChars="23"/>
              <w:jc w:val="left"/>
              <w:rPr>
                <w:rFonts w:hint="eastAsia" w:ascii="宋体" w:hAnsi="宋体" w:eastAsia="宋体"/>
                <w:b/>
                <w:bCs/>
                <w:color w:val="auto"/>
                <w:sz w:val="24"/>
                <w:highlight w:val="none"/>
              </w:rPr>
            </w:pPr>
          </w:p>
        </w:tc>
        <w:tc>
          <w:tcPr>
            <w:tcW w:w="445" w:type="dxa"/>
            <w:vAlign w:val="center"/>
          </w:tcPr>
          <w:p w14:paraId="20184097">
            <w:pPr>
              <w:spacing w:before="78" w:beforeLines="25" w:after="78" w:afterLines="25"/>
              <w:ind w:left="7" w:leftChars="-23" w:hanging="55" w:hangingChars="2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p>
        </w:tc>
        <w:tc>
          <w:tcPr>
            <w:tcW w:w="3463" w:type="dxa"/>
            <w:gridSpan w:val="2"/>
            <w:vAlign w:val="center"/>
          </w:tcPr>
          <w:p w14:paraId="382751A2">
            <w:pPr>
              <w:spacing w:before="78" w:beforeLines="25" w:after="78" w:afterLines="25"/>
              <w:ind w:left="7" w:leftChars="-23" w:hanging="55" w:hangingChars="2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突发事件处理方案</w:t>
            </w:r>
          </w:p>
        </w:tc>
        <w:tc>
          <w:tcPr>
            <w:tcW w:w="737" w:type="dxa"/>
            <w:vAlign w:val="center"/>
          </w:tcPr>
          <w:p w14:paraId="261671CA">
            <w:pPr>
              <w:spacing w:before="78" w:beforeLines="25" w:after="78" w:afterLines="25"/>
              <w:ind w:left="7" w:leftChars="-23" w:hanging="55" w:hangingChars="2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1539" w:type="dxa"/>
            <w:vAlign w:val="center"/>
          </w:tcPr>
          <w:p w14:paraId="5A06D5CC">
            <w:pPr>
              <w:spacing w:before="78" w:beforeLines="25" w:after="78" w:afterLines="25"/>
              <w:ind w:left="7" w:leftChars="-23" w:right="-4" w:hanging="55" w:hangingChars="23"/>
              <w:jc w:val="center"/>
              <w:rPr>
                <w:rFonts w:hint="eastAsia" w:ascii="宋体" w:hAnsi="宋体" w:eastAsia="宋体"/>
                <w:color w:val="auto"/>
                <w:sz w:val="24"/>
                <w:highlight w:val="none"/>
              </w:rPr>
            </w:pPr>
          </w:p>
        </w:tc>
        <w:tc>
          <w:tcPr>
            <w:tcW w:w="1822" w:type="dxa"/>
            <w:gridSpan w:val="2"/>
            <w:vAlign w:val="center"/>
          </w:tcPr>
          <w:p w14:paraId="00544066">
            <w:pPr>
              <w:spacing w:before="78" w:beforeLines="25" w:after="78" w:afterLines="25"/>
              <w:ind w:left="7" w:leftChars="-23" w:right="-105" w:rightChars="-50" w:hanging="55" w:hangingChars="23"/>
              <w:jc w:val="center"/>
              <w:rPr>
                <w:rFonts w:hint="eastAsia" w:ascii="宋体" w:hAnsi="宋体" w:eastAsia="宋体"/>
                <w:b/>
                <w:sz w:val="24"/>
              </w:rPr>
            </w:pPr>
          </w:p>
        </w:tc>
      </w:tr>
      <w:tr w14:paraId="41753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91" w:type="dxa"/>
            <w:gridSpan w:val="2"/>
            <w:vMerge w:val="continue"/>
            <w:vAlign w:val="center"/>
          </w:tcPr>
          <w:p w14:paraId="3774562E">
            <w:pPr>
              <w:widowControl/>
              <w:spacing w:before="78" w:beforeLines="25" w:after="78" w:afterLines="25"/>
              <w:ind w:left="7" w:leftChars="-23" w:right="-4" w:hanging="55" w:hangingChars="23"/>
              <w:jc w:val="left"/>
              <w:rPr>
                <w:rFonts w:hint="eastAsia" w:ascii="宋体" w:hAnsi="宋体" w:eastAsia="宋体"/>
                <w:b/>
                <w:bCs/>
                <w:color w:val="auto"/>
                <w:sz w:val="24"/>
                <w:highlight w:val="none"/>
              </w:rPr>
            </w:pPr>
          </w:p>
        </w:tc>
        <w:tc>
          <w:tcPr>
            <w:tcW w:w="445" w:type="dxa"/>
            <w:vAlign w:val="center"/>
          </w:tcPr>
          <w:p w14:paraId="41D340BA">
            <w:pPr>
              <w:spacing w:before="78" w:beforeLines="25" w:after="78" w:afterLines="25"/>
              <w:ind w:left="7" w:leftChars="-23" w:hanging="55" w:hangingChars="2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p>
        </w:tc>
        <w:tc>
          <w:tcPr>
            <w:tcW w:w="3463" w:type="dxa"/>
            <w:gridSpan w:val="2"/>
            <w:vAlign w:val="center"/>
          </w:tcPr>
          <w:p w14:paraId="6066EA46">
            <w:pPr>
              <w:spacing w:before="78" w:beforeLines="25" w:after="78" w:afterLines="25"/>
              <w:ind w:left="7" w:leftChars="-23" w:hanging="55" w:hangingChars="2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bidi="ar"/>
              </w:rPr>
              <w:t>培训与管理方案</w:t>
            </w:r>
          </w:p>
        </w:tc>
        <w:tc>
          <w:tcPr>
            <w:tcW w:w="737" w:type="dxa"/>
            <w:vAlign w:val="center"/>
          </w:tcPr>
          <w:p w14:paraId="67365CF0">
            <w:pPr>
              <w:spacing w:before="78" w:beforeLines="25" w:after="78" w:afterLines="25"/>
              <w:ind w:left="7" w:leftChars="-23" w:hanging="55" w:hangingChars="23"/>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p>
        </w:tc>
        <w:tc>
          <w:tcPr>
            <w:tcW w:w="1539" w:type="dxa"/>
            <w:vAlign w:val="center"/>
          </w:tcPr>
          <w:p w14:paraId="2B985767">
            <w:pPr>
              <w:spacing w:before="78" w:beforeLines="25" w:after="78" w:afterLines="25"/>
              <w:ind w:left="7" w:leftChars="-23" w:right="-4" w:hanging="55" w:hangingChars="23"/>
              <w:jc w:val="center"/>
              <w:rPr>
                <w:rFonts w:hint="eastAsia" w:ascii="宋体" w:hAnsi="宋体" w:eastAsia="宋体"/>
                <w:color w:val="auto"/>
                <w:sz w:val="24"/>
                <w:highlight w:val="none"/>
              </w:rPr>
            </w:pPr>
          </w:p>
        </w:tc>
        <w:tc>
          <w:tcPr>
            <w:tcW w:w="1822" w:type="dxa"/>
            <w:gridSpan w:val="2"/>
            <w:vAlign w:val="center"/>
          </w:tcPr>
          <w:p w14:paraId="0E5DD9B2">
            <w:pPr>
              <w:spacing w:before="78" w:beforeLines="25" w:after="78" w:afterLines="25"/>
              <w:ind w:left="7" w:leftChars="-23" w:right="-105" w:rightChars="-50" w:hanging="55" w:hangingChars="23"/>
              <w:jc w:val="center"/>
              <w:rPr>
                <w:rFonts w:hint="eastAsia" w:ascii="宋体" w:hAnsi="宋体" w:eastAsia="宋体"/>
                <w:b/>
                <w:sz w:val="24"/>
              </w:rPr>
            </w:pPr>
          </w:p>
        </w:tc>
      </w:tr>
      <w:tr w14:paraId="63C45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91" w:type="dxa"/>
            <w:gridSpan w:val="2"/>
            <w:vMerge w:val="restart"/>
            <w:vAlign w:val="center"/>
          </w:tcPr>
          <w:p w14:paraId="49872C1C">
            <w:pPr>
              <w:spacing w:before="78" w:beforeLines="25" w:after="78" w:afterLines="25"/>
              <w:ind w:left="7" w:leftChars="-23" w:hanging="55" w:hangingChars="23"/>
              <w:jc w:val="center"/>
              <w:rPr>
                <w:rFonts w:hint="eastAsia" w:ascii="宋体" w:hAnsi="宋体" w:eastAsia="宋体"/>
                <w:b/>
                <w:sz w:val="24"/>
              </w:rPr>
            </w:pPr>
            <w:r>
              <w:rPr>
                <w:rFonts w:hint="eastAsia" w:ascii="宋体" w:hAnsi="宋体" w:eastAsia="宋体"/>
                <w:b/>
                <w:sz w:val="24"/>
              </w:rPr>
              <w:t>商务部分</w:t>
            </w:r>
          </w:p>
          <w:p w14:paraId="61B4144C">
            <w:pPr>
              <w:widowControl/>
              <w:spacing w:before="78" w:beforeLines="25" w:after="78" w:afterLines="25"/>
              <w:ind w:left="7" w:leftChars="-23" w:right="-4" w:hanging="55" w:hangingChars="23"/>
              <w:jc w:val="center"/>
              <w:rPr>
                <w:rFonts w:hint="eastAsia" w:ascii="宋体" w:hAnsi="宋体" w:eastAsia="宋体"/>
                <w:b/>
                <w:color w:val="FF0000"/>
                <w:sz w:val="24"/>
                <w:highlight w:val="yellow"/>
              </w:rPr>
            </w:pPr>
            <w:r>
              <w:rPr>
                <w:rFonts w:hint="eastAsia" w:ascii="宋体" w:hAnsi="宋体" w:eastAsia="宋体"/>
                <w:b/>
                <w:sz w:val="24"/>
              </w:rPr>
              <w:t>(共</w:t>
            </w:r>
            <w:r>
              <w:rPr>
                <w:rFonts w:hint="eastAsia" w:ascii="宋体" w:hAnsi="宋体" w:eastAsia="宋体"/>
                <w:b/>
                <w:sz w:val="24"/>
                <w:lang w:val="en-US" w:eastAsia="zh-CN"/>
              </w:rPr>
              <w:t>40</w:t>
            </w:r>
            <w:r>
              <w:rPr>
                <w:rFonts w:hint="eastAsia" w:ascii="宋体" w:hAnsi="宋体" w:eastAsia="宋体"/>
                <w:b/>
                <w:sz w:val="24"/>
              </w:rPr>
              <w:t>分)</w:t>
            </w:r>
          </w:p>
        </w:tc>
        <w:tc>
          <w:tcPr>
            <w:tcW w:w="445" w:type="dxa"/>
            <w:vAlign w:val="center"/>
          </w:tcPr>
          <w:p w14:paraId="547B978D">
            <w:pPr>
              <w:spacing w:before="78" w:beforeLines="25" w:after="78" w:afterLines="25"/>
              <w:ind w:left="7" w:leftChars="-23" w:hanging="55" w:hangingChars="23"/>
              <w:jc w:val="center"/>
              <w:rPr>
                <w:rFonts w:hint="eastAsia" w:ascii="宋体" w:hAnsi="宋体" w:eastAsia="宋体" w:cs="宋体"/>
                <w:sz w:val="24"/>
              </w:rPr>
            </w:pPr>
            <w:r>
              <w:rPr>
                <w:rFonts w:hint="eastAsia" w:ascii="宋体" w:hAnsi="宋体" w:eastAsia="宋体" w:cs="宋体"/>
                <w:sz w:val="24"/>
              </w:rPr>
              <w:t>1</w:t>
            </w:r>
          </w:p>
        </w:tc>
        <w:tc>
          <w:tcPr>
            <w:tcW w:w="3463" w:type="dxa"/>
            <w:gridSpan w:val="2"/>
            <w:vAlign w:val="center"/>
          </w:tcPr>
          <w:p w14:paraId="2471E44D">
            <w:pPr>
              <w:spacing w:before="78" w:beforeLines="25" w:after="78" w:afterLines="25"/>
              <w:ind w:left="7" w:leftChars="-23" w:hanging="55" w:hangingChars="23"/>
              <w:jc w:val="center"/>
              <w:rPr>
                <w:rFonts w:hint="eastAsia" w:ascii="宋体" w:hAnsi="宋体" w:eastAsia="宋体" w:cs="宋体"/>
                <w:sz w:val="24"/>
              </w:rPr>
            </w:pPr>
            <w:r>
              <w:rPr>
                <w:rFonts w:hint="eastAsia" w:ascii="宋体" w:hAnsi="宋体" w:eastAsia="宋体" w:cs="宋体"/>
                <w:sz w:val="24"/>
                <w:lang w:bidi="ar"/>
              </w:rPr>
              <w:t>同类项目业绩</w:t>
            </w:r>
          </w:p>
        </w:tc>
        <w:tc>
          <w:tcPr>
            <w:tcW w:w="737" w:type="dxa"/>
            <w:vAlign w:val="center"/>
          </w:tcPr>
          <w:p w14:paraId="40501CEA">
            <w:pPr>
              <w:spacing w:before="78" w:beforeLines="25" w:after="78" w:afterLines="25"/>
              <w:ind w:left="7" w:leftChars="-23" w:hanging="55" w:hangingChars="23"/>
              <w:jc w:val="center"/>
              <w:rPr>
                <w:rFonts w:hint="eastAsia" w:ascii="宋体" w:hAnsi="宋体" w:eastAsia="宋体" w:cs="宋体"/>
                <w:sz w:val="24"/>
                <w:lang w:eastAsia="zh-CN"/>
              </w:rPr>
            </w:pPr>
            <w:r>
              <w:rPr>
                <w:rFonts w:hint="eastAsia" w:ascii="宋体" w:hAnsi="宋体" w:eastAsia="宋体" w:cs="宋体"/>
                <w:sz w:val="24"/>
                <w:lang w:val="en-US" w:eastAsia="zh-CN"/>
              </w:rPr>
              <w:t>8</w:t>
            </w:r>
          </w:p>
        </w:tc>
        <w:tc>
          <w:tcPr>
            <w:tcW w:w="1539" w:type="dxa"/>
            <w:vAlign w:val="center"/>
          </w:tcPr>
          <w:p w14:paraId="5C7206A9">
            <w:pPr>
              <w:spacing w:before="78" w:beforeLines="25" w:after="78" w:afterLines="25"/>
              <w:ind w:left="7" w:leftChars="-23" w:right="-4" w:hanging="55" w:hangingChars="23"/>
              <w:jc w:val="center"/>
              <w:rPr>
                <w:rFonts w:hint="eastAsia" w:ascii="宋体" w:hAnsi="宋体" w:eastAsia="宋体"/>
                <w:sz w:val="24"/>
              </w:rPr>
            </w:pPr>
          </w:p>
        </w:tc>
        <w:tc>
          <w:tcPr>
            <w:tcW w:w="1822" w:type="dxa"/>
            <w:gridSpan w:val="2"/>
            <w:vAlign w:val="center"/>
          </w:tcPr>
          <w:p w14:paraId="1D767071">
            <w:pPr>
              <w:spacing w:before="78" w:beforeLines="25" w:after="78" w:afterLines="25"/>
              <w:ind w:left="7" w:leftChars="-23" w:right="-105" w:rightChars="-50" w:hanging="55" w:hangingChars="23"/>
              <w:jc w:val="center"/>
              <w:rPr>
                <w:rFonts w:hint="eastAsia" w:ascii="宋体" w:hAnsi="宋体" w:eastAsia="宋体"/>
                <w:b/>
                <w:sz w:val="24"/>
              </w:rPr>
            </w:pPr>
          </w:p>
        </w:tc>
      </w:tr>
      <w:tr w14:paraId="43A3A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91" w:type="dxa"/>
            <w:gridSpan w:val="2"/>
            <w:vMerge w:val="continue"/>
            <w:vAlign w:val="center"/>
          </w:tcPr>
          <w:p w14:paraId="7EB88A0A">
            <w:pPr>
              <w:spacing w:before="78" w:beforeLines="25" w:after="78" w:afterLines="25"/>
              <w:ind w:left="7" w:leftChars="-23" w:hanging="55" w:hangingChars="23"/>
              <w:jc w:val="center"/>
              <w:rPr>
                <w:rFonts w:hint="eastAsia" w:ascii="宋体" w:hAnsi="宋体" w:eastAsia="宋体"/>
                <w:b/>
                <w:color w:val="FF0000"/>
                <w:sz w:val="24"/>
                <w:highlight w:val="yellow"/>
              </w:rPr>
            </w:pPr>
          </w:p>
        </w:tc>
        <w:tc>
          <w:tcPr>
            <w:tcW w:w="445" w:type="dxa"/>
            <w:vAlign w:val="center"/>
          </w:tcPr>
          <w:p w14:paraId="08948D29">
            <w:pPr>
              <w:spacing w:before="78" w:beforeLines="25" w:after="78" w:afterLines="25"/>
              <w:ind w:left="7" w:leftChars="-23" w:hanging="55" w:hangingChars="23"/>
              <w:jc w:val="center"/>
              <w:rPr>
                <w:rFonts w:hint="eastAsia" w:ascii="宋体" w:hAnsi="宋体" w:eastAsia="宋体" w:cs="宋体"/>
                <w:sz w:val="24"/>
              </w:rPr>
            </w:pPr>
            <w:r>
              <w:rPr>
                <w:rFonts w:hint="eastAsia" w:ascii="宋体" w:hAnsi="宋体" w:eastAsia="宋体" w:cs="宋体"/>
                <w:sz w:val="24"/>
              </w:rPr>
              <w:t>2</w:t>
            </w:r>
          </w:p>
        </w:tc>
        <w:tc>
          <w:tcPr>
            <w:tcW w:w="3463" w:type="dxa"/>
            <w:gridSpan w:val="2"/>
            <w:vAlign w:val="center"/>
          </w:tcPr>
          <w:p w14:paraId="45F8042F">
            <w:pPr>
              <w:spacing w:before="78" w:beforeLines="25" w:after="78" w:afterLines="25"/>
              <w:ind w:left="7" w:leftChars="-23" w:hanging="55" w:hangingChars="23"/>
              <w:jc w:val="center"/>
              <w:rPr>
                <w:rFonts w:hint="eastAsia" w:ascii="宋体" w:hAnsi="宋体" w:eastAsia="宋体" w:cs="宋体"/>
                <w:sz w:val="24"/>
              </w:rPr>
            </w:pPr>
            <w:r>
              <w:rPr>
                <w:rFonts w:hint="eastAsia" w:ascii="宋体" w:hAnsi="宋体" w:eastAsia="宋体" w:cs="宋体"/>
                <w:sz w:val="24"/>
                <w:lang w:bidi="ar"/>
              </w:rPr>
              <w:t>供应商能力</w:t>
            </w:r>
          </w:p>
        </w:tc>
        <w:tc>
          <w:tcPr>
            <w:tcW w:w="737" w:type="dxa"/>
            <w:vAlign w:val="center"/>
          </w:tcPr>
          <w:p w14:paraId="56C551F2">
            <w:pPr>
              <w:spacing w:before="78" w:beforeLines="25" w:after="78" w:afterLines="25"/>
              <w:ind w:left="7" w:leftChars="-23" w:hanging="55" w:hangingChars="23"/>
              <w:jc w:val="center"/>
              <w:rPr>
                <w:rFonts w:hint="eastAsia" w:ascii="宋体" w:hAnsi="宋体" w:eastAsia="宋体" w:cs="宋体"/>
                <w:sz w:val="24"/>
              </w:rPr>
            </w:pPr>
            <w:r>
              <w:rPr>
                <w:rFonts w:hint="eastAsia" w:ascii="宋体" w:hAnsi="宋体" w:eastAsia="宋体" w:cs="宋体"/>
                <w:sz w:val="24"/>
              </w:rPr>
              <w:t>12</w:t>
            </w:r>
          </w:p>
        </w:tc>
        <w:tc>
          <w:tcPr>
            <w:tcW w:w="1539" w:type="dxa"/>
            <w:vAlign w:val="center"/>
          </w:tcPr>
          <w:p w14:paraId="6AE586B4">
            <w:pPr>
              <w:spacing w:before="78" w:beforeLines="25" w:after="78" w:afterLines="25"/>
              <w:ind w:left="7" w:leftChars="-23" w:right="-4" w:hanging="55" w:hangingChars="23"/>
              <w:jc w:val="center"/>
              <w:rPr>
                <w:rFonts w:hint="eastAsia" w:ascii="宋体" w:hAnsi="宋体" w:eastAsia="宋体"/>
                <w:sz w:val="24"/>
              </w:rPr>
            </w:pPr>
          </w:p>
        </w:tc>
        <w:tc>
          <w:tcPr>
            <w:tcW w:w="1822" w:type="dxa"/>
            <w:gridSpan w:val="2"/>
            <w:vAlign w:val="center"/>
          </w:tcPr>
          <w:p w14:paraId="026DA6C6">
            <w:pPr>
              <w:spacing w:before="78" w:beforeLines="25" w:after="78" w:afterLines="25"/>
              <w:ind w:left="7" w:leftChars="-23" w:right="-105" w:rightChars="-50" w:hanging="55" w:hangingChars="23"/>
              <w:jc w:val="center"/>
              <w:rPr>
                <w:rFonts w:hint="eastAsia" w:ascii="宋体" w:hAnsi="宋体" w:eastAsia="宋体"/>
                <w:b/>
                <w:sz w:val="24"/>
              </w:rPr>
            </w:pPr>
          </w:p>
        </w:tc>
      </w:tr>
      <w:tr w14:paraId="7BD9D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91" w:type="dxa"/>
            <w:gridSpan w:val="2"/>
            <w:vMerge w:val="continue"/>
            <w:vAlign w:val="center"/>
          </w:tcPr>
          <w:p w14:paraId="7809CE6B">
            <w:pPr>
              <w:spacing w:before="78" w:beforeLines="25" w:after="78" w:afterLines="25"/>
              <w:ind w:left="7" w:leftChars="-23" w:hanging="55" w:hangingChars="23"/>
              <w:jc w:val="center"/>
              <w:rPr>
                <w:rFonts w:hint="eastAsia" w:ascii="宋体" w:hAnsi="宋体" w:eastAsia="宋体"/>
                <w:b/>
                <w:color w:val="FF0000"/>
                <w:sz w:val="24"/>
                <w:highlight w:val="yellow"/>
              </w:rPr>
            </w:pPr>
          </w:p>
        </w:tc>
        <w:tc>
          <w:tcPr>
            <w:tcW w:w="445" w:type="dxa"/>
            <w:vAlign w:val="center"/>
          </w:tcPr>
          <w:p w14:paraId="484A0F7B">
            <w:pPr>
              <w:spacing w:before="78" w:beforeLines="25" w:after="78" w:afterLines="25"/>
              <w:ind w:left="7" w:leftChars="-23" w:hanging="55" w:hangingChars="23"/>
              <w:jc w:val="center"/>
              <w:rPr>
                <w:rFonts w:hint="eastAsia" w:ascii="宋体" w:hAnsi="宋体" w:eastAsia="宋体" w:cs="宋体"/>
                <w:sz w:val="24"/>
              </w:rPr>
            </w:pPr>
            <w:r>
              <w:rPr>
                <w:rFonts w:hint="eastAsia" w:ascii="宋体" w:hAnsi="宋体" w:eastAsia="宋体" w:cs="宋体"/>
                <w:sz w:val="24"/>
              </w:rPr>
              <w:t>3</w:t>
            </w:r>
          </w:p>
        </w:tc>
        <w:tc>
          <w:tcPr>
            <w:tcW w:w="3463" w:type="dxa"/>
            <w:gridSpan w:val="2"/>
            <w:vAlign w:val="center"/>
          </w:tcPr>
          <w:p w14:paraId="7433A02C">
            <w:pPr>
              <w:spacing w:before="78" w:beforeLines="25" w:after="78" w:afterLines="25"/>
              <w:ind w:left="7" w:leftChars="-23" w:hanging="55" w:hangingChars="23"/>
              <w:jc w:val="center"/>
              <w:rPr>
                <w:rFonts w:hint="eastAsia" w:ascii="宋体" w:hAnsi="宋体" w:eastAsia="宋体" w:cs="宋体"/>
                <w:sz w:val="24"/>
              </w:rPr>
            </w:pPr>
            <w:r>
              <w:rPr>
                <w:rFonts w:hint="eastAsia" w:ascii="宋体" w:hAnsi="宋体" w:eastAsia="宋体" w:cs="宋体"/>
                <w:sz w:val="24"/>
                <w:lang w:bidi="ar"/>
              </w:rPr>
              <w:t>医疗污泥处理</w:t>
            </w:r>
          </w:p>
        </w:tc>
        <w:tc>
          <w:tcPr>
            <w:tcW w:w="737" w:type="dxa"/>
            <w:vAlign w:val="center"/>
          </w:tcPr>
          <w:p w14:paraId="6CCDF8C9">
            <w:pPr>
              <w:spacing w:before="78" w:beforeLines="25" w:after="78" w:afterLines="25"/>
              <w:ind w:left="7" w:leftChars="-23" w:hanging="55" w:hangingChars="23"/>
              <w:jc w:val="center"/>
              <w:rPr>
                <w:rFonts w:hint="eastAsia" w:ascii="宋体" w:hAnsi="宋体" w:eastAsia="宋体" w:cs="宋体"/>
                <w:sz w:val="24"/>
              </w:rPr>
            </w:pPr>
            <w:r>
              <w:rPr>
                <w:rFonts w:hint="eastAsia" w:ascii="宋体" w:hAnsi="宋体" w:eastAsia="宋体" w:cs="宋体"/>
                <w:sz w:val="24"/>
              </w:rPr>
              <w:t>10</w:t>
            </w:r>
          </w:p>
        </w:tc>
        <w:tc>
          <w:tcPr>
            <w:tcW w:w="1539" w:type="dxa"/>
            <w:vAlign w:val="center"/>
          </w:tcPr>
          <w:p w14:paraId="11782FD8">
            <w:pPr>
              <w:spacing w:before="78" w:beforeLines="25" w:after="78" w:afterLines="25"/>
              <w:ind w:left="7" w:leftChars="-23" w:right="-4" w:hanging="55" w:hangingChars="23"/>
              <w:jc w:val="center"/>
              <w:rPr>
                <w:rFonts w:hint="eastAsia" w:ascii="宋体" w:hAnsi="宋体" w:eastAsia="宋体"/>
                <w:sz w:val="24"/>
              </w:rPr>
            </w:pPr>
          </w:p>
        </w:tc>
        <w:tc>
          <w:tcPr>
            <w:tcW w:w="1822" w:type="dxa"/>
            <w:gridSpan w:val="2"/>
            <w:vAlign w:val="center"/>
          </w:tcPr>
          <w:p w14:paraId="344E6A78">
            <w:pPr>
              <w:spacing w:before="78" w:beforeLines="25" w:after="78" w:afterLines="25"/>
              <w:ind w:left="7" w:leftChars="-23" w:right="-105" w:rightChars="-50" w:hanging="55" w:hangingChars="23"/>
              <w:jc w:val="center"/>
              <w:rPr>
                <w:rFonts w:hint="eastAsia" w:ascii="宋体" w:hAnsi="宋体" w:eastAsia="宋体"/>
                <w:b/>
                <w:sz w:val="24"/>
              </w:rPr>
            </w:pPr>
          </w:p>
        </w:tc>
      </w:tr>
      <w:tr w14:paraId="49729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1491" w:type="dxa"/>
            <w:gridSpan w:val="2"/>
            <w:vMerge w:val="continue"/>
            <w:vAlign w:val="center"/>
          </w:tcPr>
          <w:p w14:paraId="3FEB12D1">
            <w:pPr>
              <w:spacing w:before="78" w:beforeLines="25" w:after="78" w:afterLines="25"/>
              <w:ind w:left="7" w:leftChars="-23" w:hanging="55" w:hangingChars="23"/>
              <w:jc w:val="center"/>
              <w:rPr>
                <w:rFonts w:hint="eastAsia" w:ascii="宋体" w:hAnsi="宋体" w:eastAsia="宋体"/>
                <w:b/>
                <w:color w:val="FF0000"/>
                <w:sz w:val="24"/>
                <w:highlight w:val="yellow"/>
              </w:rPr>
            </w:pPr>
          </w:p>
        </w:tc>
        <w:tc>
          <w:tcPr>
            <w:tcW w:w="445" w:type="dxa"/>
            <w:vAlign w:val="center"/>
          </w:tcPr>
          <w:p w14:paraId="2B40E658">
            <w:pPr>
              <w:spacing w:before="78" w:beforeLines="25" w:after="78" w:afterLines="25"/>
              <w:ind w:left="7" w:leftChars="-23" w:hanging="55" w:hangingChars="23"/>
              <w:jc w:val="center"/>
              <w:rPr>
                <w:rFonts w:hint="eastAsia" w:ascii="宋体" w:hAnsi="宋体" w:eastAsia="宋体" w:cs="宋体"/>
                <w:sz w:val="24"/>
              </w:rPr>
            </w:pPr>
            <w:r>
              <w:rPr>
                <w:rFonts w:hint="eastAsia" w:ascii="宋体" w:hAnsi="宋体" w:eastAsia="宋体" w:cs="宋体"/>
                <w:sz w:val="24"/>
              </w:rPr>
              <w:t>4</w:t>
            </w:r>
          </w:p>
        </w:tc>
        <w:tc>
          <w:tcPr>
            <w:tcW w:w="3463" w:type="dxa"/>
            <w:gridSpan w:val="2"/>
            <w:vAlign w:val="center"/>
          </w:tcPr>
          <w:p w14:paraId="73D18107">
            <w:pPr>
              <w:spacing w:before="78" w:beforeLines="25" w:after="78" w:afterLines="25"/>
              <w:ind w:left="7" w:leftChars="-23" w:hanging="55" w:hangingChars="23"/>
              <w:jc w:val="center"/>
              <w:rPr>
                <w:rFonts w:hint="eastAsia" w:ascii="宋体" w:hAnsi="宋体" w:eastAsia="宋体" w:cs="宋体"/>
                <w:sz w:val="24"/>
              </w:rPr>
            </w:pPr>
            <w:r>
              <w:rPr>
                <w:rFonts w:hint="eastAsia" w:ascii="宋体" w:hAnsi="宋体" w:eastAsia="宋体" w:cs="宋体"/>
                <w:sz w:val="24"/>
                <w:lang w:bidi="ar"/>
              </w:rPr>
              <w:t>服务响应保证措施</w:t>
            </w:r>
          </w:p>
        </w:tc>
        <w:tc>
          <w:tcPr>
            <w:tcW w:w="737" w:type="dxa"/>
            <w:vAlign w:val="center"/>
          </w:tcPr>
          <w:p w14:paraId="474FD930">
            <w:pPr>
              <w:spacing w:before="78" w:beforeLines="25" w:after="78" w:afterLines="25"/>
              <w:ind w:left="7" w:leftChars="-23" w:hanging="55" w:hangingChars="23"/>
              <w:jc w:val="center"/>
              <w:rPr>
                <w:rFonts w:hint="default" w:ascii="宋体" w:hAnsi="宋体" w:eastAsia="宋体" w:cs="宋体"/>
                <w:sz w:val="24"/>
                <w:lang w:val="en-US" w:eastAsia="zh-CN"/>
              </w:rPr>
            </w:pPr>
            <w:r>
              <w:rPr>
                <w:rFonts w:hint="eastAsia" w:ascii="宋体" w:hAnsi="宋体" w:eastAsia="宋体" w:cs="宋体"/>
                <w:sz w:val="24"/>
                <w:lang w:val="en-US" w:eastAsia="zh-CN"/>
              </w:rPr>
              <w:t>10</w:t>
            </w:r>
          </w:p>
        </w:tc>
        <w:tc>
          <w:tcPr>
            <w:tcW w:w="1539" w:type="dxa"/>
            <w:vAlign w:val="center"/>
          </w:tcPr>
          <w:p w14:paraId="5D4BD2CA">
            <w:pPr>
              <w:spacing w:before="78" w:beforeLines="25" w:after="78" w:afterLines="25"/>
              <w:ind w:left="7" w:leftChars="-23" w:right="-4" w:hanging="55" w:hangingChars="23"/>
              <w:jc w:val="center"/>
              <w:rPr>
                <w:rFonts w:hint="eastAsia" w:ascii="宋体" w:hAnsi="宋体" w:eastAsia="宋体"/>
                <w:sz w:val="24"/>
              </w:rPr>
            </w:pPr>
          </w:p>
        </w:tc>
        <w:tc>
          <w:tcPr>
            <w:tcW w:w="1822" w:type="dxa"/>
            <w:gridSpan w:val="2"/>
            <w:vAlign w:val="center"/>
          </w:tcPr>
          <w:p w14:paraId="40E26CBE">
            <w:pPr>
              <w:spacing w:before="78" w:beforeLines="25" w:after="78" w:afterLines="25"/>
              <w:ind w:left="7" w:leftChars="-23" w:right="-105" w:rightChars="-50" w:hanging="55" w:hangingChars="23"/>
              <w:jc w:val="center"/>
              <w:rPr>
                <w:rFonts w:hint="eastAsia" w:ascii="宋体" w:hAnsi="宋体" w:eastAsia="宋体"/>
                <w:b/>
                <w:sz w:val="24"/>
              </w:rPr>
            </w:pPr>
          </w:p>
        </w:tc>
      </w:tr>
      <w:bookmarkEnd w:id="87"/>
    </w:tbl>
    <w:p w14:paraId="1300689A"/>
    <w:p w14:paraId="04A9AF94">
      <w:pPr>
        <w:pStyle w:val="4"/>
        <w:spacing w:after="156" w:afterLines="50"/>
        <w:rPr>
          <w:rFonts w:hint="eastAsia" w:ascii="宋体" w:hAnsi="宋体" w:eastAsia="宋体" w:cs="Cambria Math"/>
          <w:bCs/>
          <w:snapToGrid w:val="0"/>
          <w:sz w:val="28"/>
          <w:szCs w:val="28"/>
          <w:lang w:eastAsia="zh-CN"/>
        </w:rPr>
      </w:pPr>
      <w:r>
        <w:br w:type="page"/>
      </w:r>
      <w:bookmarkStart w:id="88" w:name="_Toc2664"/>
      <w:bookmarkStart w:id="89" w:name="_Toc202175650"/>
      <w:bookmarkStart w:id="90" w:name="_Toc212025087"/>
      <w:r>
        <w:rPr>
          <w:rFonts w:hint="eastAsia" w:ascii="宋体" w:hAnsi="宋体" w:eastAsia="宋体" w:cs="Cambria Math"/>
          <w:bCs/>
          <w:snapToGrid w:val="0"/>
          <w:sz w:val="28"/>
          <w:szCs w:val="28"/>
          <w:lang w:eastAsia="zh-CN"/>
        </w:rPr>
        <w:t>三、公司资质证明</w:t>
      </w:r>
      <w:bookmarkEnd w:id="75"/>
      <w:bookmarkEnd w:id="76"/>
      <w:bookmarkEnd w:id="88"/>
      <w:bookmarkEnd w:id="89"/>
      <w:bookmarkEnd w:id="90"/>
    </w:p>
    <w:p w14:paraId="7CC18386">
      <w:pPr>
        <w:pStyle w:val="5"/>
        <w:rPr>
          <w:rFonts w:hint="eastAsia" w:ascii="宋体" w:hAnsi="宋体" w:eastAsia="宋体"/>
          <w:lang w:eastAsia="zh-CN"/>
        </w:rPr>
      </w:pPr>
      <w:bookmarkStart w:id="91" w:name="_Toc187790623"/>
      <w:bookmarkStart w:id="92" w:name="_Toc187942250"/>
      <w:bookmarkStart w:id="93" w:name="_Toc188367548"/>
      <w:bookmarkStart w:id="94" w:name="_Toc202175651"/>
      <w:r>
        <w:rPr>
          <w:rFonts w:hint="eastAsia" w:ascii="宋体" w:hAnsi="宋体" w:eastAsia="宋体"/>
          <w:lang w:eastAsia="zh-CN"/>
        </w:rPr>
        <w:t>（一）网上信用记录证明</w:t>
      </w:r>
      <w:bookmarkEnd w:id="91"/>
      <w:bookmarkEnd w:id="92"/>
      <w:bookmarkEnd w:id="93"/>
      <w:bookmarkEnd w:id="94"/>
    </w:p>
    <w:p w14:paraId="26DFA5D1">
      <w:pPr>
        <w:pStyle w:val="23"/>
        <w:spacing w:line="360" w:lineRule="auto"/>
        <w:rPr>
          <w:rFonts w:hint="eastAsia" w:ascii="宋体" w:hAnsi="宋体" w:eastAsia="宋体"/>
          <w:color w:val="auto"/>
          <w:szCs w:val="21"/>
        </w:rPr>
      </w:pPr>
      <w:r>
        <w:rPr>
          <w:rFonts w:hint="eastAsia" w:ascii="宋体" w:hAnsi="宋体" w:eastAsia="宋体"/>
          <w:color w:val="auto"/>
          <w:szCs w:val="21"/>
        </w:rPr>
        <w:t>1．</w:t>
      </w:r>
      <w:r>
        <w:rPr>
          <w:rFonts w:ascii="宋体" w:hAnsi="宋体" w:eastAsia="宋体"/>
          <w:color w:val="auto"/>
          <w:szCs w:val="21"/>
        </w:rPr>
        <w:t>“信用中国”网站（www.creditchina.gov.cn）中企业信用信息</w:t>
      </w:r>
      <w:r>
        <w:rPr>
          <w:rFonts w:hint="eastAsia" w:ascii="宋体" w:hAnsi="宋体" w:eastAsia="宋体"/>
          <w:color w:val="auto"/>
          <w:szCs w:val="21"/>
        </w:rPr>
        <w:t>查询结果；</w:t>
      </w:r>
    </w:p>
    <w:p w14:paraId="6CE8F965">
      <w:pPr>
        <w:pStyle w:val="23"/>
        <w:spacing w:line="360" w:lineRule="auto"/>
        <w:rPr>
          <w:rFonts w:hint="eastAsia" w:ascii="宋体" w:hAnsi="宋体" w:eastAsia="宋体"/>
          <w:color w:val="auto"/>
          <w:szCs w:val="21"/>
        </w:rPr>
      </w:pPr>
      <w:r>
        <w:rPr>
          <w:rFonts w:hint="eastAsia" w:ascii="宋体" w:hAnsi="宋体" w:eastAsia="宋体"/>
          <w:color w:val="auto"/>
          <w:szCs w:val="21"/>
        </w:rPr>
        <w:t>2．</w:t>
      </w:r>
      <w:r>
        <w:rPr>
          <w:rFonts w:ascii="宋体" w:hAnsi="宋体" w:eastAsia="宋体"/>
          <w:color w:val="auto"/>
          <w:szCs w:val="21"/>
        </w:rPr>
        <w:t>“中国政府采购网”（ www.ccgp.gov.cn）</w:t>
      </w:r>
      <w:r>
        <w:rPr>
          <w:rFonts w:hint="eastAsia" w:ascii="宋体" w:hAnsi="宋体" w:eastAsia="宋体"/>
          <w:color w:val="auto"/>
          <w:szCs w:val="21"/>
        </w:rPr>
        <w:t>中“</w:t>
      </w:r>
      <w:r>
        <w:rPr>
          <w:rFonts w:ascii="宋体" w:hAnsi="宋体" w:eastAsia="宋体"/>
          <w:color w:val="auto"/>
          <w:szCs w:val="21"/>
        </w:rPr>
        <w:t>政府采购严重违法失信行为信息记录”查询</w:t>
      </w:r>
      <w:r>
        <w:rPr>
          <w:rFonts w:hint="eastAsia" w:ascii="宋体" w:hAnsi="宋体" w:eastAsia="宋体"/>
          <w:color w:val="auto"/>
          <w:szCs w:val="21"/>
        </w:rPr>
        <w:t>结果。</w:t>
      </w:r>
    </w:p>
    <w:p w14:paraId="40B499EB">
      <w:pPr>
        <w:pStyle w:val="23"/>
        <w:spacing w:line="360" w:lineRule="auto"/>
        <w:ind w:firstLine="480" w:firstLineChars="200"/>
        <w:rPr>
          <w:rFonts w:hint="eastAsia" w:ascii="宋体" w:hAnsi="宋体" w:eastAsia="宋体"/>
          <w:color w:val="auto"/>
          <w:szCs w:val="21"/>
        </w:rPr>
      </w:pPr>
    </w:p>
    <w:p w14:paraId="6B819A85">
      <w:pPr>
        <w:pStyle w:val="23"/>
        <w:spacing w:line="360" w:lineRule="auto"/>
        <w:ind w:firstLine="482" w:firstLineChars="200"/>
        <w:rPr>
          <w:rFonts w:hint="eastAsia" w:ascii="宋体" w:hAnsi="宋体" w:eastAsia="宋体"/>
          <w:b/>
          <w:color w:val="auto"/>
          <w:szCs w:val="21"/>
        </w:rPr>
      </w:pPr>
      <w:r>
        <w:rPr>
          <w:rFonts w:hint="eastAsia" w:ascii="宋体" w:hAnsi="宋体" w:eastAsia="宋体"/>
          <w:b/>
          <w:color w:val="auto"/>
          <w:szCs w:val="21"/>
        </w:rPr>
        <w:t>要求：</w:t>
      </w:r>
    </w:p>
    <w:p w14:paraId="6611CB76">
      <w:pPr>
        <w:pStyle w:val="23"/>
        <w:spacing w:line="360" w:lineRule="auto"/>
        <w:ind w:firstLine="480" w:firstLineChars="200"/>
        <w:rPr>
          <w:rFonts w:hint="eastAsia" w:ascii="宋体" w:hAnsi="宋体" w:eastAsia="宋体"/>
          <w:color w:val="auto"/>
          <w:szCs w:val="21"/>
        </w:rPr>
      </w:pPr>
      <w:r>
        <w:rPr>
          <w:rFonts w:hint="eastAsia" w:ascii="宋体" w:hAnsi="宋体" w:eastAsia="宋体"/>
          <w:color w:val="auto"/>
          <w:szCs w:val="21"/>
        </w:rPr>
        <w:t>（1）</w:t>
      </w:r>
      <w:r>
        <w:rPr>
          <w:rFonts w:ascii="宋体" w:hAnsi="宋体" w:eastAsia="宋体"/>
          <w:color w:val="auto"/>
          <w:szCs w:val="21"/>
        </w:rPr>
        <w:t>“信用中国”</w:t>
      </w:r>
      <w:r>
        <w:rPr>
          <w:rFonts w:hint="eastAsia" w:ascii="宋体" w:hAnsi="宋体" w:eastAsia="宋体"/>
          <w:color w:val="auto"/>
          <w:szCs w:val="21"/>
        </w:rPr>
        <w:t>、</w:t>
      </w:r>
      <w:r>
        <w:rPr>
          <w:rFonts w:ascii="宋体" w:hAnsi="宋体" w:eastAsia="宋体"/>
          <w:color w:val="auto"/>
          <w:szCs w:val="21"/>
        </w:rPr>
        <w:t>“中国政府采购网”</w:t>
      </w:r>
      <w:r>
        <w:rPr>
          <w:rFonts w:hint="eastAsia" w:ascii="宋体" w:hAnsi="宋体" w:eastAsia="宋体"/>
          <w:color w:val="auto"/>
          <w:szCs w:val="21"/>
        </w:rPr>
        <w:t>官网网站的查询时间不能早于本项目采购公告发布之日。</w:t>
      </w:r>
    </w:p>
    <w:p w14:paraId="53B7647A">
      <w:pPr>
        <w:pStyle w:val="23"/>
        <w:spacing w:line="360" w:lineRule="auto"/>
        <w:ind w:firstLine="600" w:firstLineChars="250"/>
        <w:rPr>
          <w:rFonts w:hint="eastAsia" w:ascii="宋体" w:hAnsi="宋体" w:eastAsia="宋体"/>
          <w:color w:val="auto"/>
          <w:szCs w:val="21"/>
        </w:rPr>
      </w:pPr>
      <w:r>
        <w:rPr>
          <w:rFonts w:hint="eastAsia" w:ascii="宋体" w:hAnsi="宋体" w:eastAsia="宋体"/>
          <w:color w:val="auto"/>
          <w:szCs w:val="21"/>
        </w:rPr>
        <w:t>(2)</w:t>
      </w:r>
      <w:r>
        <w:rPr>
          <w:rFonts w:ascii="宋体" w:hAnsi="宋体" w:eastAsia="宋体"/>
          <w:color w:val="auto"/>
          <w:szCs w:val="21"/>
        </w:rPr>
        <w:t xml:space="preserve"> “信用中国”</w:t>
      </w:r>
      <w:r>
        <w:rPr>
          <w:rFonts w:hint="eastAsia" w:ascii="宋体" w:hAnsi="宋体" w:eastAsia="宋体"/>
          <w:color w:val="auto"/>
          <w:szCs w:val="21"/>
        </w:rPr>
        <w:t>网站查询结果可提供网页打印件或截图，或下载打印信用报告。相关资料须体现投标人全称、查询网址和查询结果，查询界面须能体现“基础信息、行政许可、行政处罚、守信激励、失信惩戒、重点关注、资质资格、风险提示、其他”，或直接下载打印信用报告。</w:t>
      </w:r>
    </w:p>
    <w:p w14:paraId="3D968AC4">
      <w:pPr>
        <w:pStyle w:val="23"/>
        <w:spacing w:line="360" w:lineRule="auto"/>
        <w:ind w:firstLine="480" w:firstLineChars="200"/>
        <w:rPr>
          <w:rFonts w:hint="eastAsia" w:ascii="宋体" w:hAnsi="宋体" w:eastAsia="宋体"/>
          <w:color w:val="auto"/>
          <w:szCs w:val="21"/>
        </w:rPr>
      </w:pPr>
      <w:r>
        <w:rPr>
          <w:rFonts w:hint="eastAsia" w:ascii="宋体" w:hAnsi="宋体" w:eastAsia="宋体"/>
          <w:color w:val="auto"/>
          <w:szCs w:val="21"/>
        </w:rPr>
        <w:t>（3）</w:t>
      </w:r>
      <w:r>
        <w:rPr>
          <w:rFonts w:ascii="宋体" w:hAnsi="宋体" w:eastAsia="宋体"/>
          <w:color w:val="auto"/>
          <w:szCs w:val="21"/>
        </w:rPr>
        <w:t>“中国政府采购网”</w:t>
      </w:r>
      <w:r>
        <w:rPr>
          <w:rFonts w:hint="eastAsia" w:ascii="宋体" w:hAnsi="宋体" w:eastAsia="宋体"/>
          <w:color w:val="auto"/>
          <w:szCs w:val="21"/>
        </w:rPr>
        <w:t>网站查询结果可提供网页打印件或截图。相关资料须体现投标人全称、查询时间、查询网址和查询结果。</w:t>
      </w:r>
    </w:p>
    <w:p w14:paraId="53565100">
      <w:pPr>
        <w:pStyle w:val="23"/>
        <w:spacing w:line="360" w:lineRule="auto"/>
        <w:ind w:firstLine="480" w:firstLineChars="200"/>
        <w:rPr>
          <w:rFonts w:hint="eastAsia" w:ascii="宋体" w:hAnsi="宋体" w:eastAsia="宋体"/>
          <w:color w:val="auto"/>
          <w:szCs w:val="21"/>
        </w:rPr>
      </w:pPr>
      <w:r>
        <w:rPr>
          <w:rFonts w:hint="eastAsia" w:ascii="宋体" w:hAnsi="宋体" w:eastAsia="宋体"/>
          <w:color w:val="auto"/>
          <w:szCs w:val="21"/>
        </w:rPr>
        <w:t>（4）查询结果如显示无投标人信息或没有该企业相关记录的，亦须按照上述要求打印网页或截图。</w:t>
      </w:r>
    </w:p>
    <w:p w14:paraId="316E5800">
      <w:pPr>
        <w:pStyle w:val="23"/>
        <w:spacing w:line="360" w:lineRule="auto"/>
        <w:ind w:firstLine="480" w:firstLineChars="200"/>
        <w:rPr>
          <w:rFonts w:hint="eastAsia" w:ascii="宋体" w:hAnsi="宋体" w:eastAsia="宋体"/>
          <w:color w:val="auto"/>
          <w:szCs w:val="21"/>
        </w:rPr>
      </w:pPr>
      <w:r>
        <w:rPr>
          <w:rFonts w:hint="eastAsia" w:ascii="宋体" w:hAnsi="宋体" w:eastAsia="宋体"/>
          <w:color w:val="auto"/>
          <w:szCs w:val="21"/>
        </w:rPr>
        <w:t>（5）查询页面显示的关键内容见下图标注指引。</w:t>
      </w:r>
    </w:p>
    <w:p w14:paraId="7132BA29">
      <w:pPr>
        <w:pStyle w:val="23"/>
        <w:spacing w:line="360" w:lineRule="auto"/>
        <w:rPr>
          <w:rFonts w:hint="eastAsia" w:ascii="宋体" w:hAnsi="宋体" w:eastAsia="宋体"/>
          <w:b/>
          <w:color w:val="auto"/>
        </w:rPr>
      </w:pPr>
      <w:r>
        <w:rPr>
          <w:rFonts w:hint="eastAsia" w:ascii="宋体" w:hAnsi="宋体" w:eastAsia="宋体"/>
          <w:b/>
          <w:color w:val="auto"/>
        </w:rPr>
        <w:t>说明：</w:t>
      </w:r>
    </w:p>
    <w:p w14:paraId="421C9FA5">
      <w:pPr>
        <w:widowControl/>
        <w:tabs>
          <w:tab w:val="left" w:pos="510"/>
        </w:tabs>
        <w:overflowPunct w:val="0"/>
        <w:spacing w:line="360" w:lineRule="auto"/>
        <w:jc w:val="left"/>
        <w:rPr>
          <w:rFonts w:ascii="Calibri" w:hAnsi="Calibri" w:eastAsia="宋体"/>
          <w:b/>
          <w:color w:val="FF0000"/>
          <w:sz w:val="24"/>
        </w:rPr>
      </w:pPr>
      <w:r>
        <w:rPr>
          <w:rFonts w:hint="eastAsia" w:ascii="Calibri" w:hAnsi="Calibri" w:eastAsia="宋体"/>
          <w:b/>
          <w:color w:val="FF0000"/>
          <w:sz w:val="24"/>
          <w:highlight w:val="yellow"/>
        </w:rPr>
        <w:t>1. 网上信用记录证明查询打印后需加盖公章。</w:t>
      </w:r>
    </w:p>
    <w:p w14:paraId="5F255462">
      <w:pPr>
        <w:pStyle w:val="23"/>
        <w:tabs>
          <w:tab w:val="left" w:pos="510"/>
        </w:tabs>
        <w:spacing w:line="360" w:lineRule="auto"/>
        <w:rPr>
          <w:rFonts w:hint="eastAsia" w:ascii="宋体" w:hAnsi="宋体" w:eastAsia="宋体"/>
          <w:b/>
          <w:color w:val="auto"/>
        </w:rPr>
      </w:pPr>
      <w:r>
        <w:rPr>
          <w:rFonts w:hint="eastAsia" w:ascii="宋体" w:hAnsi="宋体" w:eastAsia="宋体"/>
          <w:b/>
          <w:color w:val="auto"/>
        </w:rPr>
        <w:t>2．投标人须如实提供网上信用记录证明，采购人将在资格审查时对其真实性和有效性进行审查、验证，如有造假或情况不一致，将导致投标无效！</w:t>
      </w:r>
    </w:p>
    <w:p w14:paraId="36230C78">
      <w:pPr>
        <w:pStyle w:val="23"/>
        <w:spacing w:line="360" w:lineRule="auto"/>
        <w:rPr>
          <w:rFonts w:hint="eastAsia" w:ascii="宋体" w:hAnsi="宋体" w:eastAsia="宋体"/>
          <w:color w:val="auto"/>
        </w:rPr>
      </w:pPr>
      <w:r>
        <w:rPr>
          <w:rFonts w:ascii="宋体" w:hAnsi="宋体" w:eastAsia="宋体"/>
          <w:color w:val="auto"/>
        </w:rPr>
        <w:drawing>
          <wp:inline distT="0" distB="0" distL="114300" distR="114300">
            <wp:extent cx="5888990" cy="3291840"/>
            <wp:effectExtent l="0" t="0" r="16510" b="3810"/>
            <wp:docPr id="6" name="图片 1" descr="说明: 说明: C:\Users\yu\Documents\Tencent Files\56133984\Image\Group\F{N78Z(C5%)2S$MR8(NEC[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说明: 说明: C:\Users\yu\Documents\Tencent Files\56133984\Image\Group\F{N78Z(C5%)2S$MR8(NEC[Q.jpg"/>
                    <pic:cNvPicPr>
                      <a:picLocks noChangeAspect="1"/>
                    </pic:cNvPicPr>
                  </pic:nvPicPr>
                  <pic:blipFill>
                    <a:blip r:embed="rId10"/>
                    <a:stretch>
                      <a:fillRect/>
                    </a:stretch>
                  </pic:blipFill>
                  <pic:spPr>
                    <a:xfrm>
                      <a:off x="0" y="0"/>
                      <a:ext cx="5888990" cy="3291840"/>
                    </a:xfrm>
                    <a:prstGeom prst="rect">
                      <a:avLst/>
                    </a:prstGeom>
                    <a:noFill/>
                    <a:ln>
                      <a:noFill/>
                    </a:ln>
                  </pic:spPr>
                </pic:pic>
              </a:graphicData>
            </a:graphic>
          </wp:inline>
        </w:drawing>
      </w:r>
    </w:p>
    <w:p w14:paraId="79A21B67">
      <w:pPr>
        <w:pStyle w:val="23"/>
        <w:spacing w:line="360" w:lineRule="auto"/>
        <w:rPr>
          <w:rFonts w:hint="eastAsia" w:ascii="宋体" w:hAnsi="宋体" w:eastAsia="宋体"/>
          <w:color w:val="auto"/>
          <w:szCs w:val="21"/>
        </w:rPr>
      </w:pPr>
      <w:r>
        <w:rPr>
          <w:rFonts w:ascii="宋体" w:hAnsi="宋体" w:eastAsia="宋体"/>
          <w:color w:val="auto"/>
        </w:rPr>
        <w:drawing>
          <wp:inline distT="0" distB="0" distL="114300" distR="114300">
            <wp:extent cx="5867400" cy="4206240"/>
            <wp:effectExtent l="0" t="0" r="0" b="3810"/>
            <wp:docPr id="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pic:cNvPicPr>
                      <a:picLocks noChangeAspect="1"/>
                    </pic:cNvPicPr>
                  </pic:nvPicPr>
                  <pic:blipFill>
                    <a:blip r:embed="rId11"/>
                    <a:stretch>
                      <a:fillRect/>
                    </a:stretch>
                  </pic:blipFill>
                  <pic:spPr>
                    <a:xfrm>
                      <a:off x="0" y="0"/>
                      <a:ext cx="5867400" cy="4206240"/>
                    </a:xfrm>
                    <a:prstGeom prst="rect">
                      <a:avLst/>
                    </a:prstGeom>
                    <a:noFill/>
                    <a:ln>
                      <a:noFill/>
                    </a:ln>
                  </pic:spPr>
                </pic:pic>
              </a:graphicData>
            </a:graphic>
          </wp:inline>
        </w:drawing>
      </w:r>
    </w:p>
    <w:p w14:paraId="5B022704">
      <w:pPr>
        <w:pStyle w:val="24"/>
        <w:rPr>
          <w:rFonts w:hint="eastAsia" w:ascii="宋体" w:hAnsi="宋体" w:eastAsia="宋体"/>
        </w:rPr>
      </w:pPr>
      <w:r>
        <w:rPr>
          <w:rFonts w:ascii="宋体" w:hAnsi="宋体" w:eastAsia="宋体"/>
        </w:rPr>
        <w:br w:type="page"/>
      </w:r>
    </w:p>
    <w:p w14:paraId="7C9FB42B">
      <w:pPr>
        <w:pStyle w:val="5"/>
        <w:rPr>
          <w:rFonts w:hint="eastAsia" w:ascii="宋体" w:hAnsi="宋体" w:eastAsia="宋体"/>
          <w:lang w:eastAsia="zh-CN"/>
        </w:rPr>
      </w:pPr>
      <w:bookmarkStart w:id="95" w:name="_Toc187790624"/>
      <w:bookmarkStart w:id="96" w:name="_Toc188367549"/>
      <w:bookmarkStart w:id="97" w:name="_Toc187942251"/>
      <w:bookmarkStart w:id="98" w:name="_Toc202175652"/>
      <w:bookmarkStart w:id="99" w:name="_Toc100765563"/>
      <w:bookmarkStart w:id="100" w:name="_Toc100760022"/>
      <w:bookmarkStart w:id="101" w:name="_Toc521313868"/>
      <w:r>
        <w:rPr>
          <w:rFonts w:hint="eastAsia" w:ascii="宋体" w:hAnsi="宋体" w:eastAsia="宋体"/>
          <w:lang w:eastAsia="zh-CN"/>
        </w:rPr>
        <w:t>（二）企业法人证照</w:t>
      </w:r>
      <w:bookmarkEnd w:id="95"/>
      <w:bookmarkEnd w:id="96"/>
      <w:bookmarkEnd w:id="97"/>
      <w:bookmarkEnd w:id="98"/>
    </w:p>
    <w:p w14:paraId="15CFCF28">
      <w:pPr>
        <w:jc w:val="center"/>
        <w:rPr>
          <w:rFonts w:hint="eastAsia" w:ascii="宋体" w:hAnsi="宋体" w:eastAsia="宋体"/>
          <w:b/>
          <w:bCs/>
          <w:sz w:val="30"/>
          <w:szCs w:val="30"/>
        </w:rPr>
      </w:pPr>
      <w:r>
        <w:rPr>
          <w:rFonts w:hint="eastAsia" w:ascii="宋体" w:hAnsi="宋体" w:eastAsia="宋体"/>
          <w:b/>
          <w:bCs/>
          <w:sz w:val="30"/>
          <w:szCs w:val="30"/>
        </w:rPr>
        <w:t>企业法人营业执照，组织机构代码证、税务登记证</w:t>
      </w:r>
      <w:bookmarkEnd w:id="99"/>
      <w:bookmarkEnd w:id="100"/>
      <w:bookmarkEnd w:id="101"/>
    </w:p>
    <w:p w14:paraId="604AFCFB">
      <w:pPr>
        <w:jc w:val="center"/>
        <w:rPr>
          <w:rFonts w:hint="eastAsia" w:ascii="宋体" w:hAnsi="宋体" w:eastAsia="宋体"/>
          <w:b/>
          <w:bCs/>
          <w:sz w:val="30"/>
          <w:szCs w:val="30"/>
          <w:lang w:val="en-GB"/>
        </w:rPr>
      </w:pPr>
      <w:r>
        <w:rPr>
          <w:rFonts w:hint="eastAsia" w:ascii="宋体" w:hAnsi="宋体" w:eastAsia="宋体"/>
          <w:b/>
          <w:bCs/>
          <w:sz w:val="30"/>
          <w:szCs w:val="30"/>
          <w:lang w:val="en-GB"/>
        </w:rPr>
        <w:t>（或三证合一的营业执照）</w:t>
      </w:r>
      <w:bookmarkStart w:id="102" w:name="_Toc507687941"/>
      <w:bookmarkStart w:id="103" w:name="_Toc521313871"/>
    </w:p>
    <w:p w14:paraId="37D82604">
      <w:pPr>
        <w:pStyle w:val="5"/>
        <w:rPr>
          <w:rFonts w:hint="eastAsia" w:ascii="宋体" w:hAnsi="宋体" w:eastAsia="宋体"/>
          <w:lang w:eastAsia="zh-CN"/>
        </w:rPr>
      </w:pPr>
      <w:r>
        <w:rPr>
          <w:rFonts w:ascii="宋体" w:hAnsi="宋体" w:eastAsia="宋体" w:cs="Cambria Math"/>
          <w:lang w:eastAsia="zh-CN"/>
        </w:rPr>
        <w:br w:type="page"/>
      </w:r>
      <w:bookmarkStart w:id="104" w:name="_Toc100765564"/>
      <w:bookmarkStart w:id="105" w:name="_Toc202175653"/>
      <w:bookmarkStart w:id="106" w:name="_Toc100760023"/>
      <w:bookmarkStart w:id="107" w:name="_Toc187790625"/>
      <w:bookmarkStart w:id="108" w:name="_Toc188367550"/>
      <w:bookmarkStart w:id="109" w:name="_Toc187942252"/>
      <w:r>
        <w:rPr>
          <w:rFonts w:hint="eastAsia" w:ascii="宋体" w:hAnsi="宋体" w:eastAsia="宋体" w:cs="Cambria Math"/>
          <w:lang w:eastAsia="zh-CN"/>
        </w:rPr>
        <w:t>（三）</w:t>
      </w:r>
      <w:r>
        <w:rPr>
          <w:rFonts w:hint="eastAsia" w:ascii="宋体" w:hAnsi="宋体" w:eastAsia="宋体"/>
          <w:lang w:eastAsia="zh-CN"/>
        </w:rPr>
        <w:t>法定代表人资格证明书</w:t>
      </w:r>
      <w:bookmarkEnd w:id="102"/>
      <w:bookmarkEnd w:id="103"/>
      <w:bookmarkEnd w:id="104"/>
      <w:bookmarkEnd w:id="105"/>
      <w:bookmarkEnd w:id="106"/>
      <w:bookmarkEnd w:id="107"/>
      <w:bookmarkEnd w:id="108"/>
      <w:bookmarkEnd w:id="109"/>
    </w:p>
    <w:p w14:paraId="7A373274">
      <w:pPr>
        <w:rPr>
          <w:rFonts w:hint="eastAsia" w:ascii="宋体" w:hAnsi="宋体" w:eastAsia="宋体"/>
          <w:szCs w:val="21"/>
        </w:rPr>
      </w:pPr>
    </w:p>
    <w:p w14:paraId="32978587">
      <w:pPr>
        <w:rPr>
          <w:rFonts w:hint="eastAsia" w:ascii="宋体" w:hAnsi="宋体" w:eastAsia="宋体"/>
          <w:b/>
          <w:bCs/>
          <w:sz w:val="24"/>
          <w:lang w:val="en-GB"/>
        </w:rPr>
      </w:pPr>
      <w:r>
        <w:rPr>
          <w:rFonts w:hint="eastAsia" w:ascii="宋体" w:hAnsi="宋体" w:eastAsia="宋体"/>
          <w:sz w:val="24"/>
        </w:rPr>
        <w:t>致：</w:t>
      </w:r>
      <w:r>
        <w:rPr>
          <w:rFonts w:hint="eastAsia" w:ascii="宋体" w:hAnsi="宋体" w:eastAsia="宋体"/>
          <w:b/>
          <w:bCs/>
          <w:sz w:val="24"/>
          <w:lang w:val="en-GB"/>
        </w:rPr>
        <w:t>佛山市第二人民医院：</w:t>
      </w:r>
    </w:p>
    <w:p w14:paraId="79EA4968">
      <w:pPr>
        <w:rPr>
          <w:rFonts w:hint="eastAsia" w:ascii="宋体" w:hAnsi="宋体" w:eastAsia="宋体"/>
          <w:sz w:val="24"/>
        </w:rPr>
      </w:pPr>
    </w:p>
    <w:p w14:paraId="2C0F11EB">
      <w:pPr>
        <w:spacing w:line="360" w:lineRule="auto"/>
        <w:rPr>
          <w:rFonts w:hint="eastAsia" w:ascii="宋体" w:hAnsi="宋体" w:eastAsia="宋体"/>
          <w:sz w:val="24"/>
        </w:rPr>
      </w:pPr>
      <w:r>
        <w:rPr>
          <w:rFonts w:ascii="宋体" w:hAnsi="宋体" w:eastAsia="宋体"/>
          <w:sz w:val="24"/>
        </w:rPr>
        <w:t xml:space="preserve">    </w:t>
      </w:r>
      <w:r>
        <w:rPr>
          <w:rFonts w:ascii="宋体" w:hAnsi="宋体" w:eastAsia="宋体"/>
          <w:sz w:val="24"/>
          <w:u w:val="single"/>
        </w:rPr>
        <w:t xml:space="preserve">           </w:t>
      </w:r>
      <w:r>
        <w:rPr>
          <w:rFonts w:hint="eastAsia" w:ascii="宋体" w:hAnsi="宋体" w:eastAsia="宋体"/>
          <w:sz w:val="24"/>
        </w:rPr>
        <w:t>同志，现任我单位</w:t>
      </w:r>
      <w:r>
        <w:rPr>
          <w:rFonts w:ascii="宋体" w:hAnsi="宋体" w:eastAsia="宋体"/>
          <w:sz w:val="24"/>
          <w:u w:val="single"/>
        </w:rPr>
        <w:t xml:space="preserve">           </w:t>
      </w:r>
      <w:r>
        <w:rPr>
          <w:rFonts w:hint="eastAsia" w:ascii="宋体" w:hAnsi="宋体" w:eastAsia="宋体"/>
          <w:sz w:val="24"/>
        </w:rPr>
        <w:t>职务，</w:t>
      </w:r>
      <w:r>
        <w:rPr>
          <w:rFonts w:hint="eastAsia" w:ascii="宋体" w:hAnsi="宋体" w:eastAsia="宋体"/>
          <w:sz w:val="24"/>
          <w:lang w:val="en-GB"/>
        </w:rPr>
        <w:t>联系手机：</w:t>
      </w:r>
      <w:r>
        <w:rPr>
          <w:rFonts w:ascii="宋体" w:hAnsi="宋体" w:eastAsia="宋体"/>
          <w:sz w:val="24"/>
          <w:u w:val="single"/>
          <w:lang w:val="en-GB"/>
        </w:rPr>
        <w:t xml:space="preserve">              </w:t>
      </w:r>
      <w:r>
        <w:rPr>
          <w:rFonts w:hint="eastAsia" w:ascii="宋体" w:hAnsi="宋体" w:eastAsia="宋体"/>
          <w:sz w:val="24"/>
          <w:lang w:val="en-GB"/>
        </w:rPr>
        <w:t>，</w:t>
      </w:r>
      <w:r>
        <w:rPr>
          <w:rFonts w:hint="eastAsia" w:ascii="宋体" w:hAnsi="宋体" w:eastAsia="宋体"/>
          <w:sz w:val="24"/>
        </w:rPr>
        <w:t>为法定代表人，代表我单位参与以下项目的谈判，特此证明。</w:t>
      </w:r>
    </w:p>
    <w:p w14:paraId="592F3704">
      <w:pPr>
        <w:spacing w:line="360" w:lineRule="auto"/>
        <w:ind w:firstLine="540" w:firstLineChars="225"/>
        <w:rPr>
          <w:rFonts w:hint="eastAsia" w:ascii="宋体" w:hAnsi="宋体" w:eastAsia="宋体"/>
          <w:b/>
          <w:bCs/>
          <w:snapToGrid w:val="0"/>
          <w:kern w:val="0"/>
          <w:sz w:val="24"/>
          <w:u w:val="single"/>
          <w:lang w:eastAsia="zh-CN"/>
        </w:rPr>
      </w:pPr>
      <w:r>
        <w:rPr>
          <w:rFonts w:hint="eastAsia" w:ascii="宋体" w:hAnsi="宋体" w:eastAsia="宋体"/>
          <w:sz w:val="24"/>
        </w:rPr>
        <w:t>项目名称：</w:t>
      </w:r>
      <w:r>
        <w:rPr>
          <w:rFonts w:hint="eastAsia" w:ascii="宋体" w:hAnsi="宋体" w:eastAsia="宋体"/>
          <w:b/>
          <w:bCs/>
          <w:sz w:val="24"/>
          <w:u w:val="single"/>
          <w:lang w:eastAsia="zh-CN"/>
        </w:rPr>
        <w:t>2025-2027年度绿岛湖院区核医学设备设施维保服务（二次）</w:t>
      </w:r>
    </w:p>
    <w:p w14:paraId="035E7BB5">
      <w:pPr>
        <w:pStyle w:val="2"/>
        <w:ind w:left="420" w:hanging="420"/>
        <w:rPr>
          <w:rFonts w:hint="eastAsia" w:ascii="宋体" w:hAnsi="宋体" w:eastAsia="宋体"/>
        </w:rPr>
      </w:pPr>
    </w:p>
    <w:p w14:paraId="5ABC8DC4">
      <w:pPr>
        <w:rPr>
          <w:rFonts w:hint="eastAsia" w:ascii="宋体" w:hAnsi="宋体" w:eastAsia="宋体"/>
          <w:sz w:val="24"/>
          <w:u w:val="single"/>
          <w:lang w:val="en-GB"/>
        </w:rPr>
      </w:pPr>
      <w:r>
        <w:rPr>
          <w:rFonts w:hint="eastAsia" w:ascii="宋体" w:hAnsi="宋体" w:eastAsia="宋体"/>
          <w:sz w:val="24"/>
          <w:lang w:val="en-GB"/>
        </w:rPr>
        <w:t>法定代表人（亲笔签名或签章）：</w:t>
      </w:r>
      <w:r>
        <w:rPr>
          <w:rFonts w:hint="eastAsia" w:ascii="宋体" w:hAnsi="宋体" w:eastAsia="宋体"/>
          <w:sz w:val="24"/>
          <w:u w:val="single"/>
          <w:lang w:val="en-GB"/>
        </w:rPr>
        <w:t xml:space="preserve">                </w:t>
      </w:r>
    </w:p>
    <w:p w14:paraId="0E978F31">
      <w:pPr>
        <w:pStyle w:val="2"/>
        <w:ind w:left="420" w:hanging="420"/>
        <w:rPr>
          <w:rFonts w:hint="eastAsia" w:ascii="宋体" w:hAnsi="宋体" w:eastAsia="宋体"/>
          <w:lang w:val="en-GB"/>
        </w:rPr>
      </w:pPr>
    </w:p>
    <w:p w14:paraId="675D0F5C">
      <w:pPr>
        <w:rPr>
          <w:rFonts w:hint="eastAsia" w:ascii="宋体" w:hAnsi="宋体" w:eastAsia="宋体"/>
          <w:sz w:val="24"/>
          <w:u w:val="single"/>
        </w:rPr>
      </w:pPr>
      <w:r>
        <w:rPr>
          <w:rFonts w:hint="eastAsia" w:ascii="宋体" w:hAnsi="宋体" w:eastAsia="宋体"/>
          <w:sz w:val="24"/>
        </w:rPr>
        <w:t>签发日期：</w:t>
      </w:r>
      <w:r>
        <w:rPr>
          <w:rFonts w:hint="eastAsia" w:ascii="宋体" w:hAnsi="宋体" w:eastAsia="宋体"/>
          <w:snapToGrid w:val="0"/>
          <w:kern w:val="0"/>
          <w:sz w:val="24"/>
          <w:u w:val="single"/>
        </w:rPr>
        <w:t xml:space="preserve">      </w:t>
      </w:r>
      <w:r>
        <w:rPr>
          <w:rFonts w:hint="eastAsia" w:ascii="宋体" w:hAnsi="宋体" w:eastAsia="宋体"/>
          <w:snapToGrid w:val="0"/>
          <w:kern w:val="0"/>
          <w:sz w:val="24"/>
        </w:rPr>
        <w:t>年</w:t>
      </w:r>
      <w:r>
        <w:rPr>
          <w:rFonts w:hint="eastAsia" w:ascii="宋体" w:hAnsi="宋体" w:eastAsia="宋体"/>
          <w:snapToGrid w:val="0"/>
          <w:kern w:val="0"/>
          <w:sz w:val="24"/>
          <w:u w:val="single"/>
        </w:rPr>
        <w:t xml:space="preserve">      </w:t>
      </w:r>
      <w:r>
        <w:rPr>
          <w:rFonts w:hint="eastAsia" w:ascii="宋体" w:hAnsi="宋体" w:eastAsia="宋体"/>
          <w:snapToGrid w:val="0"/>
          <w:kern w:val="0"/>
          <w:sz w:val="24"/>
        </w:rPr>
        <w:t>月</w:t>
      </w:r>
      <w:r>
        <w:rPr>
          <w:rFonts w:hint="eastAsia" w:ascii="宋体" w:hAnsi="宋体" w:eastAsia="宋体"/>
          <w:snapToGrid w:val="0"/>
          <w:kern w:val="0"/>
          <w:sz w:val="24"/>
          <w:u w:val="single"/>
        </w:rPr>
        <w:t xml:space="preserve">     </w:t>
      </w:r>
      <w:r>
        <w:rPr>
          <w:rFonts w:hint="eastAsia" w:ascii="宋体" w:hAnsi="宋体" w:eastAsia="宋体"/>
          <w:snapToGrid w:val="0"/>
          <w:kern w:val="0"/>
          <w:sz w:val="24"/>
        </w:rPr>
        <w:t>日</w:t>
      </w:r>
      <w:r>
        <w:rPr>
          <w:rFonts w:hint="eastAsia" w:ascii="宋体" w:hAnsi="宋体" w:eastAsia="宋体"/>
          <w:sz w:val="24"/>
        </w:rPr>
        <w:t xml:space="preserve">    单位名称（加盖公章）：</w:t>
      </w:r>
      <w:r>
        <w:rPr>
          <w:rFonts w:hint="eastAsia" w:ascii="宋体" w:hAnsi="宋体" w:eastAsia="宋体"/>
          <w:sz w:val="24"/>
          <w:u w:val="single"/>
        </w:rPr>
        <w:t xml:space="preserve">              </w:t>
      </w:r>
    </w:p>
    <w:p w14:paraId="78231DFA">
      <w:pPr>
        <w:pStyle w:val="2"/>
        <w:spacing w:before="0" w:after="0"/>
        <w:ind w:left="420" w:hanging="420"/>
        <w:rPr>
          <w:rFonts w:hint="eastAsia" w:ascii="宋体" w:hAnsi="宋体" w:eastAsia="宋体"/>
          <w:spacing w:val="0"/>
        </w:rPr>
      </w:pPr>
    </w:p>
    <w:p w14:paraId="7641ECB0">
      <w:pPr>
        <w:rPr>
          <w:rFonts w:hint="eastAsia" w:ascii="宋体" w:hAnsi="宋体" w:eastAsia="宋体"/>
          <w:sz w:val="24"/>
        </w:rPr>
      </w:pPr>
      <w:r>
        <w:rPr>
          <w:rFonts w:ascii="宋体" w:hAnsi="宋体" w:eastAsia="宋体"/>
        </w:rPr>
        <mc:AlternateContent>
          <mc:Choice Requires="wps">
            <w:drawing>
              <wp:anchor distT="0" distB="0" distL="114300" distR="114300" simplePos="0" relativeHeight="251660288" behindDoc="0" locked="0" layoutInCell="1" allowOverlap="1">
                <wp:simplePos x="0" y="0"/>
                <wp:positionH relativeFrom="column">
                  <wp:posOffset>2903220</wp:posOffset>
                </wp:positionH>
                <wp:positionV relativeFrom="paragraph">
                  <wp:posOffset>152400</wp:posOffset>
                </wp:positionV>
                <wp:extent cx="2743200" cy="1910080"/>
                <wp:effectExtent l="4445" t="4445" r="14605" b="9525"/>
                <wp:wrapNone/>
                <wp:docPr id="4" name="矩形 4"/>
                <wp:cNvGraphicFramePr/>
                <a:graphic xmlns:a="http://schemas.openxmlformats.org/drawingml/2006/main">
                  <a:graphicData uri="http://schemas.microsoft.com/office/word/2010/wordprocessingShape">
                    <wps:wsp>
                      <wps:cNvSpPr>
                        <a:spLocks noChangeArrowheads="1"/>
                      </wps:cNvSpPr>
                      <wps:spPr bwMode="auto">
                        <a:xfrm>
                          <a:off x="0" y="0"/>
                          <a:ext cx="2743200" cy="1910080"/>
                        </a:xfrm>
                        <a:prstGeom prst="rect">
                          <a:avLst/>
                        </a:prstGeom>
                        <a:solidFill>
                          <a:srgbClr val="FFFFFF"/>
                        </a:solidFill>
                        <a:ln w="9525">
                          <a:solidFill>
                            <a:srgbClr val="000000"/>
                          </a:solidFill>
                          <a:miter lim="800000"/>
                        </a:ln>
                        <a:effectLst/>
                      </wps:spPr>
                      <wps:txbx>
                        <w:txbxContent>
                          <w:p w14:paraId="2C8B808D">
                            <w:pPr>
                              <w:rPr>
                                <w:rFonts w:eastAsia="Cambria Math"/>
                                <w:b/>
                                <w:sz w:val="30"/>
                              </w:rPr>
                            </w:pPr>
                          </w:p>
                          <w:p w14:paraId="7ECF63FB">
                            <w:pPr>
                              <w:jc w:val="center"/>
                              <w:rPr>
                                <w:rFonts w:ascii="Cambria Math" w:hAnsi="Cambria Math" w:eastAsia="Cambria Math"/>
                                <w:sz w:val="24"/>
                              </w:rPr>
                            </w:pPr>
                            <w:r>
                              <w:rPr>
                                <w:rFonts w:hint="eastAsia" w:ascii="Cambria Math" w:hAnsi="Cambria Math" w:eastAsia="Cambria Math"/>
                                <w:sz w:val="24"/>
                              </w:rPr>
                              <w:t>法定代表人</w:t>
                            </w:r>
                          </w:p>
                          <w:p w14:paraId="753B8E50">
                            <w:pPr>
                              <w:jc w:val="center"/>
                              <w:rPr>
                                <w:rFonts w:ascii="Cambria Math" w:hAnsi="Cambria Math" w:eastAsia="Cambria Math"/>
                                <w:sz w:val="24"/>
                              </w:rPr>
                            </w:pPr>
                            <w:r>
                              <w:rPr>
                                <w:rFonts w:hint="eastAsia" w:ascii="Cambria Math" w:hAnsi="Cambria Math" w:eastAsia="Cambria Math"/>
                                <w:sz w:val="24"/>
                              </w:rPr>
                              <w:t>第二代居民身份证复印件粘贴处</w:t>
                            </w:r>
                          </w:p>
                          <w:p w14:paraId="08CF9644">
                            <w:pPr>
                              <w:pStyle w:val="2"/>
                              <w:ind w:left="420" w:hanging="420"/>
                              <w:jc w:val="center"/>
                              <w:rPr>
                                <w:rFonts w:ascii="Cambria Math" w:hAnsi="Cambria Math" w:eastAsia="Cambria Math"/>
                                <w:bCs w:val="0"/>
                                <w:spacing w:val="0"/>
                              </w:rPr>
                            </w:pPr>
                            <w:r>
                              <w:rPr>
                                <w:rFonts w:hint="eastAsia" w:ascii="Cambria Math" w:hAnsi="Cambria Math" w:eastAsia="Cambria Math"/>
                                <w:bCs w:val="0"/>
                                <w:spacing w:val="0"/>
                              </w:rPr>
                              <w:t>（背面）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8.6pt;margin-top:12pt;height:150.4pt;width:216pt;z-index:251660288;mso-width-relative:page;mso-height-relative:page;" fillcolor="#FFFFFF" filled="t" stroked="t" coordsize="21600,21600" o:gfxdata="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K/kjhNkAAAAKAQAADwAAAAAAAAABACAAAAAiAAAA&#10;ZHJzL2Rvd25yZXYueG1sUEsBAhQAFAAAAAgAh07iQA2GGFo/AgAAiQQAAA4AAAAAAAAAAQAgAAAA&#10;KAEAAGRycy9lMm9Eb2MueG1sUEsFBgAAAAAGAAYAWQEAANkFAAAAAA==&#10;">
                <v:fill on="t" focussize="0,0"/>
                <v:stroke color="#000000" miterlimit="8" joinstyle="miter"/>
                <v:imagedata o:title=""/>
                <o:lock v:ext="edit" aspectratio="f"/>
                <v:textbox>
                  <w:txbxContent>
                    <w:p w14:paraId="2C8B808D">
                      <w:pPr>
                        <w:rPr>
                          <w:rFonts w:eastAsia="Cambria Math"/>
                          <w:b/>
                          <w:sz w:val="30"/>
                        </w:rPr>
                      </w:pPr>
                    </w:p>
                    <w:p w14:paraId="7ECF63FB">
                      <w:pPr>
                        <w:jc w:val="center"/>
                        <w:rPr>
                          <w:rFonts w:ascii="Cambria Math" w:hAnsi="Cambria Math" w:eastAsia="Cambria Math"/>
                          <w:sz w:val="24"/>
                        </w:rPr>
                      </w:pPr>
                      <w:r>
                        <w:rPr>
                          <w:rFonts w:hint="eastAsia" w:ascii="Cambria Math" w:hAnsi="Cambria Math" w:eastAsia="Cambria Math"/>
                          <w:sz w:val="24"/>
                        </w:rPr>
                        <w:t>法定代表人</w:t>
                      </w:r>
                    </w:p>
                    <w:p w14:paraId="753B8E50">
                      <w:pPr>
                        <w:jc w:val="center"/>
                        <w:rPr>
                          <w:rFonts w:ascii="Cambria Math" w:hAnsi="Cambria Math" w:eastAsia="Cambria Math"/>
                          <w:sz w:val="24"/>
                        </w:rPr>
                      </w:pPr>
                      <w:r>
                        <w:rPr>
                          <w:rFonts w:hint="eastAsia" w:ascii="Cambria Math" w:hAnsi="Cambria Math" w:eastAsia="Cambria Math"/>
                          <w:sz w:val="24"/>
                        </w:rPr>
                        <w:t>第二代居民身份证复印件粘贴处</w:t>
                      </w:r>
                    </w:p>
                    <w:p w14:paraId="08CF9644">
                      <w:pPr>
                        <w:pStyle w:val="2"/>
                        <w:ind w:left="420" w:hanging="420"/>
                        <w:jc w:val="center"/>
                        <w:rPr>
                          <w:rFonts w:ascii="Cambria Math" w:hAnsi="Cambria Math" w:eastAsia="Cambria Math"/>
                          <w:bCs w:val="0"/>
                          <w:spacing w:val="0"/>
                        </w:rPr>
                      </w:pPr>
                      <w:r>
                        <w:rPr>
                          <w:rFonts w:hint="eastAsia" w:ascii="Cambria Math" w:hAnsi="Cambria Math" w:eastAsia="Cambria Math"/>
                          <w:bCs w:val="0"/>
                          <w:spacing w:val="0"/>
                        </w:rPr>
                        <w:t>（背面）</w:t>
                      </w:r>
                    </w:p>
                  </w:txbxContent>
                </v:textbox>
              </v:rect>
            </w:pict>
          </mc:Fallback>
        </mc:AlternateContent>
      </w:r>
      <w:r>
        <w:rPr>
          <w:rFonts w:ascii="宋体" w:hAnsi="宋体" w:eastAsia="宋体"/>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152400</wp:posOffset>
                </wp:positionV>
                <wp:extent cx="2857500" cy="1910080"/>
                <wp:effectExtent l="4445" t="5080" r="14605" b="8890"/>
                <wp:wrapNone/>
                <wp:docPr id="3" name="矩形 3"/>
                <wp:cNvGraphicFramePr/>
                <a:graphic xmlns:a="http://schemas.openxmlformats.org/drawingml/2006/main">
                  <a:graphicData uri="http://schemas.microsoft.com/office/word/2010/wordprocessingShape">
                    <wps:wsp>
                      <wps:cNvSpPr>
                        <a:spLocks noChangeArrowheads="1"/>
                      </wps:cNvSpPr>
                      <wps:spPr bwMode="auto">
                        <a:xfrm>
                          <a:off x="0" y="0"/>
                          <a:ext cx="2857500" cy="1910080"/>
                        </a:xfrm>
                        <a:prstGeom prst="rect">
                          <a:avLst/>
                        </a:prstGeom>
                        <a:solidFill>
                          <a:srgbClr val="FFFFFF"/>
                        </a:solidFill>
                        <a:ln w="9525">
                          <a:solidFill>
                            <a:srgbClr val="000000"/>
                          </a:solidFill>
                          <a:miter lim="800000"/>
                        </a:ln>
                        <a:effectLst/>
                      </wps:spPr>
                      <wps:txbx>
                        <w:txbxContent>
                          <w:p w14:paraId="6F47CCC2">
                            <w:pPr>
                              <w:rPr>
                                <w:rFonts w:eastAsia="Cambria Math"/>
                                <w:b/>
                                <w:sz w:val="30"/>
                              </w:rPr>
                            </w:pPr>
                          </w:p>
                          <w:p w14:paraId="30872DEE">
                            <w:pPr>
                              <w:jc w:val="center"/>
                              <w:rPr>
                                <w:rFonts w:ascii="Cambria Math" w:hAnsi="Cambria Math" w:eastAsia="Cambria Math"/>
                                <w:sz w:val="24"/>
                              </w:rPr>
                            </w:pPr>
                            <w:r>
                              <w:rPr>
                                <w:rFonts w:hint="eastAsia" w:ascii="Cambria Math" w:hAnsi="Cambria Math" w:eastAsia="Cambria Math"/>
                                <w:sz w:val="24"/>
                              </w:rPr>
                              <w:t>法定代表人</w:t>
                            </w:r>
                          </w:p>
                          <w:p w14:paraId="4CF9DC40">
                            <w:pPr>
                              <w:jc w:val="center"/>
                              <w:rPr>
                                <w:rFonts w:ascii="Cambria Math" w:hAnsi="Cambria Math" w:eastAsia="Cambria Math"/>
                                <w:sz w:val="24"/>
                              </w:rPr>
                            </w:pPr>
                            <w:r>
                              <w:rPr>
                                <w:rFonts w:hint="eastAsia" w:ascii="Cambria Math" w:hAnsi="Cambria Math" w:eastAsia="Cambria Math"/>
                                <w:sz w:val="24"/>
                              </w:rPr>
                              <w:t>第二代居民身份证复印件粘贴处</w:t>
                            </w:r>
                          </w:p>
                          <w:p w14:paraId="28836675">
                            <w:pPr>
                              <w:pStyle w:val="2"/>
                              <w:ind w:left="420" w:hanging="420"/>
                              <w:jc w:val="center"/>
                              <w:rPr>
                                <w:rFonts w:ascii="Cambria Math" w:hAnsi="Cambria Math" w:eastAsia="Cambria Math"/>
                                <w:bCs w:val="0"/>
                                <w:spacing w:val="0"/>
                              </w:rPr>
                            </w:pPr>
                            <w:r>
                              <w:rPr>
                                <w:rFonts w:hint="eastAsia" w:ascii="Cambria Math" w:hAnsi="Cambria Math" w:eastAsia="Cambria Math"/>
                                <w:bCs w:val="0"/>
                                <w:spacing w:val="0"/>
                              </w:rPr>
                              <w:t>（正面）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5.4pt;margin-top:12pt;height:150.4pt;width:225pt;z-index:251659264;mso-width-relative:page;mso-height-relative:page;" fillcolor="#FFFFFF" filled="t" stroked="t" coordsize="21600,21600" o:gfxdata="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0oLEiNgAAAAKAQAADwAAAAAAAAABACAAAAAiAAAA&#10;ZHJzL2Rvd25yZXYueG1sUEsBAhQAFAAAAAgAh07iQHTtaHZAAgAAiQQAAA4AAAAAAAAAAQAgAAAA&#10;JwEAAGRycy9lMm9Eb2MueG1sUEsFBgAAAAAGAAYAWQEAANkFAAAAAA==&#10;">
                <v:fill on="t" focussize="0,0"/>
                <v:stroke color="#000000" miterlimit="8" joinstyle="miter"/>
                <v:imagedata o:title=""/>
                <o:lock v:ext="edit" aspectratio="f"/>
                <v:textbox>
                  <w:txbxContent>
                    <w:p w14:paraId="6F47CCC2">
                      <w:pPr>
                        <w:rPr>
                          <w:rFonts w:eastAsia="Cambria Math"/>
                          <w:b/>
                          <w:sz w:val="30"/>
                        </w:rPr>
                      </w:pPr>
                    </w:p>
                    <w:p w14:paraId="30872DEE">
                      <w:pPr>
                        <w:jc w:val="center"/>
                        <w:rPr>
                          <w:rFonts w:ascii="Cambria Math" w:hAnsi="Cambria Math" w:eastAsia="Cambria Math"/>
                          <w:sz w:val="24"/>
                        </w:rPr>
                      </w:pPr>
                      <w:r>
                        <w:rPr>
                          <w:rFonts w:hint="eastAsia" w:ascii="Cambria Math" w:hAnsi="Cambria Math" w:eastAsia="Cambria Math"/>
                          <w:sz w:val="24"/>
                        </w:rPr>
                        <w:t>法定代表人</w:t>
                      </w:r>
                    </w:p>
                    <w:p w14:paraId="4CF9DC40">
                      <w:pPr>
                        <w:jc w:val="center"/>
                        <w:rPr>
                          <w:rFonts w:ascii="Cambria Math" w:hAnsi="Cambria Math" w:eastAsia="Cambria Math"/>
                          <w:sz w:val="24"/>
                        </w:rPr>
                      </w:pPr>
                      <w:r>
                        <w:rPr>
                          <w:rFonts w:hint="eastAsia" w:ascii="Cambria Math" w:hAnsi="Cambria Math" w:eastAsia="Cambria Math"/>
                          <w:sz w:val="24"/>
                        </w:rPr>
                        <w:t>第二代居民身份证复印件粘贴处</w:t>
                      </w:r>
                    </w:p>
                    <w:p w14:paraId="28836675">
                      <w:pPr>
                        <w:pStyle w:val="2"/>
                        <w:ind w:left="420" w:hanging="420"/>
                        <w:jc w:val="center"/>
                        <w:rPr>
                          <w:rFonts w:ascii="Cambria Math" w:hAnsi="Cambria Math" w:eastAsia="Cambria Math"/>
                          <w:bCs w:val="0"/>
                          <w:spacing w:val="0"/>
                        </w:rPr>
                      </w:pPr>
                      <w:r>
                        <w:rPr>
                          <w:rFonts w:hint="eastAsia" w:ascii="Cambria Math" w:hAnsi="Cambria Math" w:eastAsia="Cambria Math"/>
                          <w:bCs w:val="0"/>
                          <w:spacing w:val="0"/>
                        </w:rPr>
                        <w:t>（正面）</w:t>
                      </w:r>
                    </w:p>
                  </w:txbxContent>
                </v:textbox>
              </v:rect>
            </w:pict>
          </mc:Fallback>
        </mc:AlternateContent>
      </w:r>
    </w:p>
    <w:p w14:paraId="5A22194B">
      <w:pPr>
        <w:rPr>
          <w:rFonts w:hint="eastAsia" w:ascii="宋体" w:hAnsi="宋体" w:eastAsia="宋体"/>
          <w:sz w:val="24"/>
        </w:rPr>
      </w:pPr>
    </w:p>
    <w:p w14:paraId="693127BD">
      <w:pPr>
        <w:pStyle w:val="2"/>
        <w:spacing w:before="0" w:after="0"/>
        <w:ind w:left="420" w:hanging="420"/>
        <w:rPr>
          <w:rFonts w:hint="eastAsia" w:ascii="宋体" w:hAnsi="宋体" w:eastAsia="宋体"/>
          <w:spacing w:val="0"/>
        </w:rPr>
      </w:pPr>
    </w:p>
    <w:p w14:paraId="1DCE612B">
      <w:pPr>
        <w:pStyle w:val="2"/>
        <w:spacing w:before="0" w:after="0"/>
        <w:ind w:left="420" w:hanging="420"/>
        <w:rPr>
          <w:rFonts w:hint="eastAsia" w:ascii="宋体" w:hAnsi="宋体" w:eastAsia="宋体"/>
          <w:spacing w:val="0"/>
        </w:rPr>
      </w:pPr>
    </w:p>
    <w:p w14:paraId="11726A7E">
      <w:pPr>
        <w:pStyle w:val="2"/>
        <w:spacing w:before="0" w:after="0"/>
        <w:ind w:left="420" w:hanging="420"/>
        <w:rPr>
          <w:rFonts w:hint="eastAsia" w:ascii="宋体" w:hAnsi="宋体" w:eastAsia="宋体"/>
          <w:spacing w:val="0"/>
        </w:rPr>
      </w:pPr>
    </w:p>
    <w:p w14:paraId="6D6C1C44">
      <w:pPr>
        <w:pStyle w:val="2"/>
        <w:spacing w:before="0" w:after="0"/>
        <w:ind w:left="420" w:hanging="420"/>
        <w:rPr>
          <w:rFonts w:hint="eastAsia" w:ascii="宋体" w:hAnsi="宋体" w:eastAsia="宋体"/>
          <w:spacing w:val="0"/>
        </w:rPr>
      </w:pPr>
    </w:p>
    <w:p w14:paraId="67855B41">
      <w:pPr>
        <w:pStyle w:val="2"/>
        <w:spacing w:before="0" w:after="0"/>
        <w:ind w:left="420" w:hanging="420"/>
        <w:rPr>
          <w:rFonts w:hint="eastAsia" w:ascii="宋体" w:hAnsi="宋体" w:eastAsia="宋体"/>
          <w:spacing w:val="0"/>
        </w:rPr>
      </w:pPr>
    </w:p>
    <w:p w14:paraId="020AC4E1">
      <w:pPr>
        <w:pStyle w:val="2"/>
        <w:spacing w:before="0" w:after="0"/>
        <w:ind w:left="420" w:hanging="420"/>
        <w:rPr>
          <w:rFonts w:hint="eastAsia" w:ascii="宋体" w:hAnsi="宋体" w:eastAsia="宋体"/>
          <w:spacing w:val="0"/>
        </w:rPr>
      </w:pPr>
    </w:p>
    <w:p w14:paraId="722F8D4E">
      <w:pPr>
        <w:pStyle w:val="2"/>
        <w:spacing w:before="0" w:after="0"/>
        <w:ind w:left="420" w:hanging="420"/>
        <w:rPr>
          <w:rFonts w:hint="eastAsia" w:ascii="宋体" w:hAnsi="宋体" w:eastAsia="宋体"/>
          <w:spacing w:val="0"/>
        </w:rPr>
      </w:pPr>
    </w:p>
    <w:p w14:paraId="254CD191">
      <w:pPr>
        <w:pStyle w:val="2"/>
        <w:spacing w:before="0" w:after="0"/>
        <w:ind w:left="420" w:hanging="420"/>
        <w:rPr>
          <w:rFonts w:hint="eastAsia" w:ascii="宋体" w:hAnsi="宋体" w:eastAsia="宋体"/>
          <w:spacing w:val="0"/>
        </w:rPr>
      </w:pPr>
    </w:p>
    <w:p w14:paraId="0F106532">
      <w:pPr>
        <w:rPr>
          <w:rFonts w:hint="eastAsia" w:ascii="宋体" w:hAnsi="宋体" w:eastAsia="宋体"/>
          <w:sz w:val="24"/>
        </w:rPr>
      </w:pPr>
    </w:p>
    <w:p w14:paraId="0306E784">
      <w:pPr>
        <w:rPr>
          <w:rFonts w:hint="eastAsia" w:ascii="宋体" w:hAnsi="宋体" w:eastAsia="宋体"/>
          <w:sz w:val="24"/>
        </w:rPr>
      </w:pPr>
    </w:p>
    <w:p w14:paraId="3AEC56D8">
      <w:pPr>
        <w:rPr>
          <w:rFonts w:hint="eastAsia" w:ascii="宋体" w:hAnsi="宋体" w:eastAsia="宋体"/>
          <w:sz w:val="24"/>
        </w:rPr>
      </w:pPr>
    </w:p>
    <w:p w14:paraId="17CC768A">
      <w:pPr>
        <w:widowControl/>
        <w:overflowPunct w:val="0"/>
        <w:jc w:val="left"/>
        <w:rPr>
          <w:rFonts w:ascii="宋体" w:eastAsia="宋体"/>
          <w:color w:val="000000"/>
          <w:sz w:val="24"/>
          <w:lang w:val="en-GB"/>
        </w:rPr>
      </w:pPr>
      <w:r>
        <w:rPr>
          <w:rFonts w:hint="eastAsia" w:ascii="宋体" w:hAnsi="宋体" w:eastAsia="宋体"/>
          <w:color w:val="000000"/>
          <w:sz w:val="24"/>
          <w:lang w:val="en-GB"/>
        </w:rPr>
        <w:t>说明：</w:t>
      </w:r>
    </w:p>
    <w:p w14:paraId="19EC3CFD">
      <w:pPr>
        <w:widowControl/>
        <w:numPr>
          <w:ilvl w:val="0"/>
          <w:numId w:val="4"/>
        </w:numPr>
        <w:overflowPunct w:val="0"/>
        <w:jc w:val="left"/>
        <w:rPr>
          <w:rFonts w:ascii="宋体" w:eastAsia="宋体"/>
          <w:color w:val="000000"/>
          <w:sz w:val="24"/>
          <w:lang w:val="en-GB"/>
        </w:rPr>
      </w:pPr>
      <w:r>
        <w:rPr>
          <w:rFonts w:hint="eastAsia" w:ascii="宋体" w:hAnsi="宋体" w:eastAsia="宋体"/>
          <w:color w:val="000000"/>
          <w:sz w:val="24"/>
        </w:rPr>
        <w:t>法定代表人为企业事业单位、国家机关、社会团体的主要行政负责人。</w:t>
      </w:r>
    </w:p>
    <w:p w14:paraId="16EC79DF">
      <w:pPr>
        <w:widowControl/>
        <w:numPr>
          <w:ilvl w:val="0"/>
          <w:numId w:val="4"/>
        </w:numPr>
        <w:overflowPunct w:val="0"/>
        <w:jc w:val="left"/>
        <w:rPr>
          <w:rFonts w:ascii="宋体" w:eastAsia="宋体"/>
          <w:color w:val="000000"/>
          <w:sz w:val="24"/>
          <w:lang w:val="en-GB"/>
        </w:rPr>
      </w:pPr>
      <w:r>
        <w:rPr>
          <w:rFonts w:hint="eastAsia" w:ascii="宋体" w:hAnsi="宋体" w:eastAsia="宋体"/>
          <w:color w:val="000000"/>
          <w:sz w:val="24"/>
          <w:lang w:val="en-GB"/>
        </w:rPr>
        <w:t>须提供第二代居民身份证双面复印证，并加盖供应商公章。</w:t>
      </w:r>
    </w:p>
    <w:p w14:paraId="090C3030">
      <w:pPr>
        <w:widowControl/>
        <w:numPr>
          <w:ilvl w:val="0"/>
          <w:numId w:val="4"/>
        </w:numPr>
        <w:overflowPunct w:val="0"/>
        <w:jc w:val="left"/>
        <w:rPr>
          <w:rFonts w:ascii="宋体" w:eastAsia="宋体"/>
          <w:color w:val="000000"/>
          <w:sz w:val="24"/>
        </w:rPr>
      </w:pPr>
      <w:r>
        <w:rPr>
          <w:rFonts w:hint="eastAsia" w:ascii="宋体" w:hAnsi="宋体" w:eastAsia="宋体"/>
          <w:color w:val="000000"/>
          <w:sz w:val="24"/>
        </w:rPr>
        <w:t>内容必须填写真实、清楚、涂改无效，不得转让、买卖。</w:t>
      </w:r>
    </w:p>
    <w:p w14:paraId="33A1628D">
      <w:pPr>
        <w:widowControl/>
        <w:numPr>
          <w:ilvl w:val="0"/>
          <w:numId w:val="4"/>
        </w:numPr>
        <w:overflowPunct w:val="0"/>
        <w:jc w:val="left"/>
        <w:rPr>
          <w:rFonts w:ascii="宋体" w:eastAsia="宋体"/>
          <w:color w:val="000000"/>
          <w:sz w:val="24"/>
          <w:lang w:val="en-GB"/>
        </w:rPr>
      </w:pPr>
      <w:r>
        <w:rPr>
          <w:rFonts w:hint="eastAsia" w:ascii="宋体" w:hAnsi="宋体" w:eastAsia="宋体"/>
          <w:color w:val="000000"/>
          <w:sz w:val="24"/>
          <w:lang w:val="en-GB"/>
        </w:rPr>
        <w:t>报价文件递交人及谈判签字代表为授权代理人的，则本表不适用。</w:t>
      </w:r>
    </w:p>
    <w:p w14:paraId="514E8F24">
      <w:pPr>
        <w:widowControl/>
        <w:numPr>
          <w:ilvl w:val="0"/>
          <w:numId w:val="4"/>
        </w:numPr>
        <w:overflowPunct w:val="0"/>
        <w:jc w:val="left"/>
        <w:rPr>
          <w:rFonts w:hint="eastAsia" w:ascii="宋体" w:hAnsi="宋体" w:eastAsia="宋体" w:cs="宋体"/>
          <w:b/>
          <w:color w:val="000000"/>
          <w:sz w:val="24"/>
        </w:rPr>
      </w:pPr>
      <w:r>
        <w:rPr>
          <w:rFonts w:hint="eastAsia" w:ascii="宋体" w:hAnsi="宋体" w:eastAsia="宋体" w:cs="宋体"/>
          <w:b/>
          <w:color w:val="000000"/>
          <w:sz w:val="24"/>
        </w:rPr>
        <w:t>此文件一式两份。一份放“报价文件”里与其它文件一同装订密封，一份由供应商代理人在递交报价文件时单独递交，以便核实其代表的身份，如不能通过核实身份的，</w:t>
      </w:r>
      <w:r>
        <w:rPr>
          <w:rFonts w:hint="eastAsia" w:ascii="宋体" w:hAnsi="宋体" w:eastAsia="宋体" w:cs="宋体"/>
          <w:b/>
          <w:color w:val="000000"/>
          <w:sz w:val="24"/>
          <w:highlight w:val="yellow"/>
        </w:rPr>
        <w:t>采购人</w:t>
      </w:r>
      <w:r>
        <w:rPr>
          <w:rFonts w:hint="eastAsia" w:ascii="宋体" w:hAnsi="宋体" w:eastAsia="宋体" w:cs="宋体"/>
          <w:b/>
          <w:color w:val="000000"/>
          <w:sz w:val="24"/>
        </w:rPr>
        <w:t>将拒收其报价文件。</w:t>
      </w:r>
    </w:p>
    <w:p w14:paraId="4DD642B3">
      <w:pPr>
        <w:pStyle w:val="5"/>
        <w:rPr>
          <w:rFonts w:hint="eastAsia" w:ascii="宋体" w:hAnsi="宋体" w:eastAsia="宋体"/>
          <w:lang w:eastAsia="zh-CN"/>
        </w:rPr>
      </w:pPr>
      <w:r>
        <w:rPr>
          <w:rFonts w:hint="eastAsia" w:ascii="宋体" w:hAnsi="宋体" w:eastAsia="宋体" w:cs="宋体"/>
          <w:b w:val="0"/>
          <w:color w:val="000000"/>
          <w:sz w:val="24"/>
          <w:lang w:eastAsia="zh-CN"/>
        </w:rPr>
        <w:br w:type="page"/>
      </w:r>
      <w:bookmarkStart w:id="110" w:name="_Toc202175654"/>
      <w:bookmarkStart w:id="111" w:name="_Toc100760024"/>
      <w:bookmarkStart w:id="112" w:name="_Toc100765565"/>
      <w:bookmarkStart w:id="113" w:name="_Toc507687942"/>
      <w:bookmarkStart w:id="114" w:name="_Toc521313872"/>
      <w:bookmarkStart w:id="115" w:name="_Toc187942253"/>
      <w:bookmarkStart w:id="116" w:name="_Toc188367551"/>
      <w:bookmarkStart w:id="117" w:name="_Toc187790626"/>
      <w:r>
        <w:rPr>
          <w:rFonts w:hint="eastAsia" w:ascii="宋体" w:hAnsi="宋体" w:eastAsia="宋体" w:cs="Cambria Math"/>
          <w:lang w:eastAsia="zh-CN"/>
        </w:rPr>
        <w:t>（四）法人授权书</w:t>
      </w:r>
      <w:bookmarkEnd w:id="110"/>
      <w:bookmarkEnd w:id="111"/>
      <w:bookmarkEnd w:id="112"/>
      <w:bookmarkEnd w:id="113"/>
      <w:bookmarkEnd w:id="114"/>
      <w:bookmarkEnd w:id="115"/>
      <w:bookmarkEnd w:id="116"/>
      <w:bookmarkEnd w:id="117"/>
    </w:p>
    <w:p w14:paraId="2FC9B913">
      <w:pPr>
        <w:spacing w:line="300" w:lineRule="auto"/>
        <w:rPr>
          <w:rFonts w:hint="eastAsia" w:ascii="宋体" w:hAnsi="宋体" w:eastAsia="宋体"/>
          <w:b/>
          <w:bCs/>
          <w:sz w:val="24"/>
          <w:lang w:val="en-GB"/>
        </w:rPr>
      </w:pPr>
      <w:r>
        <w:rPr>
          <w:rFonts w:hint="eastAsia" w:ascii="宋体" w:hAnsi="宋体" w:eastAsia="宋体"/>
          <w:b/>
          <w:bCs/>
          <w:sz w:val="24"/>
          <w:lang w:val="en-GB"/>
        </w:rPr>
        <w:t>佛山市第二人民医院：</w:t>
      </w:r>
    </w:p>
    <w:p w14:paraId="68CDE4E4">
      <w:pPr>
        <w:spacing w:line="300" w:lineRule="auto"/>
        <w:ind w:firstLine="480" w:firstLineChars="200"/>
        <w:rPr>
          <w:rFonts w:hint="eastAsia" w:ascii="宋体" w:hAnsi="宋体" w:eastAsia="宋体"/>
          <w:sz w:val="24"/>
          <w:lang w:val="en-GB"/>
        </w:rPr>
      </w:pPr>
      <w:r>
        <w:rPr>
          <w:rFonts w:hint="eastAsia" w:ascii="宋体" w:hAnsi="宋体" w:eastAsia="宋体"/>
          <w:sz w:val="24"/>
          <w:lang w:val="en-GB"/>
        </w:rPr>
        <w:t>我单位特授权委任：以下现职员工，作为我方唯一全权代表，亲自出席参与贵方承办的采购项目谈判，对该代表人所提供、签署的一切文书均视为符合我方的合法利益和真实意愿，我方愿为其投标行为承担全部责任。</w:t>
      </w:r>
    </w:p>
    <w:p w14:paraId="3DD2FA9C">
      <w:pPr>
        <w:spacing w:line="300" w:lineRule="auto"/>
        <w:ind w:firstLine="480" w:firstLineChars="200"/>
        <w:rPr>
          <w:rFonts w:hint="eastAsia" w:ascii="宋体" w:hAnsi="宋体" w:eastAsia="宋体" w:cs="Cambria Math"/>
          <w:b/>
          <w:bCs/>
          <w:snapToGrid w:val="0"/>
          <w:kern w:val="0"/>
          <w:sz w:val="24"/>
          <w:u w:val="single"/>
          <w:lang w:eastAsia="zh-CN"/>
        </w:rPr>
      </w:pPr>
      <w:r>
        <w:rPr>
          <w:rFonts w:hint="eastAsia" w:ascii="宋体" w:hAnsi="宋体" w:eastAsia="宋体" w:cs="Cambria Math"/>
          <w:sz w:val="24"/>
        </w:rPr>
        <w:t>项目名称：</w:t>
      </w:r>
      <w:r>
        <w:rPr>
          <w:rFonts w:hint="eastAsia" w:ascii="宋体" w:hAnsi="宋体" w:eastAsia="宋体"/>
          <w:b/>
          <w:bCs/>
          <w:sz w:val="24"/>
          <w:u w:val="single"/>
          <w:lang w:eastAsia="zh-CN"/>
        </w:rPr>
        <w:t>2025-2027年度绿岛湖院区核医学设备设施维保服务（二次）</w:t>
      </w:r>
    </w:p>
    <w:p w14:paraId="61E50F35">
      <w:pPr>
        <w:spacing w:line="300" w:lineRule="auto"/>
        <w:ind w:firstLine="480" w:firstLineChars="200"/>
        <w:rPr>
          <w:rFonts w:hint="eastAsia" w:ascii="宋体" w:hAnsi="宋体" w:eastAsia="宋体"/>
          <w:sz w:val="24"/>
          <w:lang w:val="en-GB"/>
        </w:rPr>
      </w:pPr>
      <w:r>
        <w:rPr>
          <w:rFonts w:hint="eastAsia" w:ascii="宋体" w:hAnsi="宋体" w:eastAsia="宋体"/>
          <w:sz w:val="24"/>
          <w:lang w:val="en-GB"/>
        </w:rPr>
        <w:t>授权权限：全权代表本单位参与上述项目的谈判、递交响应；按照采购人和谈判小组的要求现场处理谈判承诺及报价等相关事宜；负责提供与签署确认一切文书资料，以及向贵方递交任何补充承诺，其签字与本单位公章具有相同的法律效力。</w:t>
      </w:r>
    </w:p>
    <w:p w14:paraId="2B854A9C">
      <w:pPr>
        <w:spacing w:line="300" w:lineRule="auto"/>
        <w:ind w:firstLine="480" w:firstLineChars="200"/>
        <w:rPr>
          <w:rFonts w:hint="eastAsia" w:ascii="宋体" w:hAnsi="宋体" w:eastAsia="宋体"/>
          <w:sz w:val="24"/>
          <w:lang w:val="en-GB"/>
        </w:rPr>
      </w:pPr>
      <w:r>
        <w:rPr>
          <w:rFonts w:hint="eastAsia" w:ascii="宋体" w:hAnsi="宋体" w:eastAsia="宋体"/>
          <w:sz w:val="24"/>
          <w:lang w:val="en-GB"/>
        </w:rPr>
        <w:t>有效期限：与本项目标注的报价有效期相同，自本单位盖章之日起生效。</w:t>
      </w:r>
    </w:p>
    <w:p w14:paraId="338BFACB">
      <w:pPr>
        <w:spacing w:line="300" w:lineRule="auto"/>
        <w:ind w:firstLine="480" w:firstLineChars="200"/>
        <w:rPr>
          <w:rFonts w:hint="eastAsia" w:ascii="宋体" w:hAnsi="宋体" w:eastAsia="宋体"/>
          <w:sz w:val="24"/>
          <w:lang w:val="en-GB"/>
        </w:rPr>
      </w:pPr>
      <w:r>
        <w:rPr>
          <w:rFonts w:hint="eastAsia" w:ascii="宋体" w:hAnsi="宋体" w:eastAsia="宋体"/>
          <w:sz w:val="24"/>
          <w:lang w:val="en-GB"/>
        </w:rPr>
        <w:t>特此授权证明。</w:t>
      </w:r>
    </w:p>
    <w:p w14:paraId="1C211976">
      <w:pPr>
        <w:spacing w:line="400" w:lineRule="exact"/>
        <w:ind w:firstLine="480" w:firstLineChars="200"/>
        <w:rPr>
          <w:rFonts w:hint="eastAsia" w:ascii="宋体" w:hAnsi="宋体" w:eastAsia="宋体"/>
          <w:snapToGrid w:val="0"/>
          <w:kern w:val="0"/>
          <w:sz w:val="24"/>
          <w:u w:val="single"/>
          <w:lang w:val="en-GB"/>
        </w:rPr>
      </w:pPr>
      <w:r>
        <w:rPr>
          <w:rFonts w:hint="eastAsia" w:ascii="宋体" w:hAnsi="宋体" w:eastAsia="宋体"/>
          <w:snapToGrid w:val="0"/>
          <w:kern w:val="0"/>
          <w:sz w:val="24"/>
          <w:lang w:val="en-GB"/>
        </w:rPr>
        <w:t>供应商名称</w:t>
      </w:r>
      <w:r>
        <w:rPr>
          <w:rFonts w:hint="eastAsia" w:ascii="宋体" w:hAnsi="宋体" w:eastAsia="宋体"/>
          <w:snapToGrid w:val="0"/>
          <w:kern w:val="0"/>
          <w:sz w:val="24"/>
        </w:rPr>
        <w:t>（加盖公章）</w:t>
      </w:r>
      <w:r>
        <w:rPr>
          <w:rFonts w:hint="eastAsia" w:ascii="宋体" w:hAnsi="宋体" w:eastAsia="宋体"/>
          <w:snapToGrid w:val="0"/>
          <w:kern w:val="0"/>
          <w:sz w:val="24"/>
          <w:lang w:val="en-GB"/>
        </w:rPr>
        <w:t>：</w:t>
      </w:r>
      <w:r>
        <w:rPr>
          <w:rFonts w:hint="eastAsia" w:ascii="宋体" w:hAnsi="宋体" w:eastAsia="宋体"/>
          <w:snapToGrid w:val="0"/>
          <w:kern w:val="0"/>
          <w:sz w:val="24"/>
          <w:u w:val="single"/>
          <w:lang w:val="en-GB"/>
        </w:rPr>
        <w:t xml:space="preserve">                     </w:t>
      </w:r>
    </w:p>
    <w:p w14:paraId="3CDA83EE">
      <w:pPr>
        <w:spacing w:line="400" w:lineRule="exact"/>
        <w:ind w:firstLine="480" w:firstLineChars="200"/>
        <w:rPr>
          <w:rFonts w:hint="eastAsia" w:ascii="宋体" w:hAnsi="宋体" w:eastAsia="宋体"/>
          <w:snapToGrid w:val="0"/>
          <w:kern w:val="0"/>
          <w:sz w:val="24"/>
          <w:u w:val="single"/>
          <w:lang w:val="en-GB"/>
        </w:rPr>
      </w:pPr>
      <w:r>
        <w:rPr>
          <w:rFonts w:hint="eastAsia" w:ascii="宋体" w:hAnsi="宋体" w:eastAsia="宋体"/>
          <w:snapToGrid w:val="0"/>
          <w:kern w:val="0"/>
          <w:sz w:val="24"/>
          <w:lang w:val="en-GB"/>
        </w:rPr>
        <w:t>公司营业执照号码：</w:t>
      </w:r>
      <w:r>
        <w:rPr>
          <w:rFonts w:hint="eastAsia" w:ascii="宋体" w:hAnsi="宋体" w:eastAsia="宋体"/>
          <w:snapToGrid w:val="0"/>
          <w:kern w:val="0"/>
          <w:sz w:val="24"/>
          <w:u w:val="single"/>
          <w:lang w:val="en-GB"/>
        </w:rPr>
        <w:t xml:space="preserve">                           </w:t>
      </w:r>
    </w:p>
    <w:p w14:paraId="260426EA">
      <w:pPr>
        <w:spacing w:line="300" w:lineRule="auto"/>
        <w:ind w:firstLine="480" w:firstLineChars="200"/>
        <w:rPr>
          <w:rFonts w:hint="eastAsia" w:ascii="宋体" w:hAnsi="宋体" w:eastAsia="宋体"/>
          <w:sz w:val="24"/>
          <w:lang w:val="en-GB"/>
        </w:rPr>
      </w:pPr>
      <w:r>
        <w:rPr>
          <w:rFonts w:hint="eastAsia" w:ascii="宋体" w:hAnsi="宋体" w:eastAsia="宋体"/>
          <w:sz w:val="24"/>
          <w:lang w:val="en-GB"/>
        </w:rPr>
        <w:t>法定代表人（亲笔签名或签章）：</w:t>
      </w:r>
      <w:r>
        <w:rPr>
          <w:rFonts w:hint="eastAsia" w:ascii="宋体" w:hAnsi="宋体" w:eastAsia="宋体"/>
          <w:sz w:val="24"/>
          <w:u w:val="single"/>
          <w:lang w:val="en-GB"/>
        </w:rPr>
        <w:t xml:space="preserve">                </w:t>
      </w:r>
    </w:p>
    <w:p w14:paraId="0855B69A">
      <w:pPr>
        <w:spacing w:line="300" w:lineRule="auto"/>
        <w:ind w:firstLine="480" w:firstLineChars="200"/>
        <w:rPr>
          <w:rFonts w:hint="eastAsia" w:ascii="宋体" w:hAnsi="宋体" w:eastAsia="宋体"/>
          <w:sz w:val="24"/>
          <w:u w:val="single"/>
          <w:lang w:val="en-GB"/>
        </w:rPr>
      </w:pPr>
      <w:r>
        <w:rPr>
          <w:rFonts w:hint="eastAsia" w:ascii="宋体" w:hAnsi="宋体" w:eastAsia="宋体"/>
          <w:sz w:val="24"/>
          <w:lang w:val="en-GB"/>
        </w:rPr>
        <w:t>委任授权代理人姓名：</w:t>
      </w:r>
      <w:r>
        <w:rPr>
          <w:rFonts w:hint="eastAsia" w:ascii="宋体" w:hAnsi="宋体" w:eastAsia="宋体"/>
          <w:sz w:val="24"/>
          <w:u w:val="single"/>
          <w:lang w:val="en-GB"/>
        </w:rPr>
        <w:t xml:space="preserve">                </w:t>
      </w:r>
      <w:r>
        <w:rPr>
          <w:rFonts w:hint="eastAsia" w:ascii="宋体" w:hAnsi="宋体" w:eastAsia="宋体"/>
          <w:sz w:val="24"/>
          <w:lang w:val="en-GB"/>
        </w:rPr>
        <w:t xml:space="preserve">  身份证号码：</w:t>
      </w:r>
      <w:r>
        <w:rPr>
          <w:rFonts w:hint="eastAsia" w:ascii="宋体" w:hAnsi="宋体" w:eastAsia="宋体"/>
          <w:sz w:val="24"/>
          <w:u w:val="single"/>
          <w:lang w:val="en-GB"/>
        </w:rPr>
        <w:t xml:space="preserve">                   </w:t>
      </w:r>
    </w:p>
    <w:p w14:paraId="5B4AF262">
      <w:pPr>
        <w:spacing w:line="300" w:lineRule="auto"/>
        <w:ind w:firstLine="480" w:firstLineChars="200"/>
        <w:rPr>
          <w:rFonts w:hint="eastAsia" w:ascii="宋体" w:hAnsi="宋体" w:eastAsia="宋体"/>
          <w:sz w:val="24"/>
          <w:lang w:val="en-GB"/>
        </w:rPr>
      </w:pPr>
      <w:r>
        <w:rPr>
          <w:rFonts w:hint="eastAsia" w:ascii="宋体" w:hAnsi="宋体" w:eastAsia="宋体"/>
          <w:sz w:val="24"/>
          <w:lang w:val="en-GB"/>
        </w:rPr>
        <w:t>工作单位：</w:t>
      </w:r>
      <w:r>
        <w:rPr>
          <w:rFonts w:hint="eastAsia" w:ascii="宋体" w:hAnsi="宋体" w:eastAsia="宋体"/>
          <w:sz w:val="24"/>
          <w:u w:val="single"/>
          <w:lang w:val="en-GB"/>
        </w:rPr>
        <w:t xml:space="preserve">                          </w:t>
      </w:r>
      <w:r>
        <w:rPr>
          <w:rFonts w:hint="eastAsia" w:ascii="宋体" w:hAnsi="宋体" w:eastAsia="宋体"/>
          <w:sz w:val="24"/>
          <w:lang w:val="en-GB"/>
        </w:rPr>
        <w:t xml:space="preserve">  职务：</w:t>
      </w:r>
      <w:r>
        <w:rPr>
          <w:rFonts w:hint="eastAsia" w:ascii="宋体" w:hAnsi="宋体" w:eastAsia="宋体"/>
          <w:sz w:val="24"/>
          <w:u w:val="single"/>
          <w:lang w:val="en-GB"/>
        </w:rPr>
        <w:t xml:space="preserve">                         </w:t>
      </w:r>
    </w:p>
    <w:p w14:paraId="65417B88">
      <w:pPr>
        <w:spacing w:line="300" w:lineRule="auto"/>
        <w:ind w:firstLine="480" w:firstLineChars="200"/>
        <w:rPr>
          <w:rFonts w:hint="eastAsia" w:ascii="宋体" w:hAnsi="宋体" w:eastAsia="宋体"/>
          <w:sz w:val="24"/>
          <w:u w:val="single"/>
          <w:lang w:val="en-GB"/>
        </w:rPr>
      </w:pPr>
      <w:r>
        <w:rPr>
          <w:rFonts w:hint="eastAsia" w:ascii="宋体" w:hAnsi="宋体" w:eastAsia="宋体"/>
          <w:sz w:val="24"/>
          <w:lang w:val="en-GB"/>
        </w:rPr>
        <w:t>联系手机：</w:t>
      </w:r>
      <w:r>
        <w:rPr>
          <w:rFonts w:hint="eastAsia" w:ascii="宋体" w:hAnsi="宋体" w:eastAsia="宋体"/>
          <w:sz w:val="24"/>
          <w:u w:val="single"/>
          <w:lang w:val="en-GB"/>
        </w:rPr>
        <w:t xml:space="preserve">                         </w:t>
      </w:r>
      <w:r>
        <w:rPr>
          <w:rFonts w:hint="eastAsia" w:ascii="宋体" w:hAnsi="宋体" w:eastAsia="宋体"/>
          <w:sz w:val="24"/>
          <w:lang w:val="en-GB"/>
        </w:rPr>
        <w:t xml:space="preserve"> 传真号码：</w:t>
      </w:r>
      <w:r>
        <w:rPr>
          <w:rFonts w:hint="eastAsia" w:ascii="宋体" w:hAnsi="宋体" w:eastAsia="宋体"/>
          <w:sz w:val="24"/>
          <w:u w:val="single"/>
          <w:lang w:val="en-GB"/>
        </w:rPr>
        <w:t xml:space="preserve">                       </w:t>
      </w:r>
    </w:p>
    <w:p w14:paraId="1C2CF9C2">
      <w:pPr>
        <w:spacing w:line="300" w:lineRule="auto"/>
        <w:ind w:firstLine="480" w:firstLineChars="200"/>
        <w:rPr>
          <w:rFonts w:hint="eastAsia" w:ascii="宋体" w:hAnsi="宋体" w:eastAsia="宋体"/>
          <w:sz w:val="24"/>
          <w:lang w:val="en-GB"/>
        </w:rPr>
      </w:pPr>
      <w:r>
        <w:rPr>
          <w:rFonts w:hint="eastAsia" w:ascii="宋体" w:hAnsi="宋体" w:eastAsia="宋体"/>
          <w:sz w:val="24"/>
          <w:lang w:val="en-GB"/>
        </w:rPr>
        <w:t>授权代理人（亲笔签名）：</w:t>
      </w:r>
      <w:r>
        <w:rPr>
          <w:rFonts w:hint="eastAsia" w:ascii="宋体" w:hAnsi="宋体" w:eastAsia="宋体"/>
          <w:sz w:val="24"/>
          <w:u w:val="single"/>
          <w:lang w:val="en-GB"/>
        </w:rPr>
        <w:t xml:space="preserve">                      </w:t>
      </w:r>
    </w:p>
    <w:p w14:paraId="047649CB">
      <w:pPr>
        <w:spacing w:line="400" w:lineRule="exact"/>
        <w:ind w:firstLine="480" w:firstLineChars="200"/>
        <w:rPr>
          <w:rFonts w:hint="eastAsia" w:ascii="宋体" w:hAnsi="宋体" w:eastAsia="宋体"/>
          <w:snapToGrid w:val="0"/>
          <w:kern w:val="0"/>
          <w:sz w:val="24"/>
          <w:lang w:val="en-GB"/>
        </w:rPr>
      </w:pPr>
      <w:r>
        <w:rPr>
          <w:rFonts w:hint="eastAsia" w:ascii="宋体" w:hAnsi="宋体" w:eastAsia="宋体"/>
          <w:snapToGrid w:val="0"/>
          <w:kern w:val="0"/>
          <w:sz w:val="24"/>
          <w:lang w:val="en-GB"/>
        </w:rPr>
        <w:t>授权生效</w:t>
      </w:r>
      <w:r>
        <w:rPr>
          <w:rFonts w:hint="eastAsia" w:ascii="宋体" w:hAnsi="宋体" w:eastAsia="宋体"/>
          <w:snapToGrid w:val="0"/>
          <w:kern w:val="0"/>
          <w:sz w:val="24"/>
        </w:rPr>
        <w:t>日期：</w:t>
      </w:r>
      <w:r>
        <w:rPr>
          <w:rFonts w:hint="eastAsia" w:ascii="宋体" w:hAnsi="宋体" w:eastAsia="宋体"/>
          <w:snapToGrid w:val="0"/>
          <w:kern w:val="0"/>
          <w:sz w:val="24"/>
          <w:u w:val="single"/>
        </w:rPr>
        <w:t xml:space="preserve">          </w:t>
      </w:r>
      <w:r>
        <w:rPr>
          <w:rFonts w:hint="eastAsia" w:ascii="宋体" w:hAnsi="宋体" w:eastAsia="宋体"/>
          <w:snapToGrid w:val="0"/>
          <w:kern w:val="0"/>
          <w:sz w:val="24"/>
        </w:rPr>
        <w:t>年</w:t>
      </w:r>
      <w:r>
        <w:rPr>
          <w:rFonts w:hint="eastAsia" w:ascii="宋体" w:hAnsi="宋体" w:eastAsia="宋体"/>
          <w:snapToGrid w:val="0"/>
          <w:kern w:val="0"/>
          <w:sz w:val="24"/>
          <w:u w:val="single"/>
        </w:rPr>
        <w:t xml:space="preserve">     </w:t>
      </w:r>
      <w:r>
        <w:rPr>
          <w:rFonts w:hint="eastAsia" w:ascii="宋体" w:hAnsi="宋体" w:eastAsia="宋体"/>
          <w:snapToGrid w:val="0"/>
          <w:kern w:val="0"/>
          <w:sz w:val="24"/>
        </w:rPr>
        <w:t>月</w:t>
      </w:r>
      <w:r>
        <w:rPr>
          <w:rFonts w:hint="eastAsia" w:ascii="宋体" w:hAnsi="宋体" w:eastAsia="宋体"/>
          <w:snapToGrid w:val="0"/>
          <w:kern w:val="0"/>
          <w:sz w:val="24"/>
          <w:u w:val="single"/>
        </w:rPr>
        <w:t xml:space="preserve">      </w:t>
      </w:r>
      <w:r>
        <w:rPr>
          <w:rFonts w:hint="eastAsia" w:ascii="宋体" w:hAnsi="宋体" w:eastAsia="宋体"/>
          <w:snapToGrid w:val="0"/>
          <w:kern w:val="0"/>
          <w:sz w:val="24"/>
        </w:rPr>
        <w:t>日</w:t>
      </w:r>
    </w:p>
    <w:p w14:paraId="48F99AB5">
      <w:pPr>
        <w:spacing w:line="300" w:lineRule="auto"/>
        <w:rPr>
          <w:rFonts w:hint="eastAsia" w:ascii="宋体" w:hAnsi="宋体" w:eastAsia="宋体"/>
          <w:sz w:val="24"/>
          <w:lang w:val="en-GB"/>
        </w:rPr>
      </w:pPr>
      <w:r>
        <w:rPr>
          <w:rFonts w:ascii="宋体" w:hAnsi="宋体" w:eastAsia="宋体"/>
        </w:rPr>
        <mc:AlternateContent>
          <mc:Choice Requires="wps">
            <w:drawing>
              <wp:anchor distT="0" distB="0" distL="114300" distR="114300" simplePos="0" relativeHeight="251662336" behindDoc="0" locked="0" layoutInCell="1" allowOverlap="1">
                <wp:simplePos x="0" y="0"/>
                <wp:positionH relativeFrom="column">
                  <wp:posOffset>2903220</wp:posOffset>
                </wp:positionH>
                <wp:positionV relativeFrom="paragraph">
                  <wp:posOffset>127000</wp:posOffset>
                </wp:positionV>
                <wp:extent cx="2743200" cy="1855470"/>
                <wp:effectExtent l="4445" t="4445" r="14605" b="6985"/>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2743200" cy="1910080"/>
                        </a:xfrm>
                        <a:prstGeom prst="rect">
                          <a:avLst/>
                        </a:prstGeom>
                        <a:solidFill>
                          <a:srgbClr val="FFFFFF"/>
                        </a:solidFill>
                        <a:ln w="9525">
                          <a:solidFill>
                            <a:srgbClr val="000000"/>
                          </a:solidFill>
                          <a:miter lim="800000"/>
                        </a:ln>
                        <a:effectLst/>
                      </wps:spPr>
                      <wps:txbx>
                        <w:txbxContent>
                          <w:p w14:paraId="603D5344">
                            <w:pPr>
                              <w:rPr>
                                <w:rFonts w:eastAsia="Cambria Math"/>
                                <w:b/>
                                <w:sz w:val="30"/>
                              </w:rPr>
                            </w:pPr>
                          </w:p>
                          <w:p w14:paraId="2BB02E66">
                            <w:pPr>
                              <w:jc w:val="center"/>
                              <w:rPr>
                                <w:rFonts w:ascii="Cambria Math" w:hAnsi="Cambria Math" w:eastAsia="Cambria Math"/>
                                <w:sz w:val="24"/>
                              </w:rPr>
                            </w:pPr>
                            <w:r>
                              <w:rPr>
                                <w:rFonts w:hint="eastAsia" w:ascii="Cambria Math" w:hAnsi="Cambria Math" w:eastAsia="Cambria Math"/>
                                <w:sz w:val="24"/>
                              </w:rPr>
                              <w:t>授权代理人</w:t>
                            </w:r>
                          </w:p>
                          <w:p w14:paraId="20F0B89A">
                            <w:pPr>
                              <w:jc w:val="center"/>
                              <w:rPr>
                                <w:rFonts w:ascii="Cambria Math" w:hAnsi="Cambria Math" w:eastAsia="Cambria Math"/>
                                <w:sz w:val="24"/>
                              </w:rPr>
                            </w:pPr>
                            <w:r>
                              <w:rPr>
                                <w:rFonts w:hint="eastAsia" w:ascii="Cambria Math" w:hAnsi="Cambria Math" w:eastAsia="Cambria Math"/>
                                <w:sz w:val="24"/>
                              </w:rPr>
                              <w:t>第二代居民身份证复印件粘贴处</w:t>
                            </w:r>
                          </w:p>
                          <w:p w14:paraId="4DE6B29A">
                            <w:pPr>
                              <w:pStyle w:val="2"/>
                              <w:ind w:left="420" w:hanging="420"/>
                              <w:jc w:val="center"/>
                              <w:rPr>
                                <w:rFonts w:ascii="Cambria Math" w:hAnsi="Cambria Math" w:eastAsia="Cambria Math"/>
                                <w:bCs w:val="0"/>
                                <w:spacing w:val="0"/>
                              </w:rPr>
                            </w:pPr>
                            <w:r>
                              <w:rPr>
                                <w:rFonts w:hint="eastAsia" w:ascii="Cambria Math" w:hAnsi="Cambria Math" w:eastAsia="Cambria Math"/>
                                <w:bCs w:val="0"/>
                                <w:spacing w:val="0"/>
                              </w:rPr>
                              <w:t>（背面）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28.6pt;margin-top:10pt;height:146.1pt;width:216pt;z-index:251662336;mso-width-relative:page;mso-height-relative:page;" fillcolor="#FFFFFF" filled="t" stroked="t" coordsize="21600,21600" o:gfxdata="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AiALtd2AAAAAoBAAAPAAAAAAAAAAEAIAAAACIAAABk&#10;cnMvZG93bnJldi54bWxQSwECFAAUAAAACACHTuJAjvuJwD8CAACJBAAADgAAAAAAAAABACAAAAAn&#10;AQAAZHJzL2Uyb0RvYy54bWxQSwUGAAAAAAYABgBZAQAA2AUAAAAA&#10;">
                <v:fill on="t" focussize="0,0"/>
                <v:stroke color="#000000" miterlimit="8" joinstyle="miter"/>
                <v:imagedata o:title=""/>
                <o:lock v:ext="edit" aspectratio="f"/>
                <v:textbox>
                  <w:txbxContent>
                    <w:p w14:paraId="603D5344">
                      <w:pPr>
                        <w:rPr>
                          <w:rFonts w:eastAsia="Cambria Math"/>
                          <w:b/>
                          <w:sz w:val="30"/>
                        </w:rPr>
                      </w:pPr>
                    </w:p>
                    <w:p w14:paraId="2BB02E66">
                      <w:pPr>
                        <w:jc w:val="center"/>
                        <w:rPr>
                          <w:rFonts w:ascii="Cambria Math" w:hAnsi="Cambria Math" w:eastAsia="Cambria Math"/>
                          <w:sz w:val="24"/>
                        </w:rPr>
                      </w:pPr>
                      <w:r>
                        <w:rPr>
                          <w:rFonts w:hint="eastAsia" w:ascii="Cambria Math" w:hAnsi="Cambria Math" w:eastAsia="Cambria Math"/>
                          <w:sz w:val="24"/>
                        </w:rPr>
                        <w:t>授权代理人</w:t>
                      </w:r>
                    </w:p>
                    <w:p w14:paraId="20F0B89A">
                      <w:pPr>
                        <w:jc w:val="center"/>
                        <w:rPr>
                          <w:rFonts w:ascii="Cambria Math" w:hAnsi="Cambria Math" w:eastAsia="Cambria Math"/>
                          <w:sz w:val="24"/>
                        </w:rPr>
                      </w:pPr>
                      <w:r>
                        <w:rPr>
                          <w:rFonts w:hint="eastAsia" w:ascii="Cambria Math" w:hAnsi="Cambria Math" w:eastAsia="Cambria Math"/>
                          <w:sz w:val="24"/>
                        </w:rPr>
                        <w:t>第二代居民身份证复印件粘贴处</w:t>
                      </w:r>
                    </w:p>
                    <w:p w14:paraId="4DE6B29A">
                      <w:pPr>
                        <w:pStyle w:val="2"/>
                        <w:ind w:left="420" w:hanging="420"/>
                        <w:jc w:val="center"/>
                        <w:rPr>
                          <w:rFonts w:ascii="Cambria Math" w:hAnsi="Cambria Math" w:eastAsia="Cambria Math"/>
                          <w:bCs w:val="0"/>
                          <w:spacing w:val="0"/>
                        </w:rPr>
                      </w:pPr>
                      <w:r>
                        <w:rPr>
                          <w:rFonts w:hint="eastAsia" w:ascii="Cambria Math" w:hAnsi="Cambria Math" w:eastAsia="Cambria Math"/>
                          <w:bCs w:val="0"/>
                          <w:spacing w:val="0"/>
                        </w:rPr>
                        <w:t>（背面）</w:t>
                      </w:r>
                    </w:p>
                  </w:txbxContent>
                </v:textbox>
              </v:rect>
            </w:pict>
          </mc:Fallback>
        </mc:AlternateContent>
      </w:r>
      <w:r>
        <w:rPr>
          <w:rFonts w:ascii="宋体" w:hAnsi="宋体" w:eastAsia="宋体"/>
        </w:rPr>
        <mc:AlternateContent>
          <mc:Choice Requires="wps">
            <w:drawing>
              <wp:anchor distT="0" distB="0" distL="114300" distR="114300" simplePos="0" relativeHeight="251661312" behindDoc="0" locked="0" layoutInCell="1" allowOverlap="1">
                <wp:simplePos x="0" y="0"/>
                <wp:positionH relativeFrom="column">
                  <wp:posOffset>45720</wp:posOffset>
                </wp:positionH>
                <wp:positionV relativeFrom="paragraph">
                  <wp:posOffset>125730</wp:posOffset>
                </wp:positionV>
                <wp:extent cx="2743200" cy="1856740"/>
                <wp:effectExtent l="4445" t="4445" r="14605" b="5715"/>
                <wp:wrapNone/>
                <wp:docPr id="5" name="矩形 5"/>
                <wp:cNvGraphicFramePr/>
                <a:graphic xmlns:a="http://schemas.openxmlformats.org/drawingml/2006/main">
                  <a:graphicData uri="http://schemas.microsoft.com/office/word/2010/wordprocessingShape">
                    <wps:wsp>
                      <wps:cNvSpPr>
                        <a:spLocks noChangeArrowheads="1"/>
                      </wps:cNvSpPr>
                      <wps:spPr bwMode="auto">
                        <a:xfrm>
                          <a:off x="0" y="0"/>
                          <a:ext cx="2743200" cy="1910080"/>
                        </a:xfrm>
                        <a:prstGeom prst="rect">
                          <a:avLst/>
                        </a:prstGeom>
                        <a:solidFill>
                          <a:srgbClr val="FFFFFF"/>
                        </a:solidFill>
                        <a:ln w="9525">
                          <a:solidFill>
                            <a:srgbClr val="000000"/>
                          </a:solidFill>
                          <a:miter lim="800000"/>
                        </a:ln>
                        <a:effectLst/>
                      </wps:spPr>
                      <wps:txbx>
                        <w:txbxContent>
                          <w:p w14:paraId="179858AF">
                            <w:pPr>
                              <w:rPr>
                                <w:rFonts w:eastAsia="Cambria Math"/>
                                <w:b/>
                                <w:sz w:val="30"/>
                              </w:rPr>
                            </w:pPr>
                          </w:p>
                          <w:p w14:paraId="4A8EEC9E">
                            <w:pPr>
                              <w:jc w:val="center"/>
                              <w:rPr>
                                <w:rFonts w:ascii="Cambria Math" w:hAnsi="Cambria Math" w:eastAsia="Cambria Math"/>
                                <w:sz w:val="24"/>
                              </w:rPr>
                            </w:pPr>
                            <w:r>
                              <w:rPr>
                                <w:rFonts w:hint="eastAsia" w:ascii="Cambria Math" w:hAnsi="Cambria Math" w:eastAsia="Cambria Math"/>
                                <w:sz w:val="24"/>
                              </w:rPr>
                              <w:t>授权代理人</w:t>
                            </w:r>
                          </w:p>
                          <w:p w14:paraId="68184855">
                            <w:pPr>
                              <w:jc w:val="center"/>
                              <w:rPr>
                                <w:rFonts w:ascii="Cambria Math" w:hAnsi="Cambria Math" w:eastAsia="Cambria Math"/>
                                <w:sz w:val="24"/>
                              </w:rPr>
                            </w:pPr>
                            <w:r>
                              <w:rPr>
                                <w:rFonts w:hint="eastAsia" w:ascii="Cambria Math" w:hAnsi="Cambria Math" w:eastAsia="Cambria Math"/>
                                <w:sz w:val="24"/>
                              </w:rPr>
                              <w:t>第二代居民身份证复印件粘贴处</w:t>
                            </w:r>
                          </w:p>
                          <w:p w14:paraId="069BC40B">
                            <w:pPr>
                              <w:pStyle w:val="2"/>
                              <w:ind w:left="420" w:hanging="420"/>
                              <w:jc w:val="center"/>
                              <w:rPr>
                                <w:rFonts w:ascii="Cambria Math" w:hAnsi="Cambria Math" w:eastAsia="Cambria Math"/>
                                <w:bCs w:val="0"/>
                                <w:spacing w:val="0"/>
                              </w:rPr>
                            </w:pPr>
                            <w:r>
                              <w:rPr>
                                <w:rFonts w:hint="eastAsia" w:ascii="Cambria Math" w:hAnsi="Cambria Math" w:eastAsia="Cambria Math"/>
                                <w:bCs w:val="0"/>
                                <w:spacing w:val="0"/>
                              </w:rPr>
                              <w:t>（正面）</w:t>
                            </w:r>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6pt;margin-top:9.9pt;height:146.2pt;width:216pt;z-index:251661312;mso-width-relative:page;mso-height-relative:page;" fillcolor="#FFFFFF" filled="t" stroked="t" coordsize="21600,21600" o:gfxdata="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7gdXN1QAAAAgBAAAPAAAAAAAAAAEAIAAAACIAAABkcnMv&#10;ZG93bnJldi54bWxQSwECFAAUAAAACACHTuJAbW+YjD8CAACJBAAADgAAAAAAAAABACAAAAAkAQAA&#10;ZHJzL2Uyb0RvYy54bWxQSwUGAAAAAAYABgBZAQAA1QUAAAAA&#10;">
                <v:fill on="t" focussize="0,0"/>
                <v:stroke color="#000000" miterlimit="8" joinstyle="miter"/>
                <v:imagedata o:title=""/>
                <o:lock v:ext="edit" aspectratio="f"/>
                <v:textbox>
                  <w:txbxContent>
                    <w:p w14:paraId="179858AF">
                      <w:pPr>
                        <w:rPr>
                          <w:rFonts w:eastAsia="Cambria Math"/>
                          <w:b/>
                          <w:sz w:val="30"/>
                        </w:rPr>
                      </w:pPr>
                    </w:p>
                    <w:p w14:paraId="4A8EEC9E">
                      <w:pPr>
                        <w:jc w:val="center"/>
                        <w:rPr>
                          <w:rFonts w:ascii="Cambria Math" w:hAnsi="Cambria Math" w:eastAsia="Cambria Math"/>
                          <w:sz w:val="24"/>
                        </w:rPr>
                      </w:pPr>
                      <w:r>
                        <w:rPr>
                          <w:rFonts w:hint="eastAsia" w:ascii="Cambria Math" w:hAnsi="Cambria Math" w:eastAsia="Cambria Math"/>
                          <w:sz w:val="24"/>
                        </w:rPr>
                        <w:t>授权代理人</w:t>
                      </w:r>
                    </w:p>
                    <w:p w14:paraId="68184855">
                      <w:pPr>
                        <w:jc w:val="center"/>
                        <w:rPr>
                          <w:rFonts w:ascii="Cambria Math" w:hAnsi="Cambria Math" w:eastAsia="Cambria Math"/>
                          <w:sz w:val="24"/>
                        </w:rPr>
                      </w:pPr>
                      <w:r>
                        <w:rPr>
                          <w:rFonts w:hint="eastAsia" w:ascii="Cambria Math" w:hAnsi="Cambria Math" w:eastAsia="Cambria Math"/>
                          <w:sz w:val="24"/>
                        </w:rPr>
                        <w:t>第二代居民身份证复印件粘贴处</w:t>
                      </w:r>
                    </w:p>
                    <w:p w14:paraId="069BC40B">
                      <w:pPr>
                        <w:pStyle w:val="2"/>
                        <w:ind w:left="420" w:hanging="420"/>
                        <w:jc w:val="center"/>
                        <w:rPr>
                          <w:rFonts w:ascii="Cambria Math" w:hAnsi="Cambria Math" w:eastAsia="Cambria Math"/>
                          <w:bCs w:val="0"/>
                          <w:spacing w:val="0"/>
                        </w:rPr>
                      </w:pPr>
                      <w:r>
                        <w:rPr>
                          <w:rFonts w:hint="eastAsia" w:ascii="Cambria Math" w:hAnsi="Cambria Math" w:eastAsia="Cambria Math"/>
                          <w:bCs w:val="0"/>
                          <w:spacing w:val="0"/>
                        </w:rPr>
                        <w:t>（正面）</w:t>
                      </w:r>
                    </w:p>
                  </w:txbxContent>
                </v:textbox>
              </v:rect>
            </w:pict>
          </mc:Fallback>
        </mc:AlternateContent>
      </w:r>
    </w:p>
    <w:p w14:paraId="2AB0E0CE">
      <w:pPr>
        <w:spacing w:line="300" w:lineRule="auto"/>
        <w:rPr>
          <w:rFonts w:hint="eastAsia" w:ascii="宋体" w:hAnsi="宋体" w:eastAsia="宋体"/>
          <w:sz w:val="24"/>
          <w:lang w:val="en-GB"/>
        </w:rPr>
      </w:pPr>
    </w:p>
    <w:p w14:paraId="5EAD0A83">
      <w:pPr>
        <w:spacing w:line="300" w:lineRule="auto"/>
        <w:rPr>
          <w:rFonts w:hint="eastAsia" w:ascii="宋体" w:hAnsi="宋体" w:eastAsia="宋体"/>
          <w:sz w:val="24"/>
          <w:lang w:val="en-GB"/>
        </w:rPr>
      </w:pPr>
    </w:p>
    <w:p w14:paraId="2F792EF7">
      <w:pPr>
        <w:spacing w:line="300" w:lineRule="auto"/>
        <w:rPr>
          <w:rFonts w:hint="eastAsia" w:ascii="宋体" w:hAnsi="宋体" w:eastAsia="宋体"/>
          <w:sz w:val="24"/>
          <w:lang w:val="en-GB"/>
        </w:rPr>
      </w:pPr>
    </w:p>
    <w:p w14:paraId="570B785F">
      <w:pPr>
        <w:spacing w:line="300" w:lineRule="auto"/>
        <w:rPr>
          <w:rFonts w:hint="eastAsia" w:ascii="宋体" w:hAnsi="宋体" w:eastAsia="宋体"/>
          <w:sz w:val="24"/>
          <w:lang w:val="en-GB"/>
        </w:rPr>
      </w:pPr>
    </w:p>
    <w:p w14:paraId="6E15A8A7">
      <w:pPr>
        <w:spacing w:line="300" w:lineRule="auto"/>
        <w:rPr>
          <w:rFonts w:hint="eastAsia" w:ascii="宋体" w:hAnsi="宋体" w:eastAsia="宋体"/>
          <w:sz w:val="24"/>
          <w:lang w:val="en-GB"/>
        </w:rPr>
      </w:pPr>
    </w:p>
    <w:p w14:paraId="4FF40E32">
      <w:pPr>
        <w:spacing w:line="300" w:lineRule="auto"/>
        <w:rPr>
          <w:rFonts w:hint="eastAsia" w:ascii="宋体" w:hAnsi="宋体" w:eastAsia="宋体"/>
          <w:sz w:val="24"/>
          <w:lang w:val="en-GB"/>
        </w:rPr>
      </w:pPr>
    </w:p>
    <w:p w14:paraId="60D173FF">
      <w:pPr>
        <w:spacing w:line="300" w:lineRule="auto"/>
        <w:rPr>
          <w:rFonts w:hint="eastAsia" w:ascii="宋体" w:hAnsi="宋体" w:eastAsia="宋体"/>
          <w:sz w:val="24"/>
          <w:lang w:val="en-GB"/>
        </w:rPr>
      </w:pPr>
    </w:p>
    <w:p w14:paraId="5E5BE3B0">
      <w:pPr>
        <w:widowControl/>
        <w:overflowPunct w:val="0"/>
        <w:jc w:val="left"/>
        <w:rPr>
          <w:rFonts w:eastAsia="宋体"/>
          <w:color w:val="000000"/>
          <w:lang w:val="en-GB"/>
        </w:rPr>
      </w:pPr>
      <w:r>
        <w:rPr>
          <w:rFonts w:hint="eastAsia" w:ascii="宋体" w:hAnsi="宋体" w:eastAsia="宋体"/>
          <w:color w:val="000000"/>
          <w:sz w:val="24"/>
          <w:lang w:val="en-GB"/>
        </w:rPr>
        <w:t>说明：</w:t>
      </w:r>
    </w:p>
    <w:p w14:paraId="063ABFEA">
      <w:pPr>
        <w:widowControl/>
        <w:overflowPunct w:val="0"/>
        <w:jc w:val="left"/>
        <w:rPr>
          <w:rFonts w:ascii="宋体" w:eastAsia="宋体"/>
          <w:color w:val="000000"/>
          <w:sz w:val="24"/>
          <w:lang w:val="en-GB"/>
        </w:rPr>
      </w:pPr>
      <w:r>
        <w:rPr>
          <w:rFonts w:hint="eastAsia" w:ascii="宋体" w:hAnsi="宋体" w:eastAsia="宋体"/>
          <w:color w:val="000000"/>
          <w:sz w:val="24"/>
        </w:rPr>
        <w:t xml:space="preserve">1.  </w:t>
      </w:r>
      <w:r>
        <w:rPr>
          <w:rFonts w:hint="eastAsia" w:ascii="宋体" w:hAnsi="宋体" w:eastAsia="宋体"/>
          <w:color w:val="000000"/>
          <w:sz w:val="24"/>
          <w:lang w:val="en-GB"/>
        </w:rPr>
        <w:t>本授权书内容不得擅自修改。</w:t>
      </w:r>
    </w:p>
    <w:p w14:paraId="16E139D8">
      <w:pPr>
        <w:widowControl/>
        <w:overflowPunct w:val="0"/>
        <w:jc w:val="left"/>
        <w:rPr>
          <w:rFonts w:ascii="宋体" w:eastAsia="宋体"/>
          <w:color w:val="000000"/>
          <w:sz w:val="24"/>
          <w:lang w:val="en-GB"/>
        </w:rPr>
      </w:pPr>
      <w:r>
        <w:rPr>
          <w:rFonts w:hint="eastAsia" w:ascii="宋体" w:hAnsi="宋体" w:eastAsia="宋体"/>
          <w:color w:val="000000"/>
          <w:sz w:val="24"/>
        </w:rPr>
        <w:t xml:space="preserve">2.  </w:t>
      </w:r>
      <w:r>
        <w:rPr>
          <w:rFonts w:hint="eastAsia" w:ascii="宋体" w:hAnsi="宋体" w:eastAsia="宋体"/>
          <w:color w:val="000000"/>
          <w:sz w:val="24"/>
          <w:lang w:val="en-GB"/>
        </w:rPr>
        <w:t>须提供第二代居民身份证双面复印证，并加盖供应商公章。</w:t>
      </w:r>
    </w:p>
    <w:p w14:paraId="5974D208">
      <w:pPr>
        <w:widowControl/>
        <w:overflowPunct w:val="0"/>
        <w:jc w:val="left"/>
        <w:rPr>
          <w:rFonts w:ascii="宋体" w:eastAsia="宋体"/>
          <w:color w:val="000000"/>
          <w:sz w:val="24"/>
        </w:rPr>
      </w:pPr>
      <w:r>
        <w:rPr>
          <w:rFonts w:hint="eastAsia" w:ascii="宋体" w:hAnsi="宋体" w:eastAsia="宋体"/>
          <w:color w:val="000000"/>
          <w:sz w:val="24"/>
        </w:rPr>
        <w:t>3.  内容必须填写真实、清楚、涂改无效，不得转让、买卖。</w:t>
      </w:r>
    </w:p>
    <w:p w14:paraId="71AA7071">
      <w:pPr>
        <w:widowControl/>
        <w:overflowPunct w:val="0"/>
        <w:jc w:val="left"/>
        <w:rPr>
          <w:rFonts w:hint="eastAsia" w:ascii="宋体" w:hAnsi="宋体" w:eastAsia="宋体"/>
          <w:b/>
          <w:color w:val="000000"/>
          <w:sz w:val="24"/>
          <w:lang w:val="en-GB"/>
        </w:rPr>
      </w:pPr>
      <w:r>
        <w:rPr>
          <w:rFonts w:hint="eastAsia" w:ascii="宋体" w:hAnsi="宋体" w:eastAsia="宋体"/>
          <w:color w:val="000000"/>
          <w:sz w:val="24"/>
        </w:rPr>
        <w:t>4.  报价文件递交人及谈判签字代表为法定代表人，则本表不适用</w:t>
      </w:r>
      <w:r>
        <w:rPr>
          <w:rFonts w:hint="eastAsia" w:ascii="宋体" w:hAnsi="宋体" w:eastAsia="宋体"/>
          <w:b/>
          <w:color w:val="000000"/>
          <w:sz w:val="24"/>
          <w:lang w:val="en-GB"/>
        </w:rPr>
        <w:t>。</w:t>
      </w:r>
    </w:p>
    <w:p w14:paraId="32A8A2B3">
      <w:pPr>
        <w:widowControl/>
        <w:overflowPunct w:val="0"/>
        <w:jc w:val="left"/>
        <w:rPr>
          <w:rFonts w:hint="eastAsia" w:ascii="宋体" w:hAnsi="宋体" w:eastAsia="宋体" w:cs="宋体"/>
          <w:b/>
          <w:color w:val="000000"/>
          <w:sz w:val="24"/>
        </w:rPr>
      </w:pPr>
      <w:r>
        <w:rPr>
          <w:rFonts w:hint="eastAsia" w:ascii="宋体" w:hAnsi="宋体" w:eastAsia="宋体" w:cs="宋体"/>
          <w:b/>
          <w:color w:val="000000"/>
          <w:sz w:val="24"/>
        </w:rPr>
        <w:t>5.  此文件一式两份。一份放“报价文件”里与其它文件一同装订密封，一份由供应商代理人在递交报价文件时单独递交，以便核实其代表的身份，如不能通过核实身份的，</w:t>
      </w:r>
      <w:r>
        <w:rPr>
          <w:rFonts w:hint="eastAsia" w:ascii="宋体" w:hAnsi="宋体" w:eastAsia="宋体" w:cs="宋体"/>
          <w:b/>
          <w:color w:val="FF0000"/>
          <w:sz w:val="24"/>
          <w:highlight w:val="yellow"/>
        </w:rPr>
        <w:t>采购人</w:t>
      </w:r>
      <w:r>
        <w:rPr>
          <w:rFonts w:hint="eastAsia" w:ascii="宋体" w:hAnsi="宋体" w:eastAsia="宋体" w:cs="宋体"/>
          <w:b/>
          <w:color w:val="000000"/>
          <w:sz w:val="24"/>
        </w:rPr>
        <w:t>将拒收其报价文件。</w:t>
      </w:r>
    </w:p>
    <w:p w14:paraId="0A768C6A">
      <w:pPr>
        <w:pStyle w:val="5"/>
        <w:rPr>
          <w:rFonts w:hint="eastAsia" w:ascii="宋体" w:hAnsi="宋体" w:eastAsia="宋体"/>
          <w:sz w:val="24"/>
          <w:lang w:val="en-GB" w:eastAsia="zh-CN"/>
        </w:rPr>
      </w:pPr>
      <w:r>
        <w:rPr>
          <w:rFonts w:ascii="宋体" w:hAnsi="宋体" w:eastAsia="宋体" w:cs="宋体"/>
          <w:color w:val="000000"/>
          <w:sz w:val="24"/>
          <w:lang w:eastAsia="zh-CN"/>
        </w:rPr>
        <w:br w:type="page"/>
      </w:r>
      <w:bookmarkStart w:id="118" w:name="_Toc202175655"/>
      <w:bookmarkStart w:id="119" w:name="_Toc187790627"/>
      <w:bookmarkStart w:id="120" w:name="_Toc187942254"/>
      <w:bookmarkStart w:id="121" w:name="_Toc256000020"/>
      <w:bookmarkStart w:id="122" w:name="_Toc188367552"/>
      <w:r>
        <w:rPr>
          <w:rFonts w:hint="eastAsia" w:ascii="宋体" w:hAnsi="宋体" w:eastAsia="宋体" w:cs="Cambria Math"/>
          <w:lang w:eastAsia="zh-CN"/>
        </w:rPr>
        <w:t>（五）</w:t>
      </w:r>
      <w:r>
        <w:rPr>
          <w:rFonts w:ascii="宋体" w:hAnsi="宋体" w:eastAsia="宋体" w:cs="Cambria Math"/>
          <w:lang w:eastAsia="zh-CN"/>
        </w:rPr>
        <w:t>守法经营声明书</w:t>
      </w:r>
      <w:bookmarkEnd w:id="118"/>
      <w:bookmarkEnd w:id="119"/>
      <w:bookmarkEnd w:id="120"/>
      <w:bookmarkEnd w:id="121"/>
      <w:bookmarkEnd w:id="122"/>
    </w:p>
    <w:p w14:paraId="00F57AC1">
      <w:pPr>
        <w:pStyle w:val="25"/>
        <w:jc w:val="center"/>
        <w:rPr>
          <w:rFonts w:hint="eastAsia" w:ascii="宋体" w:hAnsi="宋体" w:eastAsia="宋体"/>
          <w:b/>
          <w:sz w:val="32"/>
          <w:szCs w:val="32"/>
        </w:rPr>
      </w:pPr>
      <w:bookmarkStart w:id="123" w:name="_Toc324867240"/>
      <w:bookmarkStart w:id="124" w:name="_Ref266198355"/>
      <w:r>
        <w:rPr>
          <w:rFonts w:hint="eastAsia" w:ascii="宋体" w:hAnsi="宋体" w:eastAsia="宋体"/>
          <w:b/>
          <w:sz w:val="32"/>
          <w:szCs w:val="32"/>
        </w:rPr>
        <w:t>守法经营声明书</w:t>
      </w:r>
      <w:bookmarkEnd w:id="123"/>
      <w:bookmarkEnd w:id="124"/>
    </w:p>
    <w:p w14:paraId="6472F316">
      <w:pPr>
        <w:pStyle w:val="26"/>
        <w:spacing w:line="360" w:lineRule="auto"/>
        <w:ind w:firstLine="482"/>
        <w:rPr>
          <w:rFonts w:hint="eastAsia" w:ascii="宋体" w:hAnsi="宋体" w:eastAsia="宋体"/>
          <w:color w:val="auto"/>
        </w:rPr>
      </w:pPr>
      <w:r>
        <w:rPr>
          <w:rFonts w:hint="eastAsia" w:ascii="宋体" w:hAnsi="宋体" w:eastAsia="宋体"/>
          <w:color w:val="auto"/>
        </w:rPr>
        <w:t>我方具备《中华人民共和国政府采购法》第二十二条所规定的条件，并已清楚采购文件的要求及有关文件规定。我方诚意参与本项目投标，特此声明：</w:t>
      </w:r>
    </w:p>
    <w:p w14:paraId="28E47CF2">
      <w:pPr>
        <w:pStyle w:val="27"/>
        <w:spacing w:line="360" w:lineRule="auto"/>
        <w:ind w:firstLine="482"/>
        <w:rPr>
          <w:rFonts w:hint="eastAsia" w:ascii="宋体" w:hAnsi="宋体" w:eastAsia="宋体"/>
        </w:rPr>
      </w:pPr>
      <w:r>
        <w:rPr>
          <w:rFonts w:hint="eastAsia" w:ascii="宋体" w:hAnsi="宋体" w:eastAsia="宋体"/>
        </w:rPr>
        <w:t>（一）在参加本次项目采购活动前三年内，我方在经营活动中没有以下违法记录，或因违法经营被禁止参加政府采购活动的期限已届满：因违法经营受到刑事处罚或者责令停产停业、吊销许可证或者执照、较大数额罚款等行政处罚。</w:t>
      </w:r>
    </w:p>
    <w:p w14:paraId="609A08B5">
      <w:pPr>
        <w:pStyle w:val="27"/>
        <w:spacing w:line="360" w:lineRule="auto"/>
        <w:ind w:firstLine="482"/>
        <w:rPr>
          <w:rFonts w:hint="eastAsia" w:ascii="宋体" w:hAnsi="宋体" w:eastAsia="宋体"/>
        </w:rPr>
      </w:pPr>
      <w:r>
        <w:rPr>
          <w:rFonts w:hint="eastAsia" w:ascii="宋体" w:hAnsi="宋体" w:eastAsia="宋体"/>
        </w:rPr>
        <w:t>（二）我方的法定代表人、董事、监事、总经理、副总经理及其他高级管理人员名单如下：（除法定代表人外，其他管理人员可根据本单位的管理架构和职位名称进行填写）</w:t>
      </w:r>
    </w:p>
    <w:p w14:paraId="104CFBD2">
      <w:pPr>
        <w:pStyle w:val="26"/>
        <w:spacing w:line="360" w:lineRule="auto"/>
        <w:ind w:firstLine="482"/>
        <w:rPr>
          <w:rFonts w:hint="eastAsia" w:ascii="宋体" w:hAnsi="宋体" w:eastAsia="宋体"/>
          <w:color w:val="auto"/>
        </w:rPr>
      </w:pPr>
    </w:p>
    <w:tbl>
      <w:tblPr>
        <w:tblStyle w:val="18"/>
        <w:tblW w:w="8492" w:type="dxa"/>
        <w:jc w:val="center"/>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2372"/>
        <w:gridCol w:w="2880"/>
        <w:gridCol w:w="3240"/>
      </w:tblGrid>
      <w:tr w14:paraId="2CC5F6E3">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trHeight w:val="421" w:hRule="atLeast"/>
          <w:jc w:val="center"/>
        </w:trPr>
        <w:tc>
          <w:tcPr>
            <w:tcW w:w="2372" w:type="dxa"/>
            <w:tcBorders>
              <w:top w:val="single" w:color="auto" w:sz="4" w:space="0"/>
              <w:left w:val="single" w:color="auto" w:sz="4" w:space="0"/>
              <w:bottom w:val="dotted" w:color="auto" w:sz="4" w:space="0"/>
              <w:right w:val="dotted" w:color="auto" w:sz="4" w:space="0"/>
            </w:tcBorders>
            <w:vAlign w:val="center"/>
          </w:tcPr>
          <w:p w14:paraId="746568A0">
            <w:pPr>
              <w:pStyle w:val="26"/>
              <w:jc w:val="center"/>
              <w:rPr>
                <w:rFonts w:hint="eastAsia" w:ascii="宋体" w:hAnsi="宋体" w:eastAsia="宋体"/>
                <w:color w:val="auto"/>
                <w:sz w:val="21"/>
                <w:szCs w:val="22"/>
              </w:rPr>
            </w:pPr>
            <w:r>
              <w:rPr>
                <w:rFonts w:hint="eastAsia" w:ascii="宋体" w:hAnsi="宋体" w:eastAsia="宋体"/>
                <w:color w:val="auto"/>
              </w:rPr>
              <w:t>人员职位</w:t>
            </w:r>
          </w:p>
        </w:tc>
        <w:tc>
          <w:tcPr>
            <w:tcW w:w="2880" w:type="dxa"/>
            <w:tcBorders>
              <w:top w:val="single" w:color="auto" w:sz="4" w:space="0"/>
              <w:left w:val="dotted" w:color="auto" w:sz="4" w:space="0"/>
              <w:bottom w:val="dotted" w:color="auto" w:sz="4" w:space="0"/>
              <w:right w:val="dotted" w:color="auto" w:sz="4" w:space="0"/>
            </w:tcBorders>
            <w:vAlign w:val="center"/>
          </w:tcPr>
          <w:p w14:paraId="716BAAF2">
            <w:pPr>
              <w:pStyle w:val="26"/>
              <w:jc w:val="center"/>
              <w:rPr>
                <w:rFonts w:hint="eastAsia" w:ascii="宋体" w:hAnsi="宋体" w:eastAsia="宋体"/>
                <w:color w:val="auto"/>
                <w:sz w:val="21"/>
                <w:szCs w:val="22"/>
              </w:rPr>
            </w:pPr>
            <w:r>
              <w:rPr>
                <w:rFonts w:hint="eastAsia" w:ascii="宋体" w:hAnsi="宋体" w:eastAsia="宋体"/>
                <w:color w:val="auto"/>
              </w:rPr>
              <w:t>姓名</w:t>
            </w:r>
          </w:p>
        </w:tc>
        <w:tc>
          <w:tcPr>
            <w:tcW w:w="3240" w:type="dxa"/>
            <w:tcBorders>
              <w:top w:val="single" w:color="auto" w:sz="4" w:space="0"/>
              <w:left w:val="dotted" w:color="auto" w:sz="4" w:space="0"/>
              <w:bottom w:val="dotted" w:color="auto" w:sz="4" w:space="0"/>
              <w:right w:val="single" w:color="auto" w:sz="4" w:space="0"/>
            </w:tcBorders>
            <w:vAlign w:val="center"/>
          </w:tcPr>
          <w:p w14:paraId="4A8A0A9D">
            <w:pPr>
              <w:pStyle w:val="26"/>
              <w:jc w:val="center"/>
              <w:rPr>
                <w:rFonts w:hint="eastAsia" w:ascii="宋体" w:hAnsi="宋体" w:eastAsia="宋体"/>
                <w:color w:val="auto"/>
                <w:sz w:val="21"/>
                <w:szCs w:val="22"/>
              </w:rPr>
            </w:pPr>
            <w:r>
              <w:rPr>
                <w:rFonts w:hint="eastAsia" w:ascii="宋体" w:hAnsi="宋体" w:eastAsia="宋体"/>
                <w:color w:val="auto"/>
              </w:rPr>
              <w:t>联系固话或手机</w:t>
            </w:r>
          </w:p>
        </w:tc>
      </w:tr>
      <w:tr w14:paraId="009E2C8A">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trHeight w:val="555" w:hRule="atLeast"/>
          <w:jc w:val="center"/>
        </w:trPr>
        <w:tc>
          <w:tcPr>
            <w:tcW w:w="2372" w:type="dxa"/>
            <w:tcBorders>
              <w:top w:val="dotted" w:color="auto" w:sz="4" w:space="0"/>
              <w:left w:val="single" w:color="auto" w:sz="4" w:space="0"/>
              <w:bottom w:val="dotted" w:color="auto" w:sz="4" w:space="0"/>
              <w:right w:val="dotted" w:color="auto" w:sz="4" w:space="0"/>
            </w:tcBorders>
            <w:vAlign w:val="center"/>
          </w:tcPr>
          <w:p w14:paraId="419D31BD">
            <w:pPr>
              <w:pStyle w:val="26"/>
              <w:spacing w:line="360" w:lineRule="auto"/>
              <w:jc w:val="center"/>
              <w:rPr>
                <w:rFonts w:hint="eastAsia" w:ascii="宋体" w:hAnsi="宋体" w:eastAsia="宋体"/>
                <w:color w:val="auto"/>
                <w:sz w:val="21"/>
                <w:szCs w:val="22"/>
              </w:rPr>
            </w:pPr>
            <w:r>
              <w:rPr>
                <w:rFonts w:hint="eastAsia" w:ascii="宋体" w:hAnsi="宋体" w:eastAsia="宋体"/>
                <w:color w:val="auto"/>
              </w:rPr>
              <w:t>法定代表人</w:t>
            </w:r>
          </w:p>
        </w:tc>
        <w:tc>
          <w:tcPr>
            <w:tcW w:w="2880" w:type="dxa"/>
            <w:tcBorders>
              <w:top w:val="dotted" w:color="auto" w:sz="4" w:space="0"/>
              <w:left w:val="dotted" w:color="auto" w:sz="4" w:space="0"/>
              <w:bottom w:val="dotted" w:color="auto" w:sz="4" w:space="0"/>
              <w:right w:val="dotted" w:color="auto" w:sz="4" w:space="0"/>
            </w:tcBorders>
            <w:vAlign w:val="center"/>
          </w:tcPr>
          <w:p w14:paraId="468A003E">
            <w:pPr>
              <w:pStyle w:val="26"/>
              <w:spacing w:line="360" w:lineRule="auto"/>
              <w:jc w:val="center"/>
              <w:rPr>
                <w:rFonts w:hint="eastAsia" w:ascii="宋体" w:hAnsi="宋体" w:eastAsia="宋体"/>
                <w:color w:val="auto"/>
                <w:sz w:val="21"/>
                <w:szCs w:val="22"/>
              </w:rPr>
            </w:pPr>
          </w:p>
        </w:tc>
        <w:tc>
          <w:tcPr>
            <w:tcW w:w="3240" w:type="dxa"/>
            <w:tcBorders>
              <w:top w:val="dotted" w:color="auto" w:sz="4" w:space="0"/>
              <w:left w:val="dotted" w:color="auto" w:sz="4" w:space="0"/>
              <w:bottom w:val="dotted" w:color="auto" w:sz="4" w:space="0"/>
              <w:right w:val="single" w:color="auto" w:sz="4" w:space="0"/>
            </w:tcBorders>
            <w:vAlign w:val="center"/>
          </w:tcPr>
          <w:p w14:paraId="37382989">
            <w:pPr>
              <w:pStyle w:val="26"/>
              <w:spacing w:line="360" w:lineRule="auto"/>
              <w:jc w:val="center"/>
              <w:rPr>
                <w:rFonts w:hint="eastAsia" w:ascii="宋体" w:hAnsi="宋体" w:eastAsia="宋体"/>
                <w:color w:val="auto"/>
                <w:sz w:val="21"/>
                <w:szCs w:val="22"/>
              </w:rPr>
            </w:pPr>
          </w:p>
        </w:tc>
      </w:tr>
      <w:tr w14:paraId="1087BFF0">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trHeight w:val="563" w:hRule="atLeast"/>
          <w:jc w:val="center"/>
        </w:trPr>
        <w:tc>
          <w:tcPr>
            <w:tcW w:w="2372" w:type="dxa"/>
            <w:tcBorders>
              <w:top w:val="dotted" w:color="auto" w:sz="4" w:space="0"/>
              <w:left w:val="single" w:color="auto" w:sz="4" w:space="0"/>
              <w:bottom w:val="dotted" w:color="auto" w:sz="4" w:space="0"/>
              <w:right w:val="dotted" w:color="auto" w:sz="4" w:space="0"/>
            </w:tcBorders>
            <w:vAlign w:val="center"/>
          </w:tcPr>
          <w:p w14:paraId="4F1F4D59">
            <w:pPr>
              <w:pStyle w:val="26"/>
              <w:spacing w:line="360" w:lineRule="auto"/>
              <w:jc w:val="center"/>
              <w:rPr>
                <w:rFonts w:hint="eastAsia" w:ascii="宋体" w:hAnsi="宋体" w:eastAsia="宋体"/>
                <w:color w:val="auto"/>
                <w:sz w:val="21"/>
                <w:szCs w:val="22"/>
              </w:rPr>
            </w:pPr>
            <w:r>
              <w:rPr>
                <w:rFonts w:hint="eastAsia" w:ascii="宋体" w:hAnsi="宋体" w:eastAsia="宋体"/>
                <w:color w:val="auto"/>
              </w:rPr>
              <w:t>董事成员</w:t>
            </w:r>
          </w:p>
        </w:tc>
        <w:tc>
          <w:tcPr>
            <w:tcW w:w="2880" w:type="dxa"/>
            <w:tcBorders>
              <w:top w:val="dotted" w:color="auto" w:sz="4" w:space="0"/>
              <w:left w:val="dotted" w:color="auto" w:sz="4" w:space="0"/>
              <w:bottom w:val="dotted" w:color="auto" w:sz="4" w:space="0"/>
              <w:right w:val="dotted" w:color="auto" w:sz="4" w:space="0"/>
            </w:tcBorders>
            <w:vAlign w:val="center"/>
          </w:tcPr>
          <w:p w14:paraId="7EE73768">
            <w:pPr>
              <w:pStyle w:val="26"/>
              <w:spacing w:line="360" w:lineRule="auto"/>
              <w:jc w:val="center"/>
              <w:rPr>
                <w:rFonts w:hint="eastAsia" w:ascii="宋体" w:hAnsi="宋体" w:eastAsia="宋体"/>
                <w:color w:val="auto"/>
                <w:sz w:val="21"/>
                <w:szCs w:val="22"/>
              </w:rPr>
            </w:pPr>
          </w:p>
        </w:tc>
        <w:tc>
          <w:tcPr>
            <w:tcW w:w="3240" w:type="dxa"/>
            <w:tcBorders>
              <w:top w:val="dotted" w:color="auto" w:sz="4" w:space="0"/>
              <w:left w:val="dotted" w:color="auto" w:sz="4" w:space="0"/>
              <w:bottom w:val="dotted" w:color="auto" w:sz="4" w:space="0"/>
              <w:right w:val="single" w:color="auto" w:sz="4" w:space="0"/>
            </w:tcBorders>
            <w:vAlign w:val="center"/>
          </w:tcPr>
          <w:p w14:paraId="0745818D">
            <w:pPr>
              <w:pStyle w:val="26"/>
              <w:spacing w:line="360" w:lineRule="auto"/>
              <w:jc w:val="center"/>
              <w:rPr>
                <w:rFonts w:hint="eastAsia" w:ascii="宋体" w:hAnsi="宋体" w:eastAsia="宋体"/>
                <w:color w:val="auto"/>
                <w:sz w:val="21"/>
                <w:szCs w:val="22"/>
              </w:rPr>
            </w:pPr>
          </w:p>
        </w:tc>
      </w:tr>
      <w:tr w14:paraId="7ADB3EF1">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trHeight w:val="543" w:hRule="atLeast"/>
          <w:jc w:val="center"/>
        </w:trPr>
        <w:tc>
          <w:tcPr>
            <w:tcW w:w="2372" w:type="dxa"/>
            <w:tcBorders>
              <w:top w:val="dotted" w:color="auto" w:sz="4" w:space="0"/>
              <w:left w:val="single" w:color="auto" w:sz="4" w:space="0"/>
              <w:bottom w:val="dotted" w:color="auto" w:sz="4" w:space="0"/>
              <w:right w:val="dotted" w:color="auto" w:sz="4" w:space="0"/>
            </w:tcBorders>
            <w:vAlign w:val="center"/>
          </w:tcPr>
          <w:p w14:paraId="42DB1921">
            <w:pPr>
              <w:pStyle w:val="26"/>
              <w:spacing w:line="360" w:lineRule="auto"/>
              <w:jc w:val="center"/>
              <w:rPr>
                <w:rFonts w:hint="eastAsia" w:ascii="宋体" w:hAnsi="宋体" w:eastAsia="宋体"/>
                <w:color w:val="auto"/>
                <w:sz w:val="21"/>
                <w:szCs w:val="22"/>
              </w:rPr>
            </w:pPr>
            <w:r>
              <w:rPr>
                <w:rFonts w:hint="eastAsia" w:ascii="宋体" w:hAnsi="宋体" w:eastAsia="宋体"/>
                <w:color w:val="auto"/>
              </w:rPr>
              <w:t>监事成员</w:t>
            </w:r>
          </w:p>
        </w:tc>
        <w:tc>
          <w:tcPr>
            <w:tcW w:w="2880" w:type="dxa"/>
            <w:tcBorders>
              <w:top w:val="dotted" w:color="auto" w:sz="4" w:space="0"/>
              <w:left w:val="dotted" w:color="auto" w:sz="4" w:space="0"/>
              <w:bottom w:val="dotted" w:color="auto" w:sz="4" w:space="0"/>
              <w:right w:val="dotted" w:color="auto" w:sz="4" w:space="0"/>
            </w:tcBorders>
            <w:vAlign w:val="center"/>
          </w:tcPr>
          <w:p w14:paraId="6A5FD0A4">
            <w:pPr>
              <w:pStyle w:val="26"/>
              <w:spacing w:line="360" w:lineRule="auto"/>
              <w:jc w:val="center"/>
              <w:rPr>
                <w:rFonts w:hint="eastAsia" w:ascii="宋体" w:hAnsi="宋体" w:eastAsia="宋体"/>
                <w:color w:val="auto"/>
                <w:sz w:val="21"/>
                <w:szCs w:val="22"/>
              </w:rPr>
            </w:pPr>
          </w:p>
        </w:tc>
        <w:tc>
          <w:tcPr>
            <w:tcW w:w="3240" w:type="dxa"/>
            <w:tcBorders>
              <w:top w:val="dotted" w:color="auto" w:sz="4" w:space="0"/>
              <w:left w:val="dotted" w:color="auto" w:sz="4" w:space="0"/>
              <w:bottom w:val="dotted" w:color="auto" w:sz="4" w:space="0"/>
              <w:right w:val="single" w:color="auto" w:sz="4" w:space="0"/>
            </w:tcBorders>
            <w:vAlign w:val="center"/>
          </w:tcPr>
          <w:p w14:paraId="78D4129E">
            <w:pPr>
              <w:pStyle w:val="26"/>
              <w:spacing w:line="360" w:lineRule="auto"/>
              <w:jc w:val="center"/>
              <w:rPr>
                <w:rFonts w:hint="eastAsia" w:ascii="宋体" w:hAnsi="宋体" w:eastAsia="宋体"/>
                <w:color w:val="auto"/>
                <w:sz w:val="21"/>
                <w:szCs w:val="22"/>
              </w:rPr>
            </w:pPr>
          </w:p>
        </w:tc>
      </w:tr>
      <w:tr w14:paraId="4C10D5AE">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trHeight w:val="565" w:hRule="atLeast"/>
          <w:jc w:val="center"/>
        </w:trPr>
        <w:tc>
          <w:tcPr>
            <w:tcW w:w="2372" w:type="dxa"/>
            <w:tcBorders>
              <w:top w:val="dotted" w:color="auto" w:sz="4" w:space="0"/>
              <w:left w:val="single" w:color="auto" w:sz="4" w:space="0"/>
              <w:bottom w:val="dotted" w:color="auto" w:sz="4" w:space="0"/>
              <w:right w:val="dotted" w:color="auto" w:sz="4" w:space="0"/>
            </w:tcBorders>
            <w:vAlign w:val="center"/>
          </w:tcPr>
          <w:p w14:paraId="480A9405">
            <w:pPr>
              <w:pStyle w:val="26"/>
              <w:spacing w:line="360" w:lineRule="auto"/>
              <w:jc w:val="center"/>
              <w:rPr>
                <w:rFonts w:hint="eastAsia" w:ascii="宋体" w:hAnsi="宋体" w:eastAsia="宋体"/>
                <w:b/>
                <w:color w:val="auto"/>
                <w:sz w:val="21"/>
                <w:szCs w:val="22"/>
              </w:rPr>
            </w:pPr>
            <w:r>
              <w:rPr>
                <w:rFonts w:hint="eastAsia" w:ascii="宋体" w:hAnsi="宋体" w:eastAsia="宋体"/>
                <w:color w:val="auto"/>
              </w:rPr>
              <w:t>总经理</w:t>
            </w:r>
          </w:p>
        </w:tc>
        <w:tc>
          <w:tcPr>
            <w:tcW w:w="2880" w:type="dxa"/>
            <w:tcBorders>
              <w:top w:val="dotted" w:color="auto" w:sz="4" w:space="0"/>
              <w:left w:val="dotted" w:color="auto" w:sz="4" w:space="0"/>
              <w:bottom w:val="dotted" w:color="auto" w:sz="4" w:space="0"/>
              <w:right w:val="dotted" w:color="auto" w:sz="4" w:space="0"/>
            </w:tcBorders>
            <w:vAlign w:val="center"/>
          </w:tcPr>
          <w:p w14:paraId="58DD5004">
            <w:pPr>
              <w:pStyle w:val="26"/>
              <w:spacing w:line="360" w:lineRule="auto"/>
              <w:jc w:val="center"/>
              <w:rPr>
                <w:rFonts w:hint="eastAsia" w:ascii="宋体" w:hAnsi="宋体" w:eastAsia="宋体"/>
                <w:color w:val="auto"/>
                <w:sz w:val="21"/>
                <w:szCs w:val="22"/>
              </w:rPr>
            </w:pPr>
          </w:p>
        </w:tc>
        <w:tc>
          <w:tcPr>
            <w:tcW w:w="3240" w:type="dxa"/>
            <w:tcBorders>
              <w:top w:val="dotted" w:color="auto" w:sz="4" w:space="0"/>
              <w:left w:val="dotted" w:color="auto" w:sz="4" w:space="0"/>
              <w:bottom w:val="dotted" w:color="auto" w:sz="4" w:space="0"/>
              <w:right w:val="single" w:color="auto" w:sz="4" w:space="0"/>
            </w:tcBorders>
            <w:vAlign w:val="center"/>
          </w:tcPr>
          <w:p w14:paraId="3D539F3E">
            <w:pPr>
              <w:pStyle w:val="26"/>
              <w:spacing w:line="360" w:lineRule="auto"/>
              <w:jc w:val="center"/>
              <w:rPr>
                <w:rFonts w:hint="eastAsia" w:ascii="宋体" w:hAnsi="宋体" w:eastAsia="宋体"/>
                <w:color w:val="auto"/>
                <w:sz w:val="21"/>
                <w:szCs w:val="22"/>
              </w:rPr>
            </w:pPr>
          </w:p>
        </w:tc>
      </w:tr>
      <w:tr w14:paraId="3D11118B">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trHeight w:val="559" w:hRule="atLeast"/>
          <w:jc w:val="center"/>
        </w:trPr>
        <w:tc>
          <w:tcPr>
            <w:tcW w:w="2372" w:type="dxa"/>
            <w:tcBorders>
              <w:top w:val="dotted" w:color="auto" w:sz="4" w:space="0"/>
              <w:left w:val="single" w:color="auto" w:sz="4" w:space="0"/>
              <w:bottom w:val="dotted" w:color="auto" w:sz="4" w:space="0"/>
              <w:right w:val="dotted" w:color="auto" w:sz="4" w:space="0"/>
            </w:tcBorders>
            <w:vAlign w:val="center"/>
          </w:tcPr>
          <w:p w14:paraId="3CE24AFA">
            <w:pPr>
              <w:pStyle w:val="26"/>
              <w:spacing w:line="360" w:lineRule="auto"/>
              <w:jc w:val="center"/>
              <w:rPr>
                <w:rFonts w:hint="eastAsia" w:ascii="宋体" w:hAnsi="宋体" w:eastAsia="宋体"/>
                <w:b/>
                <w:color w:val="auto"/>
                <w:sz w:val="21"/>
                <w:szCs w:val="22"/>
              </w:rPr>
            </w:pPr>
            <w:r>
              <w:rPr>
                <w:rFonts w:hint="eastAsia" w:ascii="宋体" w:hAnsi="宋体" w:eastAsia="宋体"/>
                <w:color w:val="auto"/>
              </w:rPr>
              <w:t>副总经理</w:t>
            </w:r>
          </w:p>
        </w:tc>
        <w:tc>
          <w:tcPr>
            <w:tcW w:w="2880" w:type="dxa"/>
            <w:tcBorders>
              <w:top w:val="dotted" w:color="auto" w:sz="4" w:space="0"/>
              <w:left w:val="dotted" w:color="auto" w:sz="4" w:space="0"/>
              <w:bottom w:val="dotted" w:color="auto" w:sz="4" w:space="0"/>
              <w:right w:val="dotted" w:color="auto" w:sz="4" w:space="0"/>
            </w:tcBorders>
            <w:vAlign w:val="center"/>
          </w:tcPr>
          <w:p w14:paraId="50633FB2">
            <w:pPr>
              <w:pStyle w:val="26"/>
              <w:spacing w:line="360" w:lineRule="auto"/>
              <w:jc w:val="center"/>
              <w:rPr>
                <w:rFonts w:hint="eastAsia" w:ascii="宋体" w:hAnsi="宋体" w:eastAsia="宋体"/>
                <w:color w:val="auto"/>
                <w:sz w:val="21"/>
                <w:szCs w:val="22"/>
              </w:rPr>
            </w:pPr>
          </w:p>
        </w:tc>
        <w:tc>
          <w:tcPr>
            <w:tcW w:w="3240" w:type="dxa"/>
            <w:tcBorders>
              <w:top w:val="dotted" w:color="auto" w:sz="4" w:space="0"/>
              <w:left w:val="dotted" w:color="auto" w:sz="4" w:space="0"/>
              <w:bottom w:val="dotted" w:color="auto" w:sz="4" w:space="0"/>
              <w:right w:val="single" w:color="auto" w:sz="4" w:space="0"/>
            </w:tcBorders>
            <w:vAlign w:val="center"/>
          </w:tcPr>
          <w:p w14:paraId="0A8F7891">
            <w:pPr>
              <w:pStyle w:val="26"/>
              <w:spacing w:line="360" w:lineRule="auto"/>
              <w:jc w:val="center"/>
              <w:rPr>
                <w:rFonts w:hint="eastAsia" w:ascii="宋体" w:hAnsi="宋体" w:eastAsia="宋体"/>
                <w:color w:val="auto"/>
                <w:sz w:val="21"/>
                <w:szCs w:val="22"/>
              </w:rPr>
            </w:pPr>
          </w:p>
        </w:tc>
      </w:tr>
      <w:tr w14:paraId="4493E5A0">
        <w:tblPrEx>
          <w:tblBorders>
            <w:top w:val="single" w:color="auto" w:sz="4" w:space="0"/>
            <w:left w:val="single" w:color="auto" w:sz="4" w:space="0"/>
            <w:bottom w:val="single" w:color="auto" w:sz="4" w:space="0"/>
            <w:right w:val="single" w:color="auto" w:sz="4" w:space="0"/>
            <w:insideH w:val="dotted" w:color="auto" w:sz="4" w:space="0"/>
            <w:insideV w:val="dotted" w:color="auto" w:sz="4" w:space="0"/>
          </w:tblBorders>
          <w:tblCellMar>
            <w:top w:w="0" w:type="dxa"/>
            <w:left w:w="108" w:type="dxa"/>
            <w:bottom w:w="0" w:type="dxa"/>
            <w:right w:w="108" w:type="dxa"/>
          </w:tblCellMar>
        </w:tblPrEx>
        <w:trPr>
          <w:trHeight w:val="553" w:hRule="atLeast"/>
          <w:jc w:val="center"/>
        </w:trPr>
        <w:tc>
          <w:tcPr>
            <w:tcW w:w="2372" w:type="dxa"/>
            <w:tcBorders>
              <w:top w:val="dotted" w:color="auto" w:sz="4" w:space="0"/>
              <w:left w:val="single" w:color="auto" w:sz="4" w:space="0"/>
              <w:bottom w:val="dotted" w:color="auto" w:sz="4" w:space="0"/>
              <w:right w:val="dotted" w:color="auto" w:sz="4" w:space="0"/>
            </w:tcBorders>
            <w:vAlign w:val="center"/>
          </w:tcPr>
          <w:p w14:paraId="52DAC42E">
            <w:pPr>
              <w:pStyle w:val="26"/>
              <w:spacing w:line="360" w:lineRule="auto"/>
              <w:jc w:val="center"/>
              <w:rPr>
                <w:rFonts w:hint="eastAsia" w:ascii="宋体" w:hAnsi="宋体" w:eastAsia="宋体"/>
                <w:color w:val="auto"/>
                <w:sz w:val="21"/>
                <w:szCs w:val="22"/>
              </w:rPr>
            </w:pPr>
            <w:r>
              <w:rPr>
                <w:rFonts w:hint="eastAsia" w:ascii="宋体" w:hAnsi="宋体" w:eastAsia="宋体"/>
                <w:color w:val="auto"/>
              </w:rPr>
              <w:t>……</w:t>
            </w:r>
          </w:p>
        </w:tc>
        <w:tc>
          <w:tcPr>
            <w:tcW w:w="2880" w:type="dxa"/>
            <w:tcBorders>
              <w:top w:val="dotted" w:color="auto" w:sz="4" w:space="0"/>
              <w:left w:val="dotted" w:color="auto" w:sz="4" w:space="0"/>
              <w:bottom w:val="dotted" w:color="auto" w:sz="4" w:space="0"/>
              <w:right w:val="dotted" w:color="auto" w:sz="4" w:space="0"/>
            </w:tcBorders>
            <w:vAlign w:val="center"/>
          </w:tcPr>
          <w:p w14:paraId="2DA50BE1">
            <w:pPr>
              <w:pStyle w:val="26"/>
              <w:spacing w:line="360" w:lineRule="auto"/>
              <w:jc w:val="center"/>
              <w:rPr>
                <w:rFonts w:hint="eastAsia" w:ascii="宋体" w:hAnsi="宋体" w:eastAsia="宋体"/>
                <w:color w:val="auto"/>
                <w:sz w:val="21"/>
                <w:szCs w:val="22"/>
              </w:rPr>
            </w:pPr>
          </w:p>
        </w:tc>
        <w:tc>
          <w:tcPr>
            <w:tcW w:w="3240" w:type="dxa"/>
            <w:tcBorders>
              <w:top w:val="dotted" w:color="auto" w:sz="4" w:space="0"/>
              <w:left w:val="dotted" w:color="auto" w:sz="4" w:space="0"/>
              <w:bottom w:val="dotted" w:color="auto" w:sz="4" w:space="0"/>
              <w:right w:val="single" w:color="auto" w:sz="4" w:space="0"/>
            </w:tcBorders>
            <w:vAlign w:val="center"/>
          </w:tcPr>
          <w:p w14:paraId="2FC5712F">
            <w:pPr>
              <w:pStyle w:val="26"/>
              <w:spacing w:line="360" w:lineRule="auto"/>
              <w:jc w:val="center"/>
              <w:rPr>
                <w:rFonts w:hint="eastAsia" w:ascii="宋体" w:hAnsi="宋体" w:eastAsia="宋体"/>
                <w:color w:val="auto"/>
                <w:sz w:val="21"/>
                <w:szCs w:val="22"/>
              </w:rPr>
            </w:pPr>
          </w:p>
        </w:tc>
      </w:tr>
    </w:tbl>
    <w:p w14:paraId="78DD04E3">
      <w:pPr>
        <w:pStyle w:val="26"/>
        <w:spacing w:line="360" w:lineRule="auto"/>
        <w:ind w:firstLine="482"/>
        <w:rPr>
          <w:rFonts w:hint="eastAsia" w:ascii="宋体" w:hAnsi="宋体" w:eastAsia="宋体"/>
          <w:color w:val="auto"/>
          <w:sz w:val="21"/>
          <w:szCs w:val="22"/>
        </w:rPr>
      </w:pPr>
      <w:r>
        <w:rPr>
          <w:rFonts w:hint="eastAsia" w:ascii="宋体" w:hAnsi="宋体" w:eastAsia="宋体"/>
          <w:color w:val="auto"/>
        </w:rPr>
        <w:t>（三）我方未被列入法院失信被执行人名单中（如投标人为非法人的，特此声明：我方负责人未被列入法院失信被执行人名单中）。</w:t>
      </w:r>
    </w:p>
    <w:p w14:paraId="52116988">
      <w:pPr>
        <w:pStyle w:val="26"/>
        <w:tabs>
          <w:tab w:val="left" w:pos="510"/>
        </w:tabs>
        <w:spacing w:line="360" w:lineRule="auto"/>
        <w:ind w:left="510" w:hanging="510"/>
        <w:rPr>
          <w:rFonts w:hint="eastAsia" w:ascii="宋体" w:hAnsi="宋体" w:eastAsia="宋体" w:cs="Cambria Math"/>
          <w:color w:val="auto"/>
          <w:kern w:val="0"/>
          <w:szCs w:val="21"/>
        </w:rPr>
      </w:pPr>
      <w:r>
        <w:rPr>
          <w:rFonts w:hint="eastAsia" w:ascii="宋体" w:hAnsi="宋体" w:eastAsia="宋体" w:cs="Cambria Math"/>
          <w:b/>
          <w:color w:val="auto"/>
          <w:kern w:val="0"/>
        </w:rPr>
        <w:tab/>
      </w:r>
      <w:r>
        <w:rPr>
          <w:rFonts w:hint="eastAsia" w:ascii="宋体" w:hAnsi="宋体" w:eastAsia="宋体"/>
          <w:color w:val="auto"/>
        </w:rPr>
        <w:t>（四）其它事项说明：</w:t>
      </w:r>
      <w:r>
        <w:rPr>
          <w:rFonts w:hint="eastAsia" w:ascii="宋体" w:hAnsi="宋体" w:eastAsia="宋体"/>
          <w:color w:val="auto"/>
          <w:u w:val="dotted"/>
          <w:lang w:val="en-GB"/>
        </w:rPr>
        <w:t xml:space="preserve">                                                  </w:t>
      </w:r>
    </w:p>
    <w:p w14:paraId="010A63FF">
      <w:pPr>
        <w:pStyle w:val="26"/>
        <w:spacing w:line="360" w:lineRule="auto"/>
        <w:ind w:left="510"/>
        <w:rPr>
          <w:rFonts w:hint="eastAsia" w:ascii="宋体" w:hAnsi="宋体" w:eastAsia="宋体" w:cs="Cambria Math"/>
          <w:color w:val="auto"/>
          <w:kern w:val="0"/>
          <w:szCs w:val="21"/>
        </w:rPr>
      </w:pPr>
    </w:p>
    <w:p w14:paraId="06AADC19">
      <w:pPr>
        <w:pStyle w:val="26"/>
        <w:spacing w:line="360" w:lineRule="auto"/>
        <w:ind w:firstLine="480"/>
        <w:rPr>
          <w:rFonts w:hint="eastAsia" w:ascii="宋体" w:hAnsi="宋体" w:eastAsia="宋体"/>
          <w:color w:val="auto"/>
          <w:lang w:val="en-GB"/>
        </w:rPr>
      </w:pPr>
      <w:r>
        <w:rPr>
          <w:rFonts w:hint="eastAsia" w:ascii="宋体" w:hAnsi="宋体" w:eastAsia="宋体"/>
          <w:color w:val="auto"/>
          <w:lang w:val="en-GB"/>
        </w:rPr>
        <w:t>投标人名称：</w:t>
      </w:r>
      <w:r>
        <w:rPr>
          <w:rFonts w:hint="eastAsia" w:ascii="宋体" w:hAnsi="宋体" w:eastAsia="宋体"/>
          <w:color w:val="auto"/>
          <w:u w:val="dotted"/>
          <w:lang w:val="en-GB"/>
        </w:rPr>
        <w:t xml:space="preserve">           （全称）                </w:t>
      </w:r>
      <w:r>
        <w:rPr>
          <w:rFonts w:hint="eastAsia" w:ascii="宋体" w:hAnsi="宋体" w:eastAsia="宋体"/>
          <w:color w:val="auto"/>
          <w:lang w:val="en-GB"/>
        </w:rPr>
        <w:t>（单位公章）</w:t>
      </w:r>
    </w:p>
    <w:p w14:paraId="63CA4FDF">
      <w:pPr>
        <w:overflowPunct w:val="0"/>
        <w:spacing w:line="360" w:lineRule="auto"/>
        <w:ind w:left="480" w:right="415"/>
        <w:rPr>
          <w:rFonts w:hint="eastAsia" w:ascii="宋体" w:hAnsi="宋体" w:eastAsia="宋体" w:cs="宋体"/>
          <w:b/>
          <w:kern w:val="0"/>
          <w:szCs w:val="21"/>
        </w:rPr>
      </w:pPr>
      <w:r>
        <w:rPr>
          <w:rFonts w:hint="eastAsia" w:ascii="宋体" w:hAnsi="宋体" w:eastAsia="宋体" w:cs="宋体"/>
          <w:b/>
          <w:color w:val="000000"/>
          <w:kern w:val="0"/>
          <w:szCs w:val="21"/>
          <w:highlight w:val="white"/>
        </w:rPr>
        <w:t>说明：</w:t>
      </w:r>
    </w:p>
    <w:p w14:paraId="63670A77">
      <w:pPr>
        <w:overflowPunct w:val="0"/>
        <w:ind w:left="420" w:leftChars="200" w:right="363" w:rightChars="173"/>
        <w:rPr>
          <w:rFonts w:hint="eastAsia" w:ascii="宋体" w:hAnsi="宋体" w:eastAsia="宋体" w:cs="宋体"/>
          <w:b/>
          <w:bCs/>
          <w:kern w:val="0"/>
          <w:szCs w:val="21"/>
        </w:rPr>
      </w:pPr>
      <w:r>
        <w:rPr>
          <w:rFonts w:hint="eastAsia" w:eastAsia="宋体"/>
          <w:b/>
          <w:bCs/>
          <w:color w:val="000000"/>
          <w:szCs w:val="21"/>
          <w:highlight w:val="white"/>
          <w:lang w:val="en-GB"/>
        </w:rPr>
        <w:t>1. 本声明书内容不得擅自删改。</w:t>
      </w:r>
    </w:p>
    <w:p w14:paraId="030959C4">
      <w:pPr>
        <w:overflowPunct w:val="0"/>
        <w:ind w:left="420" w:leftChars="200" w:right="363" w:rightChars="173"/>
        <w:rPr>
          <w:rFonts w:eastAsia="宋体"/>
          <w:b/>
          <w:bCs/>
          <w:szCs w:val="21"/>
          <w:lang w:val="en-GB"/>
        </w:rPr>
      </w:pPr>
      <w:r>
        <w:rPr>
          <w:rFonts w:hint="eastAsia" w:ascii="宋体" w:hAnsi="宋体" w:eastAsia="宋体" w:cs="宋体"/>
          <w:b/>
          <w:bCs/>
          <w:color w:val="000000"/>
          <w:kern w:val="0"/>
          <w:szCs w:val="21"/>
          <w:highlight w:val="white"/>
        </w:rPr>
        <w:t>2.如允许分公司投标的项目，除须填写上述法人机构人员情况，还须增加分公司负责人及管理人员情况。</w:t>
      </w:r>
      <w:r>
        <w:rPr>
          <w:rFonts w:hint="eastAsia" w:eastAsia="宋体"/>
          <w:b/>
          <w:bCs/>
          <w:color w:val="000000"/>
          <w:szCs w:val="21"/>
          <w:highlight w:val="white"/>
          <w:lang w:val="en-GB"/>
        </w:rPr>
        <w:t xml:space="preserve">  </w:t>
      </w:r>
    </w:p>
    <w:p w14:paraId="18C56236">
      <w:pPr>
        <w:tabs>
          <w:tab w:val="left" w:pos="-3780"/>
        </w:tabs>
        <w:overflowPunct w:val="0"/>
        <w:ind w:left="420" w:leftChars="200"/>
        <w:rPr>
          <w:b/>
          <w:sz w:val="24"/>
          <w:lang w:val="en-GB"/>
        </w:rPr>
      </w:pPr>
      <w:r>
        <w:rPr>
          <w:rFonts w:hint="eastAsia" w:eastAsia="宋体"/>
          <w:b/>
          <w:bCs/>
          <w:color w:val="000000"/>
          <w:szCs w:val="21"/>
          <w:highlight w:val="white"/>
          <w:lang w:val="en-GB"/>
        </w:rPr>
        <w:t>3.供应商应对该声明书的真实性负责，如若发现与实际不符，将视为提供虚假材料，</w:t>
      </w:r>
      <w:r>
        <w:rPr>
          <w:rFonts w:hint="eastAsia" w:eastAsia="宋体"/>
          <w:b/>
          <w:bCs/>
          <w:color w:val="FF0000"/>
          <w:szCs w:val="21"/>
          <w:highlight w:val="yellow"/>
          <w:lang w:val="en-GB"/>
        </w:rPr>
        <w:t>报采购人纪检部门处理。</w:t>
      </w:r>
      <w:bookmarkStart w:id="125" w:name="_Toc256000022"/>
    </w:p>
    <w:p w14:paraId="72F96EBA">
      <w:pPr>
        <w:rPr>
          <w:rFonts w:hint="eastAsia" w:ascii="宋体" w:hAnsi="宋体" w:eastAsia="宋体" w:cs="Cambria Math"/>
          <w:b/>
          <w:kern w:val="0"/>
          <w:sz w:val="32"/>
          <w:szCs w:val="32"/>
        </w:rPr>
      </w:pPr>
      <w:r>
        <w:rPr>
          <w:rFonts w:hint="eastAsia" w:ascii="宋体" w:hAnsi="宋体" w:eastAsia="宋体" w:cs="Cambria Math"/>
          <w:szCs w:val="32"/>
        </w:rPr>
        <w:br w:type="page"/>
      </w:r>
    </w:p>
    <w:p w14:paraId="5AB5033E">
      <w:pPr>
        <w:pStyle w:val="4"/>
        <w:rPr>
          <w:rFonts w:hint="eastAsia" w:ascii="宋体" w:hAnsi="宋体" w:eastAsia="宋体"/>
          <w:lang w:eastAsia="zh-CN"/>
        </w:rPr>
      </w:pPr>
      <w:bookmarkStart w:id="126" w:name="_Toc202175659"/>
      <w:bookmarkStart w:id="127" w:name="_Toc1325"/>
      <w:bookmarkStart w:id="128" w:name="_Toc212025088"/>
      <w:r>
        <w:rPr>
          <w:rFonts w:hint="eastAsia" w:ascii="宋体" w:hAnsi="宋体" w:eastAsia="宋体"/>
          <w:szCs w:val="32"/>
          <w:lang w:val="en-GB" w:eastAsia="zh-CN"/>
        </w:rPr>
        <w:t>四</w:t>
      </w:r>
      <w:r>
        <w:rPr>
          <w:rFonts w:ascii="宋体" w:hAnsi="宋体" w:eastAsia="宋体"/>
          <w:szCs w:val="32"/>
          <w:lang w:eastAsia="zh-CN"/>
        </w:rPr>
        <w:t>、</w:t>
      </w:r>
      <w:r>
        <w:rPr>
          <w:rFonts w:ascii="宋体" w:hAnsi="宋体" w:eastAsia="宋体"/>
          <w:lang w:eastAsia="zh-CN"/>
        </w:rPr>
        <w:t>其他资格文件</w:t>
      </w:r>
      <w:bookmarkEnd w:id="125"/>
      <w:bookmarkEnd w:id="126"/>
      <w:bookmarkEnd w:id="127"/>
      <w:bookmarkEnd w:id="128"/>
    </w:p>
    <w:p w14:paraId="6D4A4D91">
      <w:pPr>
        <w:pStyle w:val="28"/>
        <w:numPr>
          <w:ilvl w:val="0"/>
          <w:numId w:val="5"/>
        </w:numPr>
        <w:tabs>
          <w:tab w:val="left" w:pos="0"/>
          <w:tab w:val="left" w:pos="540"/>
        </w:tabs>
        <w:spacing w:line="360" w:lineRule="auto"/>
        <w:jc w:val="left"/>
        <w:rPr>
          <w:rFonts w:hint="eastAsia" w:ascii="宋体" w:hAnsi="宋体" w:eastAsia="宋体"/>
          <w:b/>
          <w:sz w:val="24"/>
          <w:szCs w:val="24"/>
        </w:rPr>
      </w:pPr>
      <w:r>
        <w:rPr>
          <w:rFonts w:hint="eastAsia" w:ascii="宋体" w:hAnsi="宋体" w:eastAsia="宋体"/>
          <w:b/>
          <w:sz w:val="24"/>
          <w:szCs w:val="24"/>
        </w:rPr>
        <w:t>依法缴纳税收的证明材料。</w:t>
      </w:r>
    </w:p>
    <w:p w14:paraId="568EB108">
      <w:pPr>
        <w:pStyle w:val="28"/>
        <w:tabs>
          <w:tab w:val="left" w:pos="0"/>
          <w:tab w:val="left" w:pos="540"/>
        </w:tabs>
        <w:spacing w:line="312" w:lineRule="auto"/>
        <w:ind w:left="510"/>
        <w:jc w:val="left"/>
        <w:rPr>
          <w:rFonts w:hint="eastAsia" w:ascii="宋体" w:hAnsi="宋体" w:eastAsia="宋体"/>
          <w:b/>
          <w:sz w:val="24"/>
          <w:szCs w:val="24"/>
          <w:shd w:val="clear" w:color="auto" w:fill="FFFFFF"/>
        </w:rPr>
      </w:pPr>
      <w:r>
        <w:rPr>
          <w:rFonts w:hint="eastAsia" w:ascii="宋体" w:hAnsi="宋体" w:eastAsia="宋体"/>
          <w:b/>
          <w:sz w:val="24"/>
          <w:szCs w:val="24"/>
          <w:shd w:val="clear" w:color="auto" w:fill="FFFFFF"/>
        </w:rPr>
        <w:t>要求：</w:t>
      </w:r>
    </w:p>
    <w:p w14:paraId="3B2A5566">
      <w:pPr>
        <w:pStyle w:val="28"/>
        <w:numPr>
          <w:ilvl w:val="0"/>
          <w:numId w:val="6"/>
        </w:numPr>
        <w:tabs>
          <w:tab w:val="left" w:pos="0"/>
          <w:tab w:val="left" w:pos="540"/>
        </w:tabs>
        <w:spacing w:line="312" w:lineRule="auto"/>
        <w:jc w:val="left"/>
        <w:rPr>
          <w:rFonts w:hint="eastAsia" w:ascii="宋体" w:hAnsi="宋体" w:eastAsia="宋体"/>
          <w:sz w:val="24"/>
          <w:szCs w:val="24"/>
          <w:shd w:val="clear" w:color="auto" w:fill="FFFFFF"/>
        </w:rPr>
      </w:pPr>
      <w:r>
        <w:rPr>
          <w:rFonts w:hint="eastAsia" w:ascii="宋体" w:hAnsi="宋体" w:eastAsia="宋体"/>
          <w:sz w:val="24"/>
          <w:szCs w:val="24"/>
          <w:shd w:val="clear" w:color="auto" w:fill="FFFFFF"/>
        </w:rPr>
        <w:t>须提供投标截止/递交响应文件截止当月往前倒推6个月内（当月不予计算，至少提供连续三个月）的纳税证明，依法免税的供应商应提供相应免税证明文件。如成立时间不足3个月的，应提供成立后依法缴纳税收的证明材料。如供应商在投标（响应）文件递交截止时间的当月成立并因税务机关原因而尚未依法缴纳税收的，应提供依法缴纳税收承诺书（</w:t>
      </w:r>
      <w:r>
        <w:rPr>
          <w:rFonts w:ascii="宋体" w:hAnsi="宋体" w:eastAsia="宋体"/>
        </w:rPr>
        <w:t>格式自拟，加盖电子章</w:t>
      </w:r>
      <w:r>
        <w:rPr>
          <w:rFonts w:hint="eastAsia" w:ascii="宋体" w:hAnsi="宋体" w:eastAsia="宋体"/>
          <w:sz w:val="24"/>
          <w:szCs w:val="24"/>
          <w:shd w:val="clear" w:color="auto" w:fill="FFFFFF"/>
        </w:rPr>
        <w:t>），该承诺书视同税收凭据。</w:t>
      </w:r>
    </w:p>
    <w:p w14:paraId="621B0D8F">
      <w:pPr>
        <w:pStyle w:val="28"/>
        <w:numPr>
          <w:ilvl w:val="0"/>
          <w:numId w:val="6"/>
        </w:numPr>
        <w:tabs>
          <w:tab w:val="left" w:pos="0"/>
          <w:tab w:val="left" w:pos="540"/>
        </w:tabs>
        <w:spacing w:line="312" w:lineRule="auto"/>
        <w:jc w:val="left"/>
        <w:rPr>
          <w:rFonts w:hint="eastAsia" w:ascii="宋体" w:hAnsi="宋体" w:eastAsia="宋体"/>
          <w:sz w:val="24"/>
          <w:szCs w:val="24"/>
          <w:shd w:val="clear" w:color="auto" w:fill="FFFFFF"/>
        </w:rPr>
      </w:pPr>
      <w:r>
        <w:rPr>
          <w:rFonts w:hint="eastAsia" w:ascii="宋体" w:hAnsi="宋体" w:eastAsia="宋体"/>
          <w:sz w:val="24"/>
          <w:szCs w:val="24"/>
          <w:shd w:val="clear" w:color="auto" w:fill="FFFFFF"/>
        </w:rPr>
        <w:t>提供的相应证明材料均应符合：内容完整、清晰、整洁，并由供应商加盖其单位公章。</w:t>
      </w:r>
    </w:p>
    <w:p w14:paraId="42E4092E">
      <w:pPr>
        <w:pStyle w:val="28"/>
        <w:numPr>
          <w:ilvl w:val="0"/>
          <w:numId w:val="6"/>
        </w:numPr>
        <w:tabs>
          <w:tab w:val="left" w:pos="0"/>
          <w:tab w:val="left" w:pos="540"/>
        </w:tabs>
        <w:spacing w:line="312" w:lineRule="auto"/>
        <w:jc w:val="left"/>
        <w:rPr>
          <w:rFonts w:hint="eastAsia" w:ascii="宋体" w:hAnsi="宋体" w:eastAsia="宋体"/>
          <w:b/>
          <w:sz w:val="24"/>
          <w:szCs w:val="24"/>
          <w:shd w:val="clear" w:color="auto" w:fill="FFFFFF"/>
        </w:rPr>
      </w:pPr>
      <w:r>
        <w:rPr>
          <w:rFonts w:hint="eastAsia" w:ascii="宋体" w:hAnsi="宋体" w:eastAsia="宋体"/>
          <w:b/>
          <w:sz w:val="24"/>
          <w:szCs w:val="24"/>
          <w:shd w:val="clear" w:color="auto" w:fill="FFFFFF"/>
        </w:rPr>
        <w:t>“依法缴纳税收证明材料”有欠缴记录的，视为未依法缴纳税收。</w:t>
      </w:r>
    </w:p>
    <w:p w14:paraId="41410892">
      <w:pPr>
        <w:pStyle w:val="28"/>
        <w:numPr>
          <w:ilvl w:val="0"/>
          <w:numId w:val="6"/>
        </w:numPr>
        <w:tabs>
          <w:tab w:val="left" w:pos="0"/>
          <w:tab w:val="left" w:pos="540"/>
        </w:tabs>
        <w:spacing w:line="312" w:lineRule="auto"/>
        <w:jc w:val="left"/>
        <w:rPr>
          <w:rFonts w:hint="eastAsia" w:ascii="宋体" w:hAnsi="宋体" w:eastAsia="宋体"/>
          <w:sz w:val="24"/>
          <w:szCs w:val="24"/>
          <w:shd w:val="clear" w:color="auto" w:fill="FFFFFF"/>
        </w:rPr>
      </w:pPr>
      <w:r>
        <w:rPr>
          <w:rFonts w:hint="eastAsia" w:ascii="宋体" w:hAnsi="宋体" w:eastAsia="宋体"/>
          <w:sz w:val="24"/>
          <w:szCs w:val="24"/>
          <w:shd w:val="clear" w:color="auto" w:fill="FFFFFF"/>
        </w:rPr>
        <w:t>供应商是联合体的，则联合体各成员都应当提交本资格证明文件。</w:t>
      </w:r>
    </w:p>
    <w:p w14:paraId="76F2A13A">
      <w:pPr>
        <w:pStyle w:val="28"/>
        <w:numPr>
          <w:ilvl w:val="0"/>
          <w:numId w:val="5"/>
        </w:numPr>
        <w:tabs>
          <w:tab w:val="left" w:pos="0"/>
          <w:tab w:val="left" w:pos="540"/>
        </w:tabs>
        <w:spacing w:line="312" w:lineRule="auto"/>
        <w:jc w:val="left"/>
        <w:rPr>
          <w:rFonts w:hint="eastAsia" w:ascii="宋体" w:hAnsi="宋体" w:eastAsia="宋体"/>
          <w:b/>
          <w:sz w:val="24"/>
          <w:szCs w:val="24"/>
        </w:rPr>
      </w:pPr>
      <w:r>
        <w:rPr>
          <w:rFonts w:hint="eastAsia" w:ascii="宋体" w:hAnsi="宋体" w:eastAsia="宋体"/>
          <w:b/>
          <w:sz w:val="24"/>
          <w:szCs w:val="24"/>
          <w:shd w:val="clear" w:color="auto" w:fill="FFFFFF"/>
        </w:rPr>
        <w:t>依法缴纳社会保障资金的证明材料。</w:t>
      </w:r>
    </w:p>
    <w:p w14:paraId="55202641">
      <w:pPr>
        <w:pStyle w:val="28"/>
        <w:tabs>
          <w:tab w:val="left" w:pos="540"/>
          <w:tab w:val="left" w:pos="567"/>
        </w:tabs>
        <w:spacing w:line="312" w:lineRule="auto"/>
        <w:ind w:left="567" w:leftChars="270"/>
        <w:jc w:val="left"/>
        <w:rPr>
          <w:rFonts w:hint="eastAsia" w:ascii="宋体" w:hAnsi="宋体" w:eastAsia="宋体"/>
          <w:b/>
          <w:sz w:val="24"/>
          <w:szCs w:val="24"/>
          <w:shd w:val="clear" w:color="auto" w:fill="FFFFFF"/>
        </w:rPr>
      </w:pPr>
      <w:r>
        <w:rPr>
          <w:rFonts w:hint="eastAsia" w:ascii="宋体" w:hAnsi="宋体" w:eastAsia="宋体"/>
          <w:b/>
          <w:sz w:val="24"/>
          <w:szCs w:val="24"/>
          <w:shd w:val="clear" w:color="auto" w:fill="FFFFFF"/>
        </w:rPr>
        <w:t>要求：</w:t>
      </w:r>
    </w:p>
    <w:p w14:paraId="4D6872F0">
      <w:pPr>
        <w:pStyle w:val="28"/>
        <w:numPr>
          <w:ilvl w:val="0"/>
          <w:numId w:val="7"/>
        </w:numPr>
        <w:tabs>
          <w:tab w:val="left" w:pos="540"/>
          <w:tab w:val="left" w:pos="567"/>
        </w:tabs>
        <w:spacing w:line="312" w:lineRule="auto"/>
        <w:jc w:val="left"/>
        <w:rPr>
          <w:rFonts w:hint="eastAsia" w:ascii="宋体" w:hAnsi="宋体" w:eastAsia="宋体"/>
          <w:sz w:val="24"/>
          <w:szCs w:val="24"/>
          <w:shd w:val="clear" w:color="auto" w:fill="FFFFFF"/>
        </w:rPr>
      </w:pPr>
      <w:r>
        <w:rPr>
          <w:rFonts w:hint="eastAsia" w:ascii="宋体" w:hAnsi="宋体" w:eastAsia="宋体"/>
          <w:sz w:val="24"/>
          <w:szCs w:val="24"/>
          <w:shd w:val="clear" w:color="auto" w:fill="FFFFFF"/>
        </w:rPr>
        <w:t>须提供投标截止/递交响应文件截止当月往前倒推6个月内（当月不予计算，至少提供连续三个月）的缴纳社会保障的凭据扫描件</w:t>
      </w:r>
      <w:r>
        <w:rPr>
          <w:rFonts w:hint="eastAsia" w:ascii="宋体" w:hAnsi="宋体" w:eastAsia="宋体"/>
          <w:b/>
          <w:sz w:val="24"/>
          <w:szCs w:val="24"/>
          <w:shd w:val="clear" w:color="auto" w:fill="FFFFFF"/>
        </w:rPr>
        <w:t>（限：税务机关/社会保障资金管理机关的专用收据或社会保险缴纳清单，或社会保险的银行缴款收讫凭证）</w:t>
      </w:r>
      <w:r>
        <w:rPr>
          <w:rFonts w:hint="eastAsia" w:ascii="宋体" w:hAnsi="宋体" w:eastAsia="宋体"/>
          <w:sz w:val="24"/>
          <w:szCs w:val="24"/>
          <w:shd w:val="clear" w:color="auto" w:fill="FFFFFF"/>
        </w:rPr>
        <w:t>，依法不需要缴纳社会保障基金的供应商应提供相应免缴证明文件。如成立时间不足3个月的，应提供成立后依法缴纳社会保障资金的证明材料。如供应商在投标（响应）文件递交截止时间的当月成立并因税务机关/社会保障资金管理机关原因而尚未依法缴纳社会保障资金的，应提供依法缴纳社会保障资金承诺书（</w:t>
      </w:r>
      <w:r>
        <w:rPr>
          <w:rFonts w:ascii="宋体" w:hAnsi="宋体" w:eastAsia="宋体"/>
        </w:rPr>
        <w:t>格式自拟，加盖电子章</w:t>
      </w:r>
      <w:r>
        <w:rPr>
          <w:rFonts w:hint="eastAsia" w:ascii="宋体" w:hAnsi="宋体" w:eastAsia="宋体"/>
          <w:sz w:val="24"/>
          <w:szCs w:val="24"/>
          <w:shd w:val="clear" w:color="auto" w:fill="FFFFFF"/>
        </w:rPr>
        <w:t>），该承诺书视同社会保险凭据。</w:t>
      </w:r>
    </w:p>
    <w:p w14:paraId="3B0E4D89">
      <w:pPr>
        <w:pStyle w:val="28"/>
        <w:numPr>
          <w:ilvl w:val="0"/>
          <w:numId w:val="7"/>
        </w:numPr>
        <w:tabs>
          <w:tab w:val="left" w:pos="0"/>
          <w:tab w:val="left" w:pos="540"/>
        </w:tabs>
        <w:spacing w:line="312" w:lineRule="auto"/>
        <w:jc w:val="left"/>
        <w:rPr>
          <w:rFonts w:hint="eastAsia" w:ascii="宋体" w:hAnsi="宋体" w:eastAsia="宋体"/>
          <w:sz w:val="24"/>
          <w:szCs w:val="24"/>
          <w:shd w:val="clear" w:color="auto" w:fill="FFFFFF"/>
        </w:rPr>
      </w:pPr>
      <w:r>
        <w:rPr>
          <w:rFonts w:hint="eastAsia" w:ascii="宋体" w:hAnsi="宋体" w:eastAsia="宋体"/>
          <w:sz w:val="24"/>
          <w:szCs w:val="24"/>
          <w:shd w:val="clear" w:color="auto" w:fill="FFFFFF"/>
        </w:rPr>
        <w:t>提供的相应证明材料均应符合：内容完整、清晰、整洁，并由供应商加盖其单位公章。</w:t>
      </w:r>
    </w:p>
    <w:p w14:paraId="2EC14D46">
      <w:pPr>
        <w:pStyle w:val="28"/>
        <w:numPr>
          <w:ilvl w:val="0"/>
          <w:numId w:val="7"/>
        </w:numPr>
        <w:tabs>
          <w:tab w:val="left" w:pos="0"/>
          <w:tab w:val="left" w:pos="540"/>
        </w:tabs>
        <w:spacing w:line="312" w:lineRule="auto"/>
        <w:jc w:val="left"/>
        <w:rPr>
          <w:rFonts w:hint="eastAsia" w:ascii="宋体" w:hAnsi="宋体" w:eastAsia="宋体"/>
          <w:b/>
          <w:sz w:val="24"/>
          <w:szCs w:val="24"/>
          <w:shd w:val="clear" w:color="auto" w:fill="FFFFFF"/>
        </w:rPr>
      </w:pPr>
      <w:r>
        <w:rPr>
          <w:rFonts w:hint="eastAsia" w:ascii="宋体" w:hAnsi="宋体" w:eastAsia="宋体"/>
          <w:b/>
          <w:sz w:val="24"/>
          <w:szCs w:val="24"/>
          <w:shd w:val="clear" w:color="auto" w:fill="FFFFFF"/>
        </w:rPr>
        <w:t>“依法缴纳社会保障资金证明材料”有欠缴记录的，视为未依法缴纳社会保障资金。</w:t>
      </w:r>
    </w:p>
    <w:p w14:paraId="48BE3B5D">
      <w:pPr>
        <w:pStyle w:val="28"/>
        <w:numPr>
          <w:ilvl w:val="0"/>
          <w:numId w:val="7"/>
        </w:numPr>
        <w:tabs>
          <w:tab w:val="left" w:pos="0"/>
          <w:tab w:val="left" w:pos="540"/>
        </w:tabs>
        <w:spacing w:line="312" w:lineRule="auto"/>
        <w:jc w:val="left"/>
        <w:rPr>
          <w:rFonts w:hint="eastAsia" w:ascii="宋体" w:hAnsi="宋体" w:eastAsia="宋体"/>
          <w:sz w:val="24"/>
          <w:szCs w:val="24"/>
          <w:shd w:val="clear" w:color="auto" w:fill="FFFFFF"/>
        </w:rPr>
      </w:pPr>
      <w:r>
        <w:rPr>
          <w:rFonts w:hint="eastAsia" w:ascii="宋体" w:hAnsi="宋体" w:eastAsia="宋体"/>
          <w:sz w:val="24"/>
          <w:szCs w:val="24"/>
          <w:shd w:val="clear" w:color="auto" w:fill="FFFFFF"/>
        </w:rPr>
        <w:t>供应商是联合体的，则联合体各成员都应当提交本资格证明文件。</w:t>
      </w:r>
    </w:p>
    <w:p w14:paraId="44F83CD2">
      <w:pPr>
        <w:pStyle w:val="28"/>
        <w:widowControl/>
        <w:spacing w:line="312" w:lineRule="auto"/>
        <w:jc w:val="left"/>
        <w:rPr>
          <w:rFonts w:hint="eastAsia" w:ascii="宋体" w:hAnsi="宋体" w:eastAsia="宋体" w:cs="Cambria Math"/>
          <w:b/>
          <w:kern w:val="0"/>
          <w:szCs w:val="21"/>
        </w:rPr>
      </w:pPr>
    </w:p>
    <w:p w14:paraId="02421C8F">
      <w:pPr>
        <w:pStyle w:val="28"/>
        <w:widowControl/>
        <w:spacing w:line="312" w:lineRule="auto"/>
        <w:jc w:val="left"/>
        <w:rPr>
          <w:rFonts w:hint="eastAsia" w:ascii="宋体" w:hAnsi="宋体" w:eastAsia="宋体" w:cs="Cambria Math"/>
          <w:b/>
          <w:kern w:val="0"/>
          <w:szCs w:val="21"/>
        </w:rPr>
      </w:pPr>
      <w:r>
        <w:rPr>
          <w:rFonts w:hint="eastAsia" w:ascii="宋体" w:hAnsi="宋体" w:eastAsia="宋体" w:cs="Cambria Math"/>
          <w:b/>
          <w:kern w:val="0"/>
          <w:szCs w:val="21"/>
        </w:rPr>
        <w:t>说明：</w:t>
      </w:r>
    </w:p>
    <w:p w14:paraId="3D4E4C60">
      <w:pPr>
        <w:pStyle w:val="28"/>
        <w:tabs>
          <w:tab w:val="left" w:pos="0"/>
          <w:tab w:val="left" w:pos="510"/>
          <w:tab w:val="left" w:pos="540"/>
        </w:tabs>
        <w:spacing w:line="312" w:lineRule="auto"/>
        <w:jc w:val="left"/>
        <w:rPr>
          <w:rFonts w:hint="eastAsia" w:ascii="宋体" w:hAnsi="宋体" w:eastAsia="宋体"/>
          <w:b/>
          <w:szCs w:val="21"/>
          <w:shd w:val="clear" w:color="auto" w:fill="FFFFFF"/>
        </w:rPr>
      </w:pPr>
      <w:r>
        <w:rPr>
          <w:rFonts w:hint="eastAsia" w:ascii="宋体" w:hAnsi="宋体" w:eastAsia="宋体"/>
          <w:szCs w:val="21"/>
          <w:shd w:val="clear" w:color="auto" w:fill="FFFFFF"/>
        </w:rPr>
        <w:t>以上材料将作为资格审查的重要内容，供应商</w:t>
      </w:r>
      <w:r>
        <w:rPr>
          <w:rFonts w:hint="eastAsia" w:ascii="宋体" w:hAnsi="宋体" w:eastAsia="宋体"/>
          <w:b/>
          <w:szCs w:val="21"/>
          <w:shd w:val="clear" w:color="auto" w:fill="FFFFFF"/>
        </w:rPr>
        <w:t>必须</w:t>
      </w:r>
      <w:r>
        <w:rPr>
          <w:rFonts w:hint="eastAsia" w:ascii="宋体" w:hAnsi="宋体" w:eastAsia="宋体"/>
          <w:szCs w:val="21"/>
          <w:shd w:val="clear" w:color="auto" w:fill="FFFFFF"/>
        </w:rPr>
        <w:t>严格按照以上内容及序列要求在投标/响应文件中对应如实提供，</w:t>
      </w:r>
      <w:r>
        <w:rPr>
          <w:rFonts w:hint="eastAsia" w:ascii="宋体" w:hAnsi="宋体" w:eastAsia="宋体"/>
          <w:b/>
          <w:szCs w:val="21"/>
          <w:shd w:val="clear" w:color="auto" w:fill="FFFFFF"/>
        </w:rPr>
        <w:t>对缺漏和不符合项将会直接导致无效！</w:t>
      </w:r>
      <w:bookmarkEnd w:id="77"/>
      <w:bookmarkEnd w:id="78"/>
      <w:bookmarkEnd w:id="79"/>
      <w:bookmarkStart w:id="129" w:name="_Toc503953124"/>
      <w:bookmarkStart w:id="130" w:name="_Toc507137806"/>
      <w:bookmarkStart w:id="131" w:name="_Toc10269"/>
    </w:p>
    <w:p w14:paraId="7FD4E214">
      <w:pPr>
        <w:pStyle w:val="28"/>
        <w:tabs>
          <w:tab w:val="left" w:pos="0"/>
          <w:tab w:val="left" w:pos="510"/>
          <w:tab w:val="left" w:pos="540"/>
        </w:tabs>
        <w:spacing w:line="312" w:lineRule="auto"/>
        <w:jc w:val="left"/>
        <w:rPr>
          <w:rFonts w:hint="eastAsia" w:ascii="宋体" w:hAnsi="宋体" w:eastAsia="宋体"/>
          <w:b/>
          <w:szCs w:val="21"/>
          <w:shd w:val="clear" w:color="auto" w:fill="FFFFFF"/>
        </w:rPr>
      </w:pPr>
    </w:p>
    <w:p w14:paraId="24F21CFE">
      <w:pPr>
        <w:pStyle w:val="4"/>
        <w:rPr>
          <w:rFonts w:hint="eastAsia" w:ascii="宋体" w:hAnsi="宋体" w:eastAsia="宋体"/>
          <w:lang w:eastAsia="zh-CN"/>
        </w:rPr>
      </w:pPr>
      <w:r>
        <w:rPr>
          <w:rStyle w:val="29"/>
          <w:rFonts w:ascii="宋体" w:hAnsi="宋体" w:eastAsia="宋体"/>
          <w:b/>
          <w:bCs/>
          <w:sz w:val="28"/>
          <w:szCs w:val="28"/>
          <w:lang w:val="en-GB" w:eastAsia="zh-CN"/>
        </w:rPr>
        <w:br w:type="page"/>
      </w:r>
      <w:bookmarkEnd w:id="129"/>
      <w:bookmarkEnd w:id="130"/>
      <w:bookmarkEnd w:id="131"/>
      <w:bookmarkStart w:id="132" w:name="_Toc212025089"/>
      <w:bookmarkStart w:id="133" w:name="_Toc30864"/>
      <w:bookmarkStart w:id="134" w:name="_Toc202175660"/>
      <w:bookmarkStart w:id="135" w:name="_Toc507137809"/>
      <w:bookmarkStart w:id="136" w:name="_Toc503953127"/>
      <w:bookmarkStart w:id="137" w:name="_Toc202820355"/>
      <w:bookmarkStart w:id="138" w:name="_Toc404672556"/>
      <w:bookmarkStart w:id="139" w:name="_Toc202251078"/>
      <w:bookmarkStart w:id="140" w:name="_Toc202252037"/>
      <w:bookmarkStart w:id="141" w:name="_Toc202817000"/>
      <w:bookmarkStart w:id="142" w:name="_Toc202254108"/>
      <w:bookmarkStart w:id="143" w:name="_Toc202819882"/>
      <w:bookmarkStart w:id="144" w:name="_Toc264122843"/>
      <w:bookmarkStart w:id="145" w:name="_Toc202251703"/>
      <w:r>
        <w:rPr>
          <w:rStyle w:val="29"/>
          <w:rFonts w:hint="eastAsia" w:ascii="宋体" w:hAnsi="宋体" w:eastAsia="宋体"/>
          <w:b/>
          <w:bCs/>
          <w:sz w:val="28"/>
          <w:szCs w:val="28"/>
          <w:lang w:val="en-GB" w:eastAsia="zh-CN"/>
        </w:rPr>
        <w:t>五</w:t>
      </w:r>
      <w:r>
        <w:rPr>
          <w:rFonts w:hint="eastAsia" w:ascii="宋体" w:hAnsi="宋体" w:eastAsia="宋体"/>
          <w:lang w:eastAsia="zh-CN"/>
        </w:rPr>
        <w:t>、商务条款响应表</w:t>
      </w:r>
      <w:bookmarkEnd w:id="132"/>
      <w:bookmarkEnd w:id="133"/>
      <w:bookmarkEnd w:id="134"/>
    </w:p>
    <w:p w14:paraId="774EFC56">
      <w:pPr>
        <w:spacing w:before="156" w:beforeLines="50" w:after="156" w:afterLines="50"/>
        <w:rPr>
          <w:rFonts w:hint="eastAsia" w:ascii="宋体" w:hAnsi="宋体" w:eastAsia="宋体"/>
          <w:lang w:eastAsia="zh-CN"/>
        </w:rPr>
      </w:pPr>
      <w:r>
        <w:rPr>
          <w:rFonts w:hint="eastAsia" w:ascii="宋体" w:hAnsi="宋体" w:eastAsia="宋体"/>
          <w:sz w:val="24"/>
        </w:rPr>
        <w:t>项目名称：</w:t>
      </w:r>
      <w:r>
        <w:rPr>
          <w:rFonts w:hint="eastAsia" w:ascii="宋体" w:hAnsi="宋体" w:eastAsia="宋体"/>
          <w:b/>
          <w:bCs/>
          <w:sz w:val="24"/>
          <w:u w:val="single"/>
          <w:lang w:eastAsia="zh-CN"/>
        </w:rPr>
        <w:t>2025-2027年度绿岛湖院区核医学设备设施维保服务（二次）</w:t>
      </w:r>
    </w:p>
    <w:tbl>
      <w:tblPr>
        <w:tblStyle w:val="18"/>
        <w:tblpPr w:leftFromText="181" w:rightFromText="181" w:vertAnchor="text" w:horzAnchor="margin" w:tblpX="148" w:tblpY="1"/>
        <w:tblW w:w="942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8"/>
        <w:gridCol w:w="1924"/>
        <w:gridCol w:w="4265"/>
        <w:gridCol w:w="1237"/>
        <w:gridCol w:w="1542"/>
      </w:tblGrid>
      <w:tr w14:paraId="07B57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exact"/>
        </w:trPr>
        <w:tc>
          <w:tcPr>
            <w:tcW w:w="458" w:type="dxa"/>
            <w:vAlign w:val="center"/>
          </w:tcPr>
          <w:p w14:paraId="2C3354B2">
            <w:pPr>
              <w:jc w:val="center"/>
              <w:rPr>
                <w:rFonts w:hint="eastAsia" w:ascii="宋体" w:hAnsi="宋体" w:eastAsia="宋体"/>
                <w:b/>
                <w:sz w:val="24"/>
              </w:rPr>
            </w:pPr>
            <w:r>
              <w:rPr>
                <w:rFonts w:hint="eastAsia" w:ascii="宋体" w:hAnsi="宋体" w:eastAsia="宋体"/>
                <w:b/>
                <w:sz w:val="24"/>
              </w:rPr>
              <w:t>序号</w:t>
            </w:r>
          </w:p>
        </w:tc>
        <w:tc>
          <w:tcPr>
            <w:tcW w:w="6189" w:type="dxa"/>
            <w:gridSpan w:val="2"/>
            <w:vAlign w:val="center"/>
          </w:tcPr>
          <w:p w14:paraId="48450868">
            <w:pPr>
              <w:jc w:val="center"/>
              <w:rPr>
                <w:rFonts w:hint="eastAsia" w:ascii="宋体" w:hAnsi="宋体" w:eastAsia="宋体"/>
                <w:b/>
                <w:sz w:val="24"/>
              </w:rPr>
            </w:pPr>
            <w:r>
              <w:rPr>
                <w:rFonts w:hint="eastAsia" w:ascii="宋体" w:hAnsi="宋体" w:eastAsia="宋体"/>
                <w:b/>
                <w:sz w:val="24"/>
              </w:rPr>
              <w:t>项目商务条款要求</w:t>
            </w:r>
          </w:p>
        </w:tc>
        <w:tc>
          <w:tcPr>
            <w:tcW w:w="1237" w:type="dxa"/>
            <w:vAlign w:val="center"/>
          </w:tcPr>
          <w:p w14:paraId="1B604C29">
            <w:pPr>
              <w:jc w:val="center"/>
              <w:rPr>
                <w:rFonts w:hint="eastAsia" w:ascii="宋体" w:hAnsi="宋体" w:eastAsia="宋体"/>
                <w:b/>
                <w:sz w:val="24"/>
              </w:rPr>
            </w:pPr>
            <w:r>
              <w:rPr>
                <w:rFonts w:hint="eastAsia" w:ascii="宋体" w:hAnsi="宋体" w:eastAsia="宋体"/>
                <w:b/>
                <w:sz w:val="24"/>
              </w:rPr>
              <w:t>是否响应</w:t>
            </w:r>
          </w:p>
        </w:tc>
        <w:tc>
          <w:tcPr>
            <w:tcW w:w="1542" w:type="dxa"/>
            <w:vAlign w:val="center"/>
          </w:tcPr>
          <w:p w14:paraId="58567438">
            <w:pPr>
              <w:jc w:val="center"/>
              <w:rPr>
                <w:rFonts w:hint="eastAsia" w:ascii="宋体" w:hAnsi="宋体" w:eastAsia="宋体"/>
                <w:b/>
                <w:sz w:val="24"/>
              </w:rPr>
            </w:pPr>
            <w:r>
              <w:rPr>
                <w:rFonts w:hint="eastAsia" w:ascii="宋体" w:hAnsi="宋体" w:eastAsia="宋体"/>
                <w:b/>
                <w:sz w:val="24"/>
              </w:rPr>
              <w:t>偏离说明</w:t>
            </w:r>
          </w:p>
        </w:tc>
      </w:tr>
      <w:tr w14:paraId="3E05F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8" w:type="dxa"/>
            <w:vAlign w:val="center"/>
          </w:tcPr>
          <w:p w14:paraId="56F43AAE">
            <w:pPr>
              <w:jc w:val="center"/>
              <w:rPr>
                <w:rFonts w:hint="eastAsia" w:ascii="宋体" w:hAnsi="宋体" w:eastAsia="宋体"/>
                <w:sz w:val="24"/>
              </w:rPr>
            </w:pPr>
            <w:r>
              <w:rPr>
                <w:rFonts w:ascii="宋体" w:hAnsi="宋体" w:eastAsia="宋体"/>
                <w:sz w:val="24"/>
              </w:rPr>
              <w:t>1</w:t>
            </w:r>
          </w:p>
        </w:tc>
        <w:tc>
          <w:tcPr>
            <w:tcW w:w="6189" w:type="dxa"/>
            <w:gridSpan w:val="2"/>
            <w:vAlign w:val="center"/>
          </w:tcPr>
          <w:p w14:paraId="727C190C">
            <w:pPr>
              <w:spacing w:line="300" w:lineRule="auto"/>
              <w:jc w:val="left"/>
              <w:rPr>
                <w:rFonts w:hint="eastAsia" w:ascii="宋体" w:hAnsi="宋体" w:eastAsia="宋体"/>
                <w:snapToGrid w:val="0"/>
                <w:kern w:val="0"/>
                <w:sz w:val="24"/>
              </w:rPr>
            </w:pPr>
            <w:r>
              <w:rPr>
                <w:rFonts w:hint="eastAsia" w:ascii="宋体" w:hAnsi="宋体" w:eastAsia="宋体"/>
                <w:snapToGrid w:val="0"/>
                <w:kern w:val="0"/>
                <w:sz w:val="24"/>
              </w:rPr>
              <w:t>完全理解并接受对合格供应商、合格的货物、工程和服务要求。</w:t>
            </w:r>
          </w:p>
        </w:tc>
        <w:tc>
          <w:tcPr>
            <w:tcW w:w="1237" w:type="dxa"/>
            <w:vAlign w:val="center"/>
          </w:tcPr>
          <w:p w14:paraId="1DD9DA85">
            <w:pPr>
              <w:rPr>
                <w:rFonts w:hint="eastAsia" w:ascii="宋体" w:hAnsi="宋体" w:eastAsia="宋体"/>
                <w:sz w:val="24"/>
              </w:rPr>
            </w:pPr>
          </w:p>
        </w:tc>
        <w:tc>
          <w:tcPr>
            <w:tcW w:w="1542" w:type="dxa"/>
            <w:vAlign w:val="center"/>
          </w:tcPr>
          <w:p w14:paraId="49A0EF37">
            <w:pPr>
              <w:rPr>
                <w:rFonts w:hint="eastAsia" w:ascii="宋体" w:hAnsi="宋体" w:eastAsia="宋体"/>
                <w:sz w:val="24"/>
              </w:rPr>
            </w:pPr>
          </w:p>
        </w:tc>
      </w:tr>
      <w:tr w14:paraId="4CBE5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8" w:type="dxa"/>
            <w:vAlign w:val="center"/>
          </w:tcPr>
          <w:p w14:paraId="05981A3F">
            <w:pPr>
              <w:jc w:val="center"/>
              <w:rPr>
                <w:rFonts w:hint="eastAsia" w:ascii="宋体" w:hAnsi="宋体" w:eastAsia="宋体"/>
                <w:sz w:val="24"/>
              </w:rPr>
            </w:pPr>
            <w:r>
              <w:rPr>
                <w:rFonts w:hint="eastAsia" w:ascii="宋体" w:hAnsi="宋体" w:eastAsia="宋体"/>
                <w:sz w:val="24"/>
              </w:rPr>
              <w:t>2</w:t>
            </w:r>
          </w:p>
        </w:tc>
        <w:tc>
          <w:tcPr>
            <w:tcW w:w="6189" w:type="dxa"/>
            <w:gridSpan w:val="2"/>
            <w:vAlign w:val="center"/>
          </w:tcPr>
          <w:p w14:paraId="3733A0C7">
            <w:pPr>
              <w:spacing w:line="300" w:lineRule="auto"/>
              <w:rPr>
                <w:rFonts w:hint="eastAsia" w:ascii="宋体" w:hAnsi="宋体" w:eastAsia="宋体"/>
                <w:snapToGrid w:val="0"/>
                <w:kern w:val="0"/>
                <w:sz w:val="24"/>
              </w:rPr>
            </w:pPr>
            <w:r>
              <w:rPr>
                <w:rFonts w:hint="eastAsia" w:ascii="宋体" w:hAnsi="宋体" w:eastAsia="宋体"/>
                <w:snapToGrid w:val="0"/>
                <w:kern w:val="0"/>
                <w:sz w:val="24"/>
              </w:rPr>
              <w:t>完全理解并接受对供应商的各项须知、规约要求和责任义务。</w:t>
            </w:r>
          </w:p>
        </w:tc>
        <w:tc>
          <w:tcPr>
            <w:tcW w:w="1237" w:type="dxa"/>
            <w:vAlign w:val="center"/>
          </w:tcPr>
          <w:p w14:paraId="52ABCD7B">
            <w:pPr>
              <w:spacing w:before="78" w:beforeLines="25" w:after="78" w:afterLines="25" w:line="264" w:lineRule="auto"/>
              <w:rPr>
                <w:rFonts w:hint="eastAsia" w:ascii="宋体" w:hAnsi="宋体" w:eastAsia="宋体" w:cs="Cambria Math"/>
                <w:sz w:val="24"/>
              </w:rPr>
            </w:pPr>
          </w:p>
        </w:tc>
        <w:tc>
          <w:tcPr>
            <w:tcW w:w="1542" w:type="dxa"/>
            <w:vAlign w:val="center"/>
          </w:tcPr>
          <w:p w14:paraId="23F6C3B3">
            <w:pPr>
              <w:spacing w:before="78" w:beforeLines="25" w:after="78" w:afterLines="25" w:line="264" w:lineRule="auto"/>
              <w:rPr>
                <w:rFonts w:hint="eastAsia" w:ascii="宋体" w:hAnsi="宋体" w:eastAsia="宋体" w:cs="Cambria Math"/>
                <w:sz w:val="24"/>
              </w:rPr>
            </w:pPr>
          </w:p>
        </w:tc>
      </w:tr>
      <w:tr w14:paraId="70209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5" w:hRule="exact"/>
        </w:trPr>
        <w:tc>
          <w:tcPr>
            <w:tcW w:w="458" w:type="dxa"/>
            <w:vAlign w:val="center"/>
          </w:tcPr>
          <w:p w14:paraId="3E666BEA">
            <w:pPr>
              <w:jc w:val="center"/>
              <w:rPr>
                <w:rFonts w:hint="eastAsia" w:ascii="宋体" w:hAnsi="宋体" w:eastAsia="宋体"/>
                <w:sz w:val="24"/>
              </w:rPr>
            </w:pPr>
            <w:r>
              <w:rPr>
                <w:rFonts w:hint="eastAsia" w:ascii="宋体" w:hAnsi="宋体" w:eastAsia="宋体"/>
                <w:sz w:val="24"/>
              </w:rPr>
              <w:t>3</w:t>
            </w:r>
          </w:p>
        </w:tc>
        <w:tc>
          <w:tcPr>
            <w:tcW w:w="6189" w:type="dxa"/>
            <w:gridSpan w:val="2"/>
            <w:vAlign w:val="center"/>
          </w:tcPr>
          <w:p w14:paraId="41A406E0">
            <w:pPr>
              <w:spacing w:line="300" w:lineRule="auto"/>
              <w:jc w:val="left"/>
              <w:rPr>
                <w:rFonts w:hint="eastAsia" w:ascii="宋体" w:hAnsi="宋体" w:eastAsia="宋体"/>
                <w:snapToGrid w:val="0"/>
                <w:kern w:val="0"/>
                <w:sz w:val="24"/>
              </w:rPr>
            </w:pPr>
            <w:r>
              <w:rPr>
                <w:rFonts w:hint="eastAsia" w:ascii="宋体" w:hAnsi="宋体" w:eastAsia="宋体"/>
                <w:snapToGrid w:val="0"/>
                <w:kern w:val="0"/>
                <w:sz w:val="24"/>
              </w:rPr>
              <w:t>报价要求</w:t>
            </w:r>
          </w:p>
          <w:p w14:paraId="1B5E31B4">
            <w:pPr>
              <w:spacing w:line="300" w:lineRule="auto"/>
              <w:jc w:val="left"/>
              <w:rPr>
                <w:rFonts w:hint="eastAsia" w:ascii="宋体" w:hAnsi="宋体" w:eastAsia="宋体"/>
                <w:snapToGrid w:val="0"/>
                <w:kern w:val="0"/>
                <w:sz w:val="24"/>
              </w:rPr>
            </w:pPr>
            <w:r>
              <w:rPr>
                <w:rFonts w:hint="eastAsia" w:ascii="宋体" w:hAnsi="宋体" w:eastAsia="宋体"/>
                <w:snapToGrid w:val="0"/>
                <w:kern w:val="0"/>
                <w:sz w:val="24"/>
              </w:rPr>
              <w:t>1.报价方式为广东省佛山市禅城区目的地服务价，均涵盖报价要求之一切开支费用，包含全额含税发票、人工费、运输、保险及搬运费、合同实施过程中的应预见或不可预见费用等（未列明的配件费除外）。</w:t>
            </w:r>
          </w:p>
          <w:p w14:paraId="1054D9F6">
            <w:pPr>
              <w:spacing w:line="300" w:lineRule="auto"/>
              <w:jc w:val="left"/>
              <w:rPr>
                <w:rFonts w:hint="eastAsia" w:ascii="宋体" w:hAnsi="宋体" w:eastAsia="宋体"/>
                <w:snapToGrid w:val="0"/>
                <w:kern w:val="0"/>
              </w:rPr>
            </w:pPr>
            <w:r>
              <w:rPr>
                <w:rFonts w:hint="eastAsia" w:ascii="宋体" w:hAnsi="宋体" w:eastAsia="宋体"/>
                <w:snapToGrid w:val="0"/>
                <w:kern w:val="0"/>
                <w:sz w:val="24"/>
              </w:rPr>
              <w:t>2.</w:t>
            </w:r>
            <w:r>
              <w:rPr>
                <w:rFonts w:hint="eastAsia" w:ascii="宋体" w:hAnsi="宋体" w:eastAsia="宋体"/>
                <w:bCs w:val="0"/>
                <w:snapToGrid w:val="0"/>
                <w:color w:val="auto"/>
                <w:kern w:val="0"/>
                <w:sz w:val="24"/>
              </w:rPr>
              <w:t>合同期内需要更换的相应设备及零部件（每个产品的单价小于1000元）由中标供应商承担处理，1000元或以上的设备及零部件费用经医院批准后实施。</w:t>
            </w:r>
          </w:p>
        </w:tc>
        <w:tc>
          <w:tcPr>
            <w:tcW w:w="1237" w:type="dxa"/>
            <w:vAlign w:val="center"/>
          </w:tcPr>
          <w:p w14:paraId="089D9CCD">
            <w:pPr>
              <w:spacing w:before="78" w:beforeLines="25" w:after="78" w:afterLines="25" w:line="264" w:lineRule="auto"/>
              <w:rPr>
                <w:rFonts w:hint="eastAsia" w:ascii="宋体" w:hAnsi="宋体" w:eastAsia="宋体" w:cs="Cambria Math"/>
                <w:sz w:val="24"/>
              </w:rPr>
            </w:pPr>
          </w:p>
        </w:tc>
        <w:tc>
          <w:tcPr>
            <w:tcW w:w="1542" w:type="dxa"/>
            <w:vAlign w:val="center"/>
          </w:tcPr>
          <w:p w14:paraId="21951A59">
            <w:pPr>
              <w:spacing w:before="78" w:beforeLines="25" w:after="78" w:afterLines="25" w:line="264" w:lineRule="auto"/>
              <w:rPr>
                <w:rFonts w:hint="eastAsia" w:ascii="宋体" w:hAnsi="宋体" w:eastAsia="宋体" w:cs="Cambria Math"/>
                <w:sz w:val="24"/>
              </w:rPr>
            </w:pPr>
          </w:p>
        </w:tc>
      </w:tr>
      <w:tr w14:paraId="11FB2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8" w:type="dxa"/>
            <w:vAlign w:val="center"/>
          </w:tcPr>
          <w:p w14:paraId="2CACFE2B">
            <w:pPr>
              <w:jc w:val="center"/>
              <w:rPr>
                <w:rFonts w:hint="eastAsia" w:ascii="宋体" w:hAnsi="宋体" w:eastAsia="宋体"/>
                <w:sz w:val="24"/>
              </w:rPr>
            </w:pPr>
            <w:r>
              <w:rPr>
                <w:rFonts w:hint="eastAsia" w:ascii="宋体" w:hAnsi="宋体" w:eastAsia="宋体"/>
                <w:sz w:val="24"/>
              </w:rPr>
              <w:t>4</w:t>
            </w:r>
          </w:p>
        </w:tc>
        <w:tc>
          <w:tcPr>
            <w:tcW w:w="6189" w:type="dxa"/>
            <w:gridSpan w:val="2"/>
            <w:vAlign w:val="center"/>
          </w:tcPr>
          <w:p w14:paraId="039F91EA">
            <w:pPr>
              <w:pStyle w:val="2"/>
              <w:spacing w:before="0" w:after="0" w:line="300" w:lineRule="auto"/>
              <w:jc w:val="both"/>
              <w:rPr>
                <w:rFonts w:hint="eastAsia" w:ascii="宋体" w:hAnsi="宋体" w:eastAsia="宋体"/>
                <w:bCs w:val="0"/>
                <w:snapToGrid w:val="0"/>
                <w:spacing w:val="0"/>
                <w:kern w:val="0"/>
              </w:rPr>
            </w:pPr>
            <w:r>
              <w:rPr>
                <w:rFonts w:hint="eastAsia" w:ascii="宋体" w:hAnsi="宋体" w:eastAsia="宋体"/>
                <w:bCs w:val="0"/>
                <w:snapToGrid w:val="0"/>
                <w:spacing w:val="0"/>
                <w:kern w:val="0"/>
              </w:rPr>
              <w:t>服务地点：佛山市禅城区佛山市第二人民医院绿岛湖院区（院区内指定地点）。</w:t>
            </w:r>
          </w:p>
        </w:tc>
        <w:tc>
          <w:tcPr>
            <w:tcW w:w="1237" w:type="dxa"/>
            <w:vAlign w:val="center"/>
          </w:tcPr>
          <w:p w14:paraId="1BAD6CC4">
            <w:pPr>
              <w:spacing w:before="78" w:beforeLines="25" w:after="78" w:afterLines="25" w:line="264" w:lineRule="auto"/>
              <w:rPr>
                <w:rFonts w:hint="eastAsia" w:ascii="宋体" w:hAnsi="宋体" w:eastAsia="宋体" w:cs="Cambria Math"/>
                <w:sz w:val="24"/>
              </w:rPr>
            </w:pPr>
          </w:p>
        </w:tc>
        <w:tc>
          <w:tcPr>
            <w:tcW w:w="1542" w:type="dxa"/>
            <w:vAlign w:val="center"/>
          </w:tcPr>
          <w:p w14:paraId="67325BDD">
            <w:pPr>
              <w:spacing w:before="78" w:beforeLines="25" w:after="78" w:afterLines="25" w:line="264" w:lineRule="auto"/>
              <w:rPr>
                <w:rFonts w:hint="eastAsia" w:ascii="宋体" w:hAnsi="宋体" w:eastAsia="宋体" w:cs="Cambria Math"/>
                <w:sz w:val="24"/>
              </w:rPr>
            </w:pPr>
          </w:p>
        </w:tc>
      </w:tr>
      <w:tr w14:paraId="46571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exact"/>
        </w:trPr>
        <w:tc>
          <w:tcPr>
            <w:tcW w:w="458" w:type="dxa"/>
            <w:vAlign w:val="center"/>
          </w:tcPr>
          <w:p w14:paraId="6AA5963F">
            <w:pPr>
              <w:jc w:val="center"/>
              <w:rPr>
                <w:rFonts w:hint="eastAsia" w:ascii="宋体" w:hAnsi="宋体" w:eastAsia="宋体"/>
                <w:snapToGrid w:val="0"/>
                <w:kern w:val="0"/>
                <w:sz w:val="24"/>
              </w:rPr>
            </w:pPr>
            <w:r>
              <w:rPr>
                <w:rFonts w:hint="eastAsia" w:ascii="宋体" w:hAnsi="宋体" w:eastAsia="宋体"/>
                <w:snapToGrid w:val="0"/>
                <w:kern w:val="0"/>
                <w:sz w:val="24"/>
              </w:rPr>
              <w:t>5</w:t>
            </w:r>
          </w:p>
        </w:tc>
        <w:tc>
          <w:tcPr>
            <w:tcW w:w="6189" w:type="dxa"/>
            <w:gridSpan w:val="2"/>
            <w:vAlign w:val="center"/>
          </w:tcPr>
          <w:p w14:paraId="72BE9998">
            <w:pPr>
              <w:spacing w:line="300" w:lineRule="auto"/>
              <w:jc w:val="left"/>
              <w:rPr>
                <w:rFonts w:hint="eastAsia" w:ascii="宋体" w:hAnsi="宋体" w:eastAsia="宋体"/>
                <w:snapToGrid w:val="0"/>
                <w:kern w:val="0"/>
                <w:sz w:val="24"/>
              </w:rPr>
            </w:pPr>
            <w:r>
              <w:rPr>
                <w:rFonts w:hint="eastAsia" w:ascii="宋体" w:hAnsi="宋体" w:eastAsia="宋体"/>
                <w:snapToGrid w:val="0"/>
                <w:kern w:val="0"/>
                <w:sz w:val="24"/>
              </w:rPr>
              <w:t xml:space="preserve">服务期限：合同生效之日起2年。 </w:t>
            </w:r>
          </w:p>
        </w:tc>
        <w:tc>
          <w:tcPr>
            <w:tcW w:w="1237" w:type="dxa"/>
            <w:vAlign w:val="center"/>
          </w:tcPr>
          <w:p w14:paraId="29629DB3">
            <w:pPr>
              <w:spacing w:before="78" w:beforeLines="25" w:after="78" w:afterLines="25" w:line="264" w:lineRule="auto"/>
              <w:rPr>
                <w:rFonts w:hint="eastAsia" w:ascii="宋体" w:hAnsi="宋体" w:eastAsia="宋体" w:cs="Cambria Math"/>
                <w:sz w:val="24"/>
              </w:rPr>
            </w:pPr>
          </w:p>
        </w:tc>
        <w:tc>
          <w:tcPr>
            <w:tcW w:w="1542" w:type="dxa"/>
            <w:vAlign w:val="center"/>
          </w:tcPr>
          <w:p w14:paraId="474893B3">
            <w:pPr>
              <w:spacing w:before="78" w:beforeLines="25" w:after="78" w:afterLines="25" w:line="264" w:lineRule="auto"/>
              <w:rPr>
                <w:rFonts w:hint="eastAsia" w:ascii="宋体" w:hAnsi="宋体" w:eastAsia="宋体" w:cs="Cambria Math"/>
                <w:sz w:val="24"/>
              </w:rPr>
            </w:pPr>
          </w:p>
        </w:tc>
      </w:tr>
      <w:tr w14:paraId="74C19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9" w:hRule="exact"/>
        </w:trPr>
        <w:tc>
          <w:tcPr>
            <w:tcW w:w="458" w:type="dxa"/>
            <w:vAlign w:val="center"/>
          </w:tcPr>
          <w:p w14:paraId="1565A00A">
            <w:pPr>
              <w:jc w:val="center"/>
              <w:rPr>
                <w:rFonts w:hint="eastAsia" w:ascii="宋体" w:hAnsi="宋体" w:eastAsia="宋体"/>
                <w:sz w:val="24"/>
              </w:rPr>
            </w:pPr>
            <w:r>
              <w:rPr>
                <w:rFonts w:hint="eastAsia" w:ascii="宋体" w:hAnsi="宋体" w:eastAsia="宋体"/>
                <w:sz w:val="24"/>
              </w:rPr>
              <w:t>6</w:t>
            </w:r>
          </w:p>
        </w:tc>
        <w:tc>
          <w:tcPr>
            <w:tcW w:w="6189" w:type="dxa"/>
            <w:gridSpan w:val="2"/>
            <w:vAlign w:val="center"/>
          </w:tcPr>
          <w:p w14:paraId="642A45B9">
            <w:pPr>
              <w:spacing w:line="300" w:lineRule="auto"/>
              <w:jc w:val="left"/>
              <w:rPr>
                <w:rFonts w:hint="eastAsia" w:ascii="宋体" w:hAnsi="宋体" w:eastAsia="宋体"/>
                <w:snapToGrid w:val="0"/>
                <w:kern w:val="0"/>
                <w:sz w:val="24"/>
              </w:rPr>
            </w:pPr>
            <w:r>
              <w:rPr>
                <w:rFonts w:hint="eastAsia" w:ascii="宋体" w:hAnsi="宋体" w:eastAsia="宋体"/>
                <w:snapToGrid w:val="0"/>
                <w:kern w:val="0"/>
                <w:sz w:val="24"/>
              </w:rPr>
              <w:t>付款方式</w:t>
            </w:r>
          </w:p>
          <w:p w14:paraId="479D8C0D">
            <w:pPr>
              <w:spacing w:line="300" w:lineRule="auto"/>
              <w:jc w:val="left"/>
              <w:rPr>
                <w:rFonts w:hint="eastAsia" w:ascii="宋体" w:hAnsi="宋体" w:eastAsia="宋体"/>
                <w:snapToGrid w:val="0"/>
                <w:kern w:val="0"/>
                <w:sz w:val="24"/>
              </w:rPr>
            </w:pPr>
            <w:r>
              <w:rPr>
                <w:rFonts w:hint="eastAsia" w:ascii="宋体" w:hAnsi="宋体" w:eastAsia="宋体"/>
                <w:snapToGrid w:val="0"/>
                <w:kern w:val="0"/>
                <w:sz w:val="24"/>
              </w:rPr>
              <w:t>1.按季度进行结算，先服务后付款。</w:t>
            </w:r>
          </w:p>
          <w:p w14:paraId="0B56A2A4">
            <w:pPr>
              <w:spacing w:line="300" w:lineRule="auto"/>
              <w:jc w:val="left"/>
              <w:rPr>
                <w:rFonts w:hint="eastAsia" w:ascii="宋体" w:hAnsi="宋体" w:eastAsia="宋体"/>
                <w:snapToGrid w:val="0"/>
                <w:kern w:val="0"/>
                <w:sz w:val="24"/>
              </w:rPr>
            </w:pPr>
            <w:r>
              <w:rPr>
                <w:rFonts w:hint="eastAsia" w:ascii="宋体" w:hAnsi="宋体" w:eastAsia="宋体"/>
                <w:snapToGrid w:val="0"/>
                <w:kern w:val="0"/>
                <w:sz w:val="24"/>
              </w:rPr>
              <w:t>2.每次结算前，中标供应商提供合同执行情况报告作为付款依据之一，包</w:t>
            </w:r>
            <w:r>
              <w:rPr>
                <w:rFonts w:hint="eastAsia" w:ascii="宋体" w:hAnsi="宋体" w:eastAsia="宋体"/>
                <w:snapToGrid w:val="0"/>
                <w:color w:val="auto"/>
                <w:kern w:val="0"/>
                <w:sz w:val="24"/>
                <w:highlight w:val="none"/>
              </w:rPr>
              <w:t>含</w:t>
            </w:r>
            <w:r>
              <w:rPr>
                <w:rFonts w:hint="eastAsia" w:ascii="宋体" w:hAnsi="宋体" w:eastAsia="宋体"/>
                <w:snapToGrid w:val="0"/>
                <w:color w:val="auto"/>
                <w:kern w:val="0"/>
                <w:sz w:val="24"/>
                <w:highlight w:val="none"/>
                <w:lang w:val="en-US" w:eastAsia="zh-CN"/>
              </w:rPr>
              <w:t>每期</w:t>
            </w:r>
            <w:r>
              <w:rPr>
                <w:rFonts w:hint="eastAsia" w:ascii="宋体" w:hAnsi="宋体" w:eastAsia="宋体"/>
                <w:snapToGrid w:val="0"/>
                <w:color w:val="auto"/>
                <w:kern w:val="0"/>
                <w:sz w:val="24"/>
                <w:highlight w:val="none"/>
              </w:rPr>
              <w:t>维保内容的详细费用清单和维护报告，经医院审核无误后，在</w:t>
            </w:r>
            <w:r>
              <w:rPr>
                <w:rFonts w:hint="eastAsia" w:ascii="宋体" w:hAnsi="宋体" w:eastAsia="宋体"/>
                <w:snapToGrid w:val="0"/>
                <w:kern w:val="0"/>
                <w:sz w:val="24"/>
              </w:rPr>
              <w:t>60个自然日内支付有关费用。</w:t>
            </w:r>
          </w:p>
          <w:p w14:paraId="3E56D028">
            <w:pPr>
              <w:spacing w:line="300" w:lineRule="auto"/>
              <w:jc w:val="left"/>
              <w:rPr>
                <w:rFonts w:hint="eastAsia" w:ascii="宋体" w:hAnsi="宋体" w:eastAsia="宋体"/>
                <w:snapToGrid w:val="0"/>
                <w:kern w:val="0"/>
                <w:sz w:val="24"/>
              </w:rPr>
            </w:pPr>
            <w:r>
              <w:rPr>
                <w:rFonts w:hint="eastAsia" w:ascii="宋体" w:hAnsi="宋体" w:eastAsia="宋体"/>
                <w:snapToGrid w:val="0"/>
                <w:kern w:val="0"/>
                <w:sz w:val="24"/>
              </w:rPr>
              <w:t>3.收款方、出具发票方、合同乙方均必须与中标（成交）供应商名称一致。</w:t>
            </w:r>
          </w:p>
        </w:tc>
        <w:tc>
          <w:tcPr>
            <w:tcW w:w="1237" w:type="dxa"/>
            <w:vAlign w:val="center"/>
          </w:tcPr>
          <w:p w14:paraId="5A60FF92">
            <w:pPr>
              <w:spacing w:before="78" w:beforeLines="25" w:after="78" w:afterLines="25" w:line="264" w:lineRule="auto"/>
              <w:rPr>
                <w:rFonts w:hint="eastAsia" w:ascii="宋体" w:hAnsi="宋体" w:eastAsia="宋体" w:cs="Cambria Math"/>
                <w:sz w:val="24"/>
              </w:rPr>
            </w:pPr>
          </w:p>
        </w:tc>
        <w:tc>
          <w:tcPr>
            <w:tcW w:w="1542" w:type="dxa"/>
            <w:vAlign w:val="center"/>
          </w:tcPr>
          <w:p w14:paraId="5639716F">
            <w:pPr>
              <w:spacing w:before="78" w:beforeLines="25" w:after="78" w:afterLines="25" w:line="264" w:lineRule="auto"/>
              <w:rPr>
                <w:rFonts w:hint="eastAsia" w:ascii="宋体" w:hAnsi="宋体" w:eastAsia="宋体" w:cs="Cambria Math"/>
                <w:sz w:val="24"/>
              </w:rPr>
            </w:pPr>
          </w:p>
        </w:tc>
      </w:tr>
      <w:tr w14:paraId="48598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458" w:type="dxa"/>
            <w:vAlign w:val="center"/>
          </w:tcPr>
          <w:p w14:paraId="40D754FF">
            <w:pPr>
              <w:jc w:val="center"/>
              <w:rPr>
                <w:rFonts w:hint="eastAsia" w:ascii="宋体" w:hAnsi="宋体" w:eastAsia="宋体"/>
                <w:sz w:val="24"/>
              </w:rPr>
            </w:pPr>
            <w:r>
              <w:rPr>
                <w:rFonts w:hint="eastAsia" w:ascii="宋体" w:hAnsi="宋体" w:eastAsia="宋体"/>
                <w:sz w:val="24"/>
              </w:rPr>
              <w:t>7</w:t>
            </w:r>
          </w:p>
        </w:tc>
        <w:tc>
          <w:tcPr>
            <w:tcW w:w="6189" w:type="dxa"/>
            <w:gridSpan w:val="2"/>
            <w:vAlign w:val="center"/>
          </w:tcPr>
          <w:p w14:paraId="170AEFC8">
            <w:pPr>
              <w:spacing w:line="300" w:lineRule="auto"/>
              <w:jc w:val="left"/>
              <w:rPr>
                <w:rFonts w:hint="eastAsia" w:ascii="宋体" w:hAnsi="宋体" w:eastAsia="宋体"/>
                <w:snapToGrid w:val="0"/>
                <w:kern w:val="0"/>
                <w:sz w:val="24"/>
              </w:rPr>
            </w:pPr>
            <w:r>
              <w:rPr>
                <w:rFonts w:hint="eastAsia" w:ascii="宋体" w:hAnsi="宋体" w:eastAsia="宋体"/>
                <w:snapToGrid w:val="0"/>
                <w:kern w:val="0"/>
                <w:sz w:val="24"/>
              </w:rPr>
              <w:t>售后服务要求</w:t>
            </w:r>
          </w:p>
          <w:p w14:paraId="66444888">
            <w:pPr>
              <w:spacing w:line="300" w:lineRule="auto"/>
              <w:jc w:val="left"/>
              <w:rPr>
                <w:rFonts w:hint="eastAsia" w:ascii="宋体" w:hAnsi="宋体" w:eastAsia="宋体"/>
                <w:snapToGrid w:val="0"/>
                <w:kern w:val="0"/>
                <w:sz w:val="24"/>
              </w:rPr>
            </w:pPr>
            <w:r>
              <w:rPr>
                <w:rFonts w:hint="eastAsia" w:ascii="宋体" w:hAnsi="宋体" w:eastAsia="宋体"/>
                <w:snapToGrid w:val="0"/>
                <w:kern w:val="0"/>
                <w:sz w:val="24"/>
              </w:rPr>
              <w:t>1.供应商须在佛山市内设有稳定可靠的售后服务机构，可以全天24小时联系到相关工作人员，为服务提供保障。</w:t>
            </w:r>
          </w:p>
          <w:p w14:paraId="11D3C701">
            <w:pPr>
              <w:spacing w:line="300" w:lineRule="auto"/>
              <w:jc w:val="left"/>
              <w:rPr>
                <w:rFonts w:hint="eastAsia" w:ascii="宋体" w:hAnsi="宋体" w:eastAsia="宋体"/>
                <w:snapToGrid w:val="0"/>
                <w:kern w:val="0"/>
                <w:sz w:val="24"/>
              </w:rPr>
            </w:pPr>
            <w:r>
              <w:rPr>
                <w:rFonts w:hint="eastAsia" w:ascii="宋体" w:hAnsi="宋体" w:eastAsia="宋体"/>
                <w:snapToGrid w:val="0"/>
                <w:kern w:val="0"/>
                <w:sz w:val="24"/>
              </w:rPr>
              <w:t>2.当供应商接到采购人的售后服务通知，一般故障：供应商接报后60分钟内到场紧急处理，2小时内查明原因，24小时内恢复。重大故障：立即启动应急预案，封锁危险区域，协调厂家专家48小时内到场，同步上报医院设备科与属地环保部门。</w:t>
            </w:r>
          </w:p>
        </w:tc>
        <w:tc>
          <w:tcPr>
            <w:tcW w:w="1237" w:type="dxa"/>
            <w:vAlign w:val="center"/>
          </w:tcPr>
          <w:p w14:paraId="2090CD71">
            <w:pPr>
              <w:spacing w:before="78" w:beforeLines="25" w:after="78" w:afterLines="25" w:line="264" w:lineRule="auto"/>
              <w:rPr>
                <w:rFonts w:hint="eastAsia" w:ascii="宋体" w:hAnsi="宋体" w:eastAsia="宋体" w:cs="Cambria Math"/>
                <w:sz w:val="24"/>
              </w:rPr>
            </w:pPr>
          </w:p>
        </w:tc>
        <w:tc>
          <w:tcPr>
            <w:tcW w:w="1542" w:type="dxa"/>
            <w:vAlign w:val="center"/>
          </w:tcPr>
          <w:p w14:paraId="6E2624AA">
            <w:pPr>
              <w:spacing w:before="78" w:beforeLines="25" w:after="78" w:afterLines="25" w:line="264" w:lineRule="auto"/>
              <w:rPr>
                <w:rFonts w:hint="eastAsia" w:ascii="宋体" w:hAnsi="宋体" w:eastAsia="宋体" w:cs="Cambria Math"/>
                <w:sz w:val="24"/>
              </w:rPr>
            </w:pPr>
          </w:p>
        </w:tc>
      </w:tr>
      <w:tr w14:paraId="39A02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8" w:type="dxa"/>
            <w:vAlign w:val="center"/>
          </w:tcPr>
          <w:p w14:paraId="4E55D296">
            <w:pPr>
              <w:jc w:val="center"/>
              <w:rPr>
                <w:rFonts w:hint="eastAsia" w:ascii="宋体" w:hAnsi="宋体" w:eastAsia="宋体"/>
                <w:sz w:val="24"/>
                <w:lang w:val="en-US" w:eastAsia="zh-CN"/>
              </w:rPr>
            </w:pPr>
            <w:r>
              <w:rPr>
                <w:rFonts w:hint="eastAsia" w:ascii="宋体" w:hAnsi="宋体" w:eastAsia="宋体"/>
                <w:sz w:val="24"/>
                <w:lang w:val="en-US" w:eastAsia="zh-CN"/>
              </w:rPr>
              <w:t>8</w:t>
            </w:r>
          </w:p>
        </w:tc>
        <w:tc>
          <w:tcPr>
            <w:tcW w:w="6189" w:type="dxa"/>
            <w:gridSpan w:val="2"/>
            <w:vAlign w:val="center"/>
          </w:tcPr>
          <w:p w14:paraId="405715AE">
            <w:pPr>
              <w:spacing w:line="300" w:lineRule="auto"/>
              <w:jc w:val="left"/>
              <w:rPr>
                <w:rFonts w:hint="eastAsia" w:ascii="宋体" w:hAnsi="宋体" w:eastAsia="宋体"/>
                <w:sz w:val="24"/>
              </w:rPr>
            </w:pPr>
            <w:r>
              <w:rPr>
                <w:rFonts w:hint="eastAsia" w:ascii="宋体" w:hAnsi="宋体" w:eastAsia="宋体"/>
                <w:bCs w:val="0"/>
                <w:snapToGrid w:val="0"/>
                <w:kern w:val="0"/>
                <w:sz w:val="24"/>
              </w:rPr>
              <w:t>项目合同签订后，成交供应商不能转包或分包给第三方，一经证实，采购人有权取消服务合同，并对其所造成的经济损失依法追究法律责任。</w:t>
            </w:r>
          </w:p>
        </w:tc>
        <w:tc>
          <w:tcPr>
            <w:tcW w:w="1237" w:type="dxa"/>
            <w:vAlign w:val="center"/>
          </w:tcPr>
          <w:p w14:paraId="22DAC8FE">
            <w:pPr>
              <w:spacing w:before="78" w:beforeLines="25" w:after="78" w:afterLines="25" w:line="264" w:lineRule="auto"/>
              <w:rPr>
                <w:rFonts w:hint="eastAsia" w:ascii="宋体" w:hAnsi="宋体" w:eastAsia="宋体" w:cs="Cambria Math"/>
                <w:sz w:val="24"/>
              </w:rPr>
            </w:pPr>
          </w:p>
        </w:tc>
        <w:tc>
          <w:tcPr>
            <w:tcW w:w="1542" w:type="dxa"/>
            <w:vAlign w:val="center"/>
          </w:tcPr>
          <w:p w14:paraId="422D74EA">
            <w:pPr>
              <w:spacing w:before="78" w:beforeLines="25" w:after="78" w:afterLines="25" w:line="264" w:lineRule="auto"/>
              <w:rPr>
                <w:rFonts w:hint="eastAsia" w:ascii="宋体" w:hAnsi="宋体" w:eastAsia="宋体" w:cs="Cambria Math"/>
                <w:sz w:val="24"/>
              </w:rPr>
            </w:pPr>
          </w:p>
        </w:tc>
      </w:tr>
      <w:tr w14:paraId="6CEFF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8" w:type="dxa"/>
            <w:vAlign w:val="center"/>
          </w:tcPr>
          <w:p w14:paraId="2E5A4B88">
            <w:pPr>
              <w:jc w:val="center"/>
              <w:rPr>
                <w:rFonts w:hint="eastAsia" w:ascii="宋体" w:hAnsi="宋体" w:eastAsia="宋体"/>
                <w:sz w:val="24"/>
                <w:lang w:eastAsia="zh-CN"/>
              </w:rPr>
            </w:pPr>
            <w:r>
              <w:rPr>
                <w:rFonts w:hint="eastAsia" w:ascii="宋体" w:hAnsi="宋体" w:eastAsia="宋体"/>
                <w:sz w:val="24"/>
                <w:lang w:val="en-US" w:eastAsia="zh-CN"/>
              </w:rPr>
              <w:t>9</w:t>
            </w:r>
          </w:p>
        </w:tc>
        <w:tc>
          <w:tcPr>
            <w:tcW w:w="6189" w:type="dxa"/>
            <w:gridSpan w:val="2"/>
            <w:vAlign w:val="center"/>
          </w:tcPr>
          <w:p w14:paraId="591075F9">
            <w:pPr>
              <w:spacing w:line="300" w:lineRule="auto"/>
              <w:rPr>
                <w:rFonts w:hint="eastAsia" w:ascii="宋体" w:hAnsi="宋体" w:eastAsia="宋体"/>
                <w:sz w:val="24"/>
              </w:rPr>
            </w:pPr>
            <w:r>
              <w:rPr>
                <w:rFonts w:hint="eastAsia" w:ascii="宋体" w:hAnsi="宋体" w:eastAsia="宋体"/>
                <w:sz w:val="24"/>
              </w:rPr>
              <w:t>如供应商在规定时间内没有向采购人提供合法的全额发票，采购人不承担因此而产生的相应责任。</w:t>
            </w:r>
          </w:p>
        </w:tc>
        <w:tc>
          <w:tcPr>
            <w:tcW w:w="1237" w:type="dxa"/>
            <w:vAlign w:val="center"/>
          </w:tcPr>
          <w:p w14:paraId="678ABBEE">
            <w:pPr>
              <w:spacing w:before="78" w:beforeLines="25" w:after="78" w:afterLines="25" w:line="264" w:lineRule="auto"/>
              <w:rPr>
                <w:rFonts w:hint="eastAsia" w:ascii="宋体" w:hAnsi="宋体" w:eastAsia="宋体" w:cs="Cambria Math"/>
                <w:sz w:val="24"/>
              </w:rPr>
            </w:pPr>
          </w:p>
        </w:tc>
        <w:tc>
          <w:tcPr>
            <w:tcW w:w="1542" w:type="dxa"/>
            <w:vAlign w:val="center"/>
          </w:tcPr>
          <w:p w14:paraId="50587792">
            <w:pPr>
              <w:spacing w:before="78" w:beforeLines="25" w:after="78" w:afterLines="25" w:line="264" w:lineRule="auto"/>
              <w:rPr>
                <w:rFonts w:hint="eastAsia" w:ascii="宋体" w:hAnsi="宋体" w:eastAsia="宋体" w:cs="Cambria Math"/>
                <w:sz w:val="24"/>
              </w:rPr>
            </w:pPr>
          </w:p>
        </w:tc>
      </w:tr>
      <w:tr w14:paraId="135D4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458" w:type="dxa"/>
            <w:vAlign w:val="center"/>
          </w:tcPr>
          <w:p w14:paraId="4D878119">
            <w:pPr>
              <w:jc w:val="center"/>
              <w:rPr>
                <w:rFonts w:hint="default" w:ascii="宋体" w:hAnsi="宋体" w:eastAsia="宋体"/>
                <w:sz w:val="24"/>
                <w:lang w:val="en-US" w:eastAsia="zh-CN"/>
              </w:rPr>
            </w:pPr>
            <w:r>
              <w:rPr>
                <w:rFonts w:hint="eastAsia" w:ascii="宋体" w:hAnsi="宋体" w:eastAsia="宋体"/>
                <w:sz w:val="24"/>
                <w:lang w:val="en-US" w:eastAsia="zh-CN"/>
              </w:rPr>
              <w:t>10</w:t>
            </w:r>
          </w:p>
        </w:tc>
        <w:tc>
          <w:tcPr>
            <w:tcW w:w="6189" w:type="dxa"/>
            <w:gridSpan w:val="2"/>
            <w:vAlign w:val="center"/>
          </w:tcPr>
          <w:p w14:paraId="62707FCF">
            <w:pPr>
              <w:spacing w:line="300" w:lineRule="auto"/>
              <w:rPr>
                <w:rFonts w:hint="eastAsia" w:ascii="宋体" w:hAnsi="宋体" w:eastAsia="宋体"/>
                <w:sz w:val="24"/>
              </w:rPr>
            </w:pPr>
            <w:r>
              <w:rPr>
                <w:rFonts w:hint="eastAsia" w:ascii="宋体" w:hAnsi="宋体" w:eastAsia="宋体"/>
                <w:sz w:val="24"/>
              </w:rPr>
              <w:t>同意采购人对我方响应文件商务部分内容的真实性和有效性进行任何形式的监督审查、验证。</w:t>
            </w:r>
          </w:p>
        </w:tc>
        <w:tc>
          <w:tcPr>
            <w:tcW w:w="1237" w:type="dxa"/>
            <w:vAlign w:val="center"/>
          </w:tcPr>
          <w:p w14:paraId="10E41F57">
            <w:pPr>
              <w:spacing w:before="78" w:beforeLines="25" w:after="78" w:afterLines="25" w:line="264" w:lineRule="auto"/>
              <w:rPr>
                <w:rFonts w:hint="eastAsia" w:ascii="宋体" w:hAnsi="宋体" w:eastAsia="宋体" w:cs="Cambria Math"/>
                <w:sz w:val="24"/>
              </w:rPr>
            </w:pPr>
          </w:p>
        </w:tc>
        <w:tc>
          <w:tcPr>
            <w:tcW w:w="1542" w:type="dxa"/>
            <w:vAlign w:val="center"/>
          </w:tcPr>
          <w:p w14:paraId="1A92F8BE">
            <w:pPr>
              <w:spacing w:before="78" w:beforeLines="25" w:after="78" w:afterLines="25" w:line="264" w:lineRule="auto"/>
              <w:rPr>
                <w:rFonts w:hint="eastAsia" w:ascii="宋体" w:hAnsi="宋体" w:eastAsia="宋体" w:cs="Cambria Math"/>
                <w:sz w:val="24"/>
              </w:rPr>
            </w:pPr>
          </w:p>
        </w:tc>
      </w:tr>
      <w:tr w14:paraId="39C63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trPr>
        <w:tc>
          <w:tcPr>
            <w:tcW w:w="458" w:type="dxa"/>
            <w:vMerge w:val="restart"/>
            <w:vAlign w:val="center"/>
          </w:tcPr>
          <w:p w14:paraId="7C059513">
            <w:pPr>
              <w:jc w:val="center"/>
              <w:rPr>
                <w:rFonts w:hint="eastAsia" w:ascii="宋体" w:hAnsi="宋体" w:eastAsia="宋体"/>
                <w:sz w:val="24"/>
              </w:rPr>
            </w:pPr>
            <w:r>
              <w:rPr>
                <w:rFonts w:hint="eastAsia" w:ascii="宋体" w:hAnsi="宋体" w:eastAsia="宋体"/>
                <w:sz w:val="24"/>
                <w:lang w:val="en-US" w:eastAsia="zh-CN"/>
              </w:rPr>
              <w:t>11</w:t>
            </w:r>
          </w:p>
        </w:tc>
        <w:tc>
          <w:tcPr>
            <w:tcW w:w="6189" w:type="dxa"/>
            <w:gridSpan w:val="2"/>
            <w:vAlign w:val="center"/>
          </w:tcPr>
          <w:p w14:paraId="7D34F023">
            <w:pPr>
              <w:rPr>
                <w:rFonts w:hint="eastAsia" w:ascii="宋体" w:hAnsi="宋体" w:eastAsia="宋体"/>
                <w:sz w:val="24"/>
              </w:rPr>
            </w:pPr>
            <w:r>
              <w:rPr>
                <w:rFonts w:hint="eastAsia" w:ascii="宋体" w:hAnsi="宋体" w:eastAsia="宋体"/>
                <w:b/>
                <w:sz w:val="24"/>
              </w:rPr>
              <w:t>商务条款其他偏离情况说明（如有）：</w:t>
            </w:r>
          </w:p>
        </w:tc>
        <w:tc>
          <w:tcPr>
            <w:tcW w:w="1237" w:type="dxa"/>
            <w:vAlign w:val="center"/>
          </w:tcPr>
          <w:p w14:paraId="72ED60D4">
            <w:pPr>
              <w:spacing w:before="78" w:beforeLines="25" w:after="78" w:afterLines="25" w:line="264" w:lineRule="auto"/>
              <w:rPr>
                <w:rFonts w:hint="eastAsia" w:ascii="宋体" w:hAnsi="宋体" w:eastAsia="宋体" w:cs="Cambria Math"/>
                <w:sz w:val="24"/>
              </w:rPr>
            </w:pPr>
          </w:p>
        </w:tc>
        <w:tc>
          <w:tcPr>
            <w:tcW w:w="1542" w:type="dxa"/>
            <w:vAlign w:val="center"/>
          </w:tcPr>
          <w:p w14:paraId="17A8976F">
            <w:pPr>
              <w:spacing w:before="78" w:beforeLines="25" w:after="78" w:afterLines="25" w:line="264" w:lineRule="auto"/>
              <w:rPr>
                <w:rFonts w:hint="eastAsia" w:ascii="宋体" w:hAnsi="宋体" w:eastAsia="宋体" w:cs="Cambria Math"/>
                <w:sz w:val="24"/>
              </w:rPr>
            </w:pPr>
          </w:p>
        </w:tc>
      </w:tr>
      <w:tr w14:paraId="1F02C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trPr>
        <w:tc>
          <w:tcPr>
            <w:tcW w:w="458" w:type="dxa"/>
            <w:vMerge w:val="continue"/>
            <w:vAlign w:val="center"/>
          </w:tcPr>
          <w:p w14:paraId="056761D6">
            <w:pPr>
              <w:jc w:val="center"/>
              <w:rPr>
                <w:rFonts w:hint="eastAsia" w:ascii="宋体" w:hAnsi="宋体" w:eastAsia="宋体"/>
                <w:sz w:val="24"/>
              </w:rPr>
            </w:pPr>
          </w:p>
        </w:tc>
        <w:tc>
          <w:tcPr>
            <w:tcW w:w="1924" w:type="dxa"/>
            <w:vAlign w:val="center"/>
          </w:tcPr>
          <w:p w14:paraId="6A20FA46">
            <w:pPr>
              <w:rPr>
                <w:rFonts w:hint="eastAsia" w:ascii="宋体" w:hAnsi="宋体" w:eastAsia="宋体"/>
                <w:sz w:val="24"/>
              </w:rPr>
            </w:pPr>
            <w:r>
              <w:rPr>
                <w:rFonts w:hint="eastAsia" w:ascii="宋体" w:hAnsi="宋体" w:eastAsia="宋体"/>
                <w:sz w:val="24"/>
              </w:rPr>
              <w:t>对应条款序号</w:t>
            </w:r>
          </w:p>
        </w:tc>
        <w:tc>
          <w:tcPr>
            <w:tcW w:w="7044" w:type="dxa"/>
            <w:gridSpan w:val="3"/>
            <w:vAlign w:val="center"/>
          </w:tcPr>
          <w:p w14:paraId="0E2E3DBA">
            <w:pPr>
              <w:spacing w:before="78" w:beforeLines="25" w:after="78" w:afterLines="25" w:line="264" w:lineRule="auto"/>
              <w:jc w:val="center"/>
              <w:rPr>
                <w:rFonts w:hint="eastAsia" w:ascii="宋体" w:hAnsi="宋体" w:eastAsia="宋体" w:cs="Cambria Math"/>
                <w:sz w:val="24"/>
              </w:rPr>
            </w:pPr>
            <w:r>
              <w:rPr>
                <w:rFonts w:hint="eastAsia" w:ascii="宋体" w:hAnsi="宋体" w:eastAsia="宋体"/>
                <w:sz w:val="24"/>
              </w:rPr>
              <w:t>偏离说明</w:t>
            </w:r>
          </w:p>
        </w:tc>
      </w:tr>
      <w:tr w14:paraId="2B5A2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exact"/>
        </w:trPr>
        <w:tc>
          <w:tcPr>
            <w:tcW w:w="458" w:type="dxa"/>
            <w:vMerge w:val="continue"/>
            <w:vAlign w:val="center"/>
          </w:tcPr>
          <w:p w14:paraId="491CD133">
            <w:pPr>
              <w:jc w:val="center"/>
              <w:rPr>
                <w:rFonts w:hint="eastAsia" w:ascii="宋体" w:hAnsi="宋体" w:eastAsia="宋体"/>
                <w:sz w:val="24"/>
              </w:rPr>
            </w:pPr>
          </w:p>
        </w:tc>
        <w:tc>
          <w:tcPr>
            <w:tcW w:w="1924" w:type="dxa"/>
            <w:vAlign w:val="center"/>
          </w:tcPr>
          <w:p w14:paraId="7192794D">
            <w:pPr>
              <w:rPr>
                <w:rFonts w:hint="eastAsia" w:ascii="宋体" w:hAnsi="宋体" w:eastAsia="宋体"/>
                <w:sz w:val="24"/>
              </w:rPr>
            </w:pPr>
          </w:p>
        </w:tc>
        <w:tc>
          <w:tcPr>
            <w:tcW w:w="7044" w:type="dxa"/>
            <w:gridSpan w:val="3"/>
            <w:vAlign w:val="center"/>
          </w:tcPr>
          <w:p w14:paraId="1B446EC5">
            <w:pPr>
              <w:spacing w:before="78" w:beforeLines="25" w:after="78" w:afterLines="25" w:line="264" w:lineRule="auto"/>
              <w:rPr>
                <w:rFonts w:hint="eastAsia" w:ascii="宋体" w:hAnsi="宋体" w:eastAsia="宋体"/>
                <w:sz w:val="24"/>
              </w:rPr>
            </w:pPr>
          </w:p>
        </w:tc>
      </w:tr>
    </w:tbl>
    <w:p w14:paraId="3DD70A27">
      <w:pPr>
        <w:pStyle w:val="2"/>
        <w:rPr>
          <w:rFonts w:hint="eastAsia" w:ascii="宋体" w:hAnsi="宋体" w:eastAsia="宋体"/>
        </w:rPr>
      </w:pPr>
    </w:p>
    <w:p w14:paraId="7DAD4312">
      <w:pPr>
        <w:rPr>
          <w:rFonts w:hint="eastAsia" w:ascii="宋体" w:hAnsi="宋体" w:eastAsia="宋体"/>
          <w:b/>
          <w:sz w:val="24"/>
          <w:lang w:val="en-GB"/>
        </w:rPr>
      </w:pPr>
      <w:r>
        <w:rPr>
          <w:rFonts w:hint="eastAsia" w:ascii="宋体" w:hAnsi="宋体" w:eastAsia="宋体"/>
          <w:sz w:val="24"/>
          <w:lang w:val="en-GB"/>
        </w:rPr>
        <w:t>注：</w:t>
      </w:r>
      <w:r>
        <w:rPr>
          <w:rFonts w:ascii="宋体" w:hAnsi="宋体" w:eastAsia="宋体"/>
          <w:b/>
          <w:sz w:val="24"/>
          <w:lang w:val="en-GB"/>
        </w:rPr>
        <w:t xml:space="preserve"> 1.</w:t>
      </w:r>
      <w:r>
        <w:rPr>
          <w:rFonts w:hint="eastAsia" w:ascii="宋体" w:hAnsi="宋体" w:eastAsia="宋体"/>
          <w:b/>
          <w:sz w:val="24"/>
        </w:rPr>
        <w:t>对</w:t>
      </w:r>
      <w:r>
        <w:rPr>
          <w:rFonts w:hint="eastAsia" w:ascii="宋体" w:hAnsi="宋体" w:eastAsia="宋体"/>
          <w:b/>
          <w:sz w:val="24"/>
          <w:lang w:val="en-GB"/>
        </w:rPr>
        <w:t>于上述要求，如供应商完全响应，请在“是否响应”栏内打“√”表示；打“×”或空白的视为偏离，请在“偏离说明”栏内扼要说明偏离情况。</w:t>
      </w:r>
    </w:p>
    <w:p w14:paraId="7AF2FF9F">
      <w:pPr>
        <w:ind w:firstLine="482" w:firstLineChars="200"/>
        <w:rPr>
          <w:rFonts w:hint="eastAsia" w:ascii="宋体" w:hAnsi="宋体" w:eastAsia="宋体"/>
          <w:b/>
          <w:sz w:val="24"/>
        </w:rPr>
      </w:pPr>
      <w:r>
        <w:rPr>
          <w:rFonts w:hint="eastAsia" w:ascii="宋体" w:hAnsi="宋体" w:eastAsia="宋体"/>
          <w:b/>
          <w:bCs/>
          <w:sz w:val="24"/>
          <w:lang w:val="en-GB"/>
        </w:rPr>
        <w:t>2.如有其他商务</w:t>
      </w:r>
      <w:r>
        <w:rPr>
          <w:rFonts w:hint="eastAsia" w:ascii="宋体" w:hAnsi="宋体" w:eastAsia="宋体"/>
          <w:b/>
          <w:sz w:val="24"/>
        </w:rPr>
        <w:t>条款偏离请在“对应条款序号”和“偏离说明”中填写。</w:t>
      </w:r>
    </w:p>
    <w:p w14:paraId="57458127">
      <w:pPr>
        <w:ind w:firstLine="482" w:firstLineChars="200"/>
        <w:rPr>
          <w:rFonts w:hint="eastAsia" w:ascii="宋体" w:hAnsi="宋体" w:eastAsia="宋体"/>
          <w:b/>
          <w:sz w:val="24"/>
        </w:rPr>
      </w:pPr>
      <w:r>
        <w:rPr>
          <w:rFonts w:hint="eastAsia" w:ascii="宋体" w:hAnsi="宋体" w:eastAsia="宋体"/>
          <w:b/>
          <w:sz w:val="24"/>
        </w:rPr>
        <w:t>3.</w:t>
      </w:r>
      <w:r>
        <w:rPr>
          <w:rFonts w:hint="eastAsia" w:ascii="宋体" w:hAnsi="宋体" w:eastAsia="宋体"/>
          <w:b/>
          <w:bCs/>
          <w:sz w:val="24"/>
          <w:lang w:val="zh-CN"/>
        </w:rPr>
        <w:t>标有“★”</w:t>
      </w:r>
      <w:r>
        <w:rPr>
          <w:rFonts w:hint="eastAsia" w:ascii="宋体" w:hAnsi="宋体" w:eastAsia="宋体"/>
          <w:b/>
          <w:bCs/>
          <w:sz w:val="24"/>
          <w:lang w:val="en-GB"/>
        </w:rPr>
        <w:t>的条款为必须完全满足的要求，标有“▲”的条款为重要性要求。</w:t>
      </w:r>
    </w:p>
    <w:p w14:paraId="2078A1E4">
      <w:pPr>
        <w:adjustRightInd w:val="0"/>
        <w:snapToGrid w:val="0"/>
        <w:rPr>
          <w:rFonts w:hint="eastAsia" w:ascii="宋体" w:hAnsi="宋体" w:eastAsia="宋体"/>
          <w:sz w:val="24"/>
          <w:lang w:val="en-GB"/>
        </w:rPr>
      </w:pPr>
    </w:p>
    <w:p w14:paraId="4EE770CF">
      <w:pPr>
        <w:adjustRightInd w:val="0"/>
        <w:snapToGrid w:val="0"/>
        <w:rPr>
          <w:rFonts w:hint="eastAsia" w:ascii="宋体" w:hAnsi="宋体" w:eastAsia="宋体"/>
          <w:sz w:val="24"/>
          <w:u w:val="single"/>
        </w:rPr>
      </w:pPr>
      <w:r>
        <w:rPr>
          <w:rFonts w:hint="eastAsia" w:ascii="宋体" w:hAnsi="宋体" w:eastAsia="宋体"/>
          <w:sz w:val="24"/>
        </w:rPr>
        <w:t>供应商法定代表人（或授权代理人）签字：</w:t>
      </w:r>
      <w:r>
        <w:rPr>
          <w:rFonts w:hint="eastAsia" w:ascii="宋体" w:hAnsi="宋体" w:eastAsia="宋体"/>
          <w:sz w:val="24"/>
          <w:u w:val="single"/>
        </w:rPr>
        <w:t xml:space="preserve">                 </w:t>
      </w:r>
    </w:p>
    <w:p w14:paraId="1FDF8BE5">
      <w:pPr>
        <w:adjustRightInd w:val="0"/>
        <w:snapToGrid w:val="0"/>
        <w:rPr>
          <w:rFonts w:hint="eastAsia" w:ascii="宋体" w:hAnsi="宋体" w:eastAsia="宋体"/>
          <w:sz w:val="24"/>
          <w:u w:val="single"/>
        </w:rPr>
      </w:pPr>
      <w:r>
        <w:rPr>
          <w:rFonts w:hint="eastAsia" w:ascii="宋体" w:hAnsi="宋体" w:eastAsia="宋体"/>
          <w:sz w:val="24"/>
        </w:rPr>
        <w:t>供应商名称（签章）：</w:t>
      </w:r>
      <w:r>
        <w:rPr>
          <w:rFonts w:hint="eastAsia" w:ascii="宋体" w:hAnsi="宋体" w:eastAsia="宋体"/>
          <w:sz w:val="24"/>
          <w:u w:val="single"/>
        </w:rPr>
        <w:t xml:space="preserve">                          </w:t>
      </w:r>
    </w:p>
    <w:p w14:paraId="5E0689BC">
      <w:pPr>
        <w:adjustRightInd w:val="0"/>
        <w:snapToGrid w:val="0"/>
        <w:rPr>
          <w:rFonts w:hint="eastAsia" w:ascii="宋体" w:hAnsi="宋体" w:eastAsia="宋体"/>
          <w:sz w:val="24"/>
        </w:rPr>
      </w:pPr>
      <w:r>
        <w:rPr>
          <w:rFonts w:hint="eastAsia" w:ascii="宋体" w:hAnsi="宋体" w:eastAsia="宋体"/>
          <w:sz w:val="24"/>
        </w:rPr>
        <w:t>日期：   年  月   日</w:t>
      </w:r>
      <w:bookmarkStart w:id="146" w:name="_Toc202254107"/>
      <w:bookmarkStart w:id="147" w:name="_Toc202819880"/>
      <w:bookmarkStart w:id="148" w:name="_Toc202816998"/>
      <w:bookmarkStart w:id="149" w:name="_Toc202820353"/>
      <w:bookmarkStart w:id="150" w:name="_Toc202252036"/>
      <w:bookmarkStart w:id="151" w:name="_Toc202251702"/>
      <w:bookmarkStart w:id="152" w:name="_Toc202251077"/>
      <w:bookmarkStart w:id="153" w:name="_Toc404672555"/>
      <w:bookmarkStart w:id="154" w:name="_Toc264122842"/>
    </w:p>
    <w:p w14:paraId="3BDEDE51">
      <w:pPr>
        <w:pStyle w:val="4"/>
        <w:rPr>
          <w:rFonts w:hint="eastAsia" w:ascii="宋体" w:hAnsi="宋体" w:eastAsia="宋体"/>
          <w:lang w:eastAsia="zh-CN"/>
        </w:rPr>
      </w:pPr>
      <w:r>
        <w:rPr>
          <w:rFonts w:ascii="宋体" w:hAnsi="宋体" w:eastAsia="宋体"/>
          <w:lang w:eastAsia="zh-CN"/>
        </w:rPr>
        <w:br w:type="page"/>
      </w:r>
      <w:bookmarkStart w:id="155" w:name="_bookmark1"/>
      <w:bookmarkEnd w:id="155"/>
      <w:bookmarkStart w:id="156" w:name="_Toc256000029"/>
      <w:bookmarkStart w:id="157" w:name="_Toc1153"/>
      <w:bookmarkStart w:id="158" w:name="_Toc202175661"/>
      <w:bookmarkStart w:id="159" w:name="_Toc212025090"/>
      <w:r>
        <w:rPr>
          <w:rFonts w:hint="eastAsia" w:ascii="宋体" w:hAnsi="宋体" w:eastAsia="宋体"/>
          <w:lang w:eastAsia="zh-CN"/>
        </w:rPr>
        <w:t>六</w:t>
      </w:r>
      <w:r>
        <w:rPr>
          <w:rFonts w:ascii="宋体" w:hAnsi="宋体" w:eastAsia="宋体"/>
          <w:lang w:eastAsia="zh-CN"/>
        </w:rPr>
        <w:t>、项目业绩介绍</w:t>
      </w:r>
      <w:bookmarkEnd w:id="156"/>
      <w:bookmarkEnd w:id="157"/>
      <w:bookmarkEnd w:id="158"/>
      <w:bookmarkEnd w:id="159"/>
    </w:p>
    <w:p w14:paraId="7003AE47">
      <w:pPr>
        <w:pStyle w:val="2"/>
        <w:ind w:left="562" w:hanging="562"/>
        <w:jc w:val="center"/>
        <w:rPr>
          <w:rFonts w:hint="eastAsia" w:ascii="宋体" w:hAnsi="宋体" w:eastAsia="宋体"/>
          <w:b/>
          <w:sz w:val="28"/>
          <w:szCs w:val="28"/>
        </w:rPr>
      </w:pPr>
      <w:r>
        <w:rPr>
          <w:rFonts w:hint="eastAsia" w:ascii="宋体" w:hAnsi="宋体" w:eastAsia="宋体"/>
          <w:b/>
          <w:sz w:val="28"/>
          <w:szCs w:val="28"/>
        </w:rPr>
        <w:t>同类项目业绩介绍</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2131"/>
        <w:gridCol w:w="1480"/>
        <w:gridCol w:w="1332"/>
        <w:gridCol w:w="1568"/>
        <w:gridCol w:w="1138"/>
        <w:gridCol w:w="1712"/>
      </w:tblGrid>
      <w:tr w14:paraId="06078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blHeader/>
          <w:jc w:val="center"/>
        </w:trPr>
        <w:tc>
          <w:tcPr>
            <w:tcW w:w="718" w:type="dxa"/>
            <w:tcBorders>
              <w:top w:val="single" w:color="auto" w:sz="4" w:space="0"/>
              <w:left w:val="single" w:color="auto" w:sz="4" w:space="0"/>
              <w:bottom w:val="single" w:color="auto" w:sz="4" w:space="0"/>
              <w:right w:val="single" w:color="auto" w:sz="4" w:space="0"/>
            </w:tcBorders>
            <w:shd w:val="clear" w:color="auto" w:fill="F3F3F3"/>
            <w:vAlign w:val="center"/>
          </w:tcPr>
          <w:p w14:paraId="5841C65D">
            <w:pPr>
              <w:pStyle w:val="30"/>
              <w:jc w:val="center"/>
              <w:rPr>
                <w:rFonts w:hint="eastAsia" w:ascii="宋体" w:hAnsi="宋体" w:eastAsia="宋体"/>
                <w:b/>
                <w:bCs/>
                <w:sz w:val="24"/>
              </w:rPr>
            </w:pPr>
            <w:bookmarkStart w:id="160" w:name="_Hlk105507674"/>
            <w:r>
              <w:rPr>
                <w:rFonts w:hint="eastAsia" w:ascii="宋体" w:hAnsi="宋体" w:eastAsia="宋体"/>
                <w:b/>
                <w:bCs/>
                <w:sz w:val="24"/>
              </w:rPr>
              <w:t>序号</w:t>
            </w:r>
          </w:p>
        </w:tc>
        <w:tc>
          <w:tcPr>
            <w:tcW w:w="2131" w:type="dxa"/>
            <w:tcBorders>
              <w:top w:val="single" w:color="auto" w:sz="4" w:space="0"/>
              <w:left w:val="single" w:color="auto" w:sz="4" w:space="0"/>
              <w:bottom w:val="single" w:color="auto" w:sz="4" w:space="0"/>
              <w:right w:val="single" w:color="auto" w:sz="4" w:space="0"/>
            </w:tcBorders>
            <w:shd w:val="clear" w:color="auto" w:fill="F3F3F3"/>
            <w:vAlign w:val="center"/>
          </w:tcPr>
          <w:p w14:paraId="6E63BF44">
            <w:pPr>
              <w:pStyle w:val="30"/>
              <w:jc w:val="center"/>
              <w:rPr>
                <w:rFonts w:hint="eastAsia" w:ascii="宋体" w:hAnsi="宋体" w:eastAsia="宋体"/>
                <w:b/>
                <w:bCs/>
                <w:sz w:val="24"/>
              </w:rPr>
            </w:pPr>
            <w:r>
              <w:rPr>
                <w:rFonts w:hint="eastAsia" w:ascii="宋体" w:hAnsi="宋体" w:eastAsia="宋体"/>
                <w:b/>
                <w:bCs/>
                <w:sz w:val="24"/>
              </w:rPr>
              <w:t>客户单位名称</w:t>
            </w:r>
          </w:p>
        </w:tc>
        <w:tc>
          <w:tcPr>
            <w:tcW w:w="1480" w:type="dxa"/>
            <w:tcBorders>
              <w:top w:val="single" w:color="auto" w:sz="4" w:space="0"/>
              <w:left w:val="single" w:color="auto" w:sz="4" w:space="0"/>
              <w:bottom w:val="single" w:color="auto" w:sz="4" w:space="0"/>
              <w:right w:val="single" w:color="auto" w:sz="4" w:space="0"/>
            </w:tcBorders>
            <w:shd w:val="clear" w:color="auto" w:fill="F3F3F3"/>
            <w:vAlign w:val="center"/>
          </w:tcPr>
          <w:p w14:paraId="03AD799C">
            <w:pPr>
              <w:pStyle w:val="30"/>
              <w:jc w:val="center"/>
              <w:rPr>
                <w:rFonts w:hint="eastAsia" w:ascii="宋体" w:hAnsi="宋体" w:eastAsia="宋体"/>
                <w:b/>
                <w:bCs/>
                <w:sz w:val="24"/>
              </w:rPr>
            </w:pPr>
            <w:r>
              <w:rPr>
                <w:rFonts w:hint="eastAsia" w:ascii="宋体" w:hAnsi="宋体" w:eastAsia="宋体"/>
                <w:b/>
                <w:bCs/>
                <w:sz w:val="24"/>
              </w:rPr>
              <w:t>项目内容</w:t>
            </w:r>
          </w:p>
        </w:tc>
        <w:tc>
          <w:tcPr>
            <w:tcW w:w="1332" w:type="dxa"/>
            <w:tcBorders>
              <w:top w:val="single" w:color="auto" w:sz="4" w:space="0"/>
              <w:left w:val="single" w:color="auto" w:sz="4" w:space="0"/>
              <w:bottom w:val="single" w:color="auto" w:sz="4" w:space="0"/>
              <w:right w:val="single" w:color="auto" w:sz="4" w:space="0"/>
            </w:tcBorders>
            <w:shd w:val="clear" w:color="auto" w:fill="F3F3F3"/>
            <w:vAlign w:val="center"/>
          </w:tcPr>
          <w:p w14:paraId="311F0A59">
            <w:pPr>
              <w:pStyle w:val="30"/>
              <w:jc w:val="center"/>
              <w:rPr>
                <w:rFonts w:hint="eastAsia" w:ascii="宋体" w:hAnsi="宋体" w:eastAsia="宋体"/>
                <w:b/>
                <w:bCs/>
                <w:sz w:val="24"/>
              </w:rPr>
            </w:pPr>
            <w:r>
              <w:rPr>
                <w:rFonts w:hint="eastAsia" w:ascii="宋体" w:hAnsi="宋体" w:eastAsia="宋体"/>
                <w:b/>
                <w:bCs/>
                <w:sz w:val="24"/>
              </w:rPr>
              <w:t>合同金额</w:t>
            </w:r>
          </w:p>
          <w:p w14:paraId="0EDCC669">
            <w:pPr>
              <w:pStyle w:val="30"/>
              <w:jc w:val="center"/>
              <w:rPr>
                <w:rFonts w:hint="eastAsia" w:ascii="宋体" w:hAnsi="宋体" w:eastAsia="宋体"/>
                <w:b/>
                <w:bCs/>
                <w:sz w:val="24"/>
              </w:rPr>
            </w:pPr>
            <w:r>
              <w:rPr>
                <w:rFonts w:hint="eastAsia" w:ascii="宋体" w:hAnsi="宋体" w:eastAsia="宋体"/>
                <w:b/>
                <w:bCs/>
                <w:sz w:val="24"/>
              </w:rPr>
              <w:t>（万元）</w:t>
            </w:r>
          </w:p>
        </w:tc>
        <w:tc>
          <w:tcPr>
            <w:tcW w:w="1568" w:type="dxa"/>
            <w:tcBorders>
              <w:top w:val="single" w:color="auto" w:sz="4" w:space="0"/>
              <w:left w:val="single" w:color="auto" w:sz="4" w:space="0"/>
              <w:bottom w:val="single" w:color="auto" w:sz="4" w:space="0"/>
              <w:right w:val="single" w:color="auto" w:sz="4" w:space="0"/>
            </w:tcBorders>
            <w:shd w:val="clear" w:color="auto" w:fill="F3F3F3"/>
            <w:vAlign w:val="center"/>
          </w:tcPr>
          <w:p w14:paraId="46B467F6">
            <w:pPr>
              <w:pStyle w:val="30"/>
              <w:jc w:val="center"/>
              <w:rPr>
                <w:rFonts w:hint="eastAsia" w:ascii="宋体" w:hAnsi="宋体" w:eastAsia="宋体"/>
                <w:b/>
                <w:bCs/>
                <w:sz w:val="24"/>
              </w:rPr>
            </w:pPr>
            <w:r>
              <w:rPr>
                <w:rFonts w:hint="eastAsia" w:ascii="宋体" w:hAnsi="宋体" w:eastAsia="宋体"/>
                <w:b/>
                <w:bCs/>
                <w:sz w:val="24"/>
              </w:rPr>
              <w:t>服务时间</w:t>
            </w:r>
          </w:p>
        </w:tc>
        <w:tc>
          <w:tcPr>
            <w:tcW w:w="1138" w:type="dxa"/>
            <w:tcBorders>
              <w:top w:val="single" w:color="auto" w:sz="4" w:space="0"/>
              <w:left w:val="single" w:color="auto" w:sz="4" w:space="0"/>
              <w:bottom w:val="single" w:color="auto" w:sz="4" w:space="0"/>
              <w:right w:val="single" w:color="auto" w:sz="4" w:space="0"/>
            </w:tcBorders>
            <w:shd w:val="clear" w:color="auto" w:fill="F3F3F3"/>
            <w:vAlign w:val="center"/>
          </w:tcPr>
          <w:p w14:paraId="12051C97">
            <w:pPr>
              <w:pStyle w:val="30"/>
              <w:jc w:val="center"/>
              <w:rPr>
                <w:rFonts w:hint="eastAsia" w:ascii="宋体" w:hAnsi="宋体" w:eastAsia="宋体"/>
                <w:b/>
                <w:bCs/>
                <w:sz w:val="24"/>
              </w:rPr>
            </w:pPr>
            <w:r>
              <w:rPr>
                <w:rFonts w:hint="eastAsia" w:ascii="宋体" w:hAnsi="宋体" w:eastAsia="宋体"/>
                <w:b/>
                <w:bCs/>
                <w:sz w:val="24"/>
              </w:rPr>
              <w:t>客户单位联系人及电话</w:t>
            </w:r>
          </w:p>
        </w:tc>
        <w:tc>
          <w:tcPr>
            <w:tcW w:w="1712" w:type="dxa"/>
            <w:tcBorders>
              <w:top w:val="single" w:color="auto" w:sz="4" w:space="0"/>
              <w:left w:val="single" w:color="auto" w:sz="4" w:space="0"/>
              <w:bottom w:val="single" w:color="auto" w:sz="4" w:space="0"/>
              <w:right w:val="single" w:color="auto" w:sz="4" w:space="0"/>
            </w:tcBorders>
            <w:shd w:val="clear" w:color="auto" w:fill="F3F3F3"/>
            <w:vAlign w:val="center"/>
          </w:tcPr>
          <w:p w14:paraId="6926869F">
            <w:pPr>
              <w:pStyle w:val="30"/>
              <w:jc w:val="center"/>
              <w:rPr>
                <w:rFonts w:hint="eastAsia" w:ascii="宋体" w:hAnsi="宋体" w:eastAsia="宋体"/>
                <w:b/>
                <w:bCs/>
                <w:sz w:val="24"/>
              </w:rPr>
            </w:pPr>
            <w:r>
              <w:rPr>
                <w:rFonts w:hint="eastAsia" w:ascii="宋体" w:hAnsi="宋体" w:eastAsia="宋体"/>
                <w:b/>
                <w:bCs/>
                <w:sz w:val="24"/>
              </w:rPr>
              <w:t>合同书等业绩证明材料所在页码</w:t>
            </w:r>
          </w:p>
        </w:tc>
      </w:tr>
      <w:tr w14:paraId="56A38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6953CF6D">
            <w:pPr>
              <w:pStyle w:val="30"/>
              <w:tabs>
                <w:tab w:val="left" w:pos="180"/>
                <w:tab w:val="left" w:pos="360"/>
              </w:tabs>
              <w:spacing w:line="360" w:lineRule="auto"/>
              <w:jc w:val="center"/>
              <w:rPr>
                <w:rFonts w:hint="eastAsia" w:ascii="宋体" w:hAnsi="宋体" w:eastAsia="宋体" w:cs="宋体"/>
                <w:sz w:val="24"/>
              </w:rPr>
            </w:pPr>
            <w:r>
              <w:rPr>
                <w:rFonts w:hint="eastAsia" w:ascii="宋体" w:hAnsi="宋体" w:eastAsia="宋体" w:cs="宋体"/>
                <w:sz w:val="24"/>
              </w:rPr>
              <w:t>1</w:t>
            </w:r>
          </w:p>
        </w:tc>
        <w:tc>
          <w:tcPr>
            <w:tcW w:w="2131" w:type="dxa"/>
            <w:tcBorders>
              <w:top w:val="single" w:color="auto" w:sz="4" w:space="0"/>
              <w:left w:val="single" w:color="auto" w:sz="4" w:space="0"/>
              <w:bottom w:val="single" w:color="auto" w:sz="4" w:space="0"/>
              <w:right w:val="single" w:color="auto" w:sz="4" w:space="0"/>
            </w:tcBorders>
            <w:vAlign w:val="center"/>
          </w:tcPr>
          <w:p w14:paraId="4F49764B">
            <w:pPr>
              <w:pStyle w:val="30"/>
              <w:spacing w:line="360" w:lineRule="auto"/>
              <w:jc w:val="center"/>
              <w:rPr>
                <w:rFonts w:hint="eastAsia" w:ascii="宋体" w:hAnsi="宋体" w:eastAsia="宋体"/>
                <w:sz w:val="24"/>
              </w:rPr>
            </w:pPr>
          </w:p>
        </w:tc>
        <w:tc>
          <w:tcPr>
            <w:tcW w:w="1480" w:type="dxa"/>
            <w:tcBorders>
              <w:top w:val="single" w:color="auto" w:sz="4" w:space="0"/>
              <w:left w:val="single" w:color="auto" w:sz="4" w:space="0"/>
              <w:bottom w:val="single" w:color="auto" w:sz="4" w:space="0"/>
              <w:right w:val="single" w:color="auto" w:sz="4" w:space="0"/>
            </w:tcBorders>
            <w:vAlign w:val="center"/>
          </w:tcPr>
          <w:p w14:paraId="504BF216">
            <w:pPr>
              <w:pStyle w:val="30"/>
              <w:spacing w:line="360" w:lineRule="auto"/>
              <w:jc w:val="center"/>
              <w:rPr>
                <w:rFonts w:hint="eastAsia" w:ascii="宋体" w:hAnsi="宋体" w:eastAsia="宋体"/>
                <w:sz w:val="24"/>
              </w:rPr>
            </w:pPr>
          </w:p>
        </w:tc>
        <w:tc>
          <w:tcPr>
            <w:tcW w:w="1332" w:type="dxa"/>
            <w:tcBorders>
              <w:top w:val="single" w:color="auto" w:sz="4" w:space="0"/>
              <w:left w:val="single" w:color="auto" w:sz="4" w:space="0"/>
              <w:bottom w:val="single" w:color="auto" w:sz="4" w:space="0"/>
              <w:right w:val="single" w:color="auto" w:sz="4" w:space="0"/>
            </w:tcBorders>
            <w:vAlign w:val="center"/>
          </w:tcPr>
          <w:p w14:paraId="0C9323D7">
            <w:pPr>
              <w:pStyle w:val="30"/>
              <w:spacing w:line="360" w:lineRule="auto"/>
              <w:jc w:val="center"/>
              <w:rPr>
                <w:rFonts w:hint="eastAsia" w:ascii="宋体" w:hAnsi="宋体" w:eastAsia="宋体"/>
                <w:sz w:val="24"/>
              </w:rPr>
            </w:pPr>
          </w:p>
        </w:tc>
        <w:tc>
          <w:tcPr>
            <w:tcW w:w="1568" w:type="dxa"/>
            <w:tcBorders>
              <w:top w:val="single" w:color="auto" w:sz="4" w:space="0"/>
              <w:left w:val="single" w:color="auto" w:sz="4" w:space="0"/>
              <w:bottom w:val="single" w:color="auto" w:sz="4" w:space="0"/>
              <w:right w:val="single" w:color="auto" w:sz="4" w:space="0"/>
            </w:tcBorders>
            <w:vAlign w:val="center"/>
          </w:tcPr>
          <w:p w14:paraId="03D2AD86">
            <w:pPr>
              <w:pStyle w:val="30"/>
              <w:spacing w:line="360" w:lineRule="auto"/>
              <w:jc w:val="center"/>
              <w:rPr>
                <w:rFonts w:hint="eastAsia" w:ascii="宋体" w:hAnsi="宋体" w:eastAsia="宋体"/>
                <w:sz w:val="24"/>
              </w:rPr>
            </w:pPr>
          </w:p>
        </w:tc>
        <w:tc>
          <w:tcPr>
            <w:tcW w:w="1138" w:type="dxa"/>
            <w:tcBorders>
              <w:top w:val="single" w:color="auto" w:sz="4" w:space="0"/>
              <w:left w:val="single" w:color="auto" w:sz="4" w:space="0"/>
              <w:bottom w:val="single" w:color="auto" w:sz="4" w:space="0"/>
              <w:right w:val="single" w:color="auto" w:sz="4" w:space="0"/>
            </w:tcBorders>
            <w:vAlign w:val="center"/>
          </w:tcPr>
          <w:p w14:paraId="4457ACEB">
            <w:pPr>
              <w:pStyle w:val="30"/>
              <w:spacing w:line="360" w:lineRule="auto"/>
              <w:jc w:val="center"/>
              <w:rPr>
                <w:rFonts w:hint="eastAsia" w:ascii="宋体" w:hAnsi="宋体" w:eastAsia="宋体"/>
                <w:sz w:val="24"/>
              </w:rPr>
            </w:pPr>
          </w:p>
        </w:tc>
        <w:tc>
          <w:tcPr>
            <w:tcW w:w="1712" w:type="dxa"/>
            <w:tcBorders>
              <w:top w:val="single" w:color="auto" w:sz="4" w:space="0"/>
              <w:left w:val="single" w:color="auto" w:sz="4" w:space="0"/>
              <w:bottom w:val="single" w:color="auto" w:sz="4" w:space="0"/>
              <w:right w:val="single" w:color="auto" w:sz="4" w:space="0"/>
            </w:tcBorders>
            <w:vAlign w:val="center"/>
          </w:tcPr>
          <w:p w14:paraId="729198E5">
            <w:pPr>
              <w:pStyle w:val="30"/>
              <w:spacing w:line="360" w:lineRule="auto"/>
              <w:jc w:val="center"/>
              <w:rPr>
                <w:rFonts w:hint="eastAsia" w:ascii="宋体" w:hAnsi="宋体" w:eastAsia="宋体"/>
                <w:sz w:val="24"/>
              </w:rPr>
            </w:pPr>
          </w:p>
        </w:tc>
      </w:tr>
      <w:tr w14:paraId="7AEA4C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5B8FD15D">
            <w:pPr>
              <w:pStyle w:val="30"/>
              <w:tabs>
                <w:tab w:val="left" w:pos="180"/>
                <w:tab w:val="left" w:pos="360"/>
              </w:tabs>
              <w:spacing w:line="360" w:lineRule="auto"/>
              <w:jc w:val="center"/>
              <w:rPr>
                <w:rFonts w:hint="eastAsia" w:ascii="宋体" w:hAnsi="宋体" w:eastAsia="宋体" w:cs="宋体"/>
                <w:sz w:val="24"/>
              </w:rPr>
            </w:pPr>
            <w:r>
              <w:rPr>
                <w:rFonts w:hint="eastAsia" w:ascii="宋体" w:hAnsi="宋体" w:eastAsia="宋体" w:cs="宋体"/>
                <w:sz w:val="24"/>
              </w:rPr>
              <w:t>2</w:t>
            </w:r>
          </w:p>
        </w:tc>
        <w:tc>
          <w:tcPr>
            <w:tcW w:w="2131" w:type="dxa"/>
            <w:tcBorders>
              <w:top w:val="single" w:color="auto" w:sz="4" w:space="0"/>
              <w:left w:val="single" w:color="auto" w:sz="4" w:space="0"/>
              <w:bottom w:val="single" w:color="auto" w:sz="4" w:space="0"/>
              <w:right w:val="single" w:color="auto" w:sz="4" w:space="0"/>
            </w:tcBorders>
            <w:vAlign w:val="center"/>
          </w:tcPr>
          <w:p w14:paraId="375FCD07">
            <w:pPr>
              <w:pStyle w:val="30"/>
              <w:spacing w:line="360" w:lineRule="auto"/>
              <w:jc w:val="center"/>
              <w:rPr>
                <w:rFonts w:hint="eastAsia" w:ascii="宋体" w:hAnsi="宋体" w:eastAsia="宋体"/>
                <w:sz w:val="24"/>
              </w:rPr>
            </w:pPr>
          </w:p>
        </w:tc>
        <w:tc>
          <w:tcPr>
            <w:tcW w:w="1480" w:type="dxa"/>
            <w:tcBorders>
              <w:top w:val="single" w:color="auto" w:sz="4" w:space="0"/>
              <w:left w:val="single" w:color="auto" w:sz="4" w:space="0"/>
              <w:bottom w:val="single" w:color="auto" w:sz="4" w:space="0"/>
              <w:right w:val="single" w:color="auto" w:sz="4" w:space="0"/>
            </w:tcBorders>
            <w:vAlign w:val="center"/>
          </w:tcPr>
          <w:p w14:paraId="71496320">
            <w:pPr>
              <w:pStyle w:val="30"/>
              <w:spacing w:line="360" w:lineRule="auto"/>
              <w:jc w:val="center"/>
              <w:rPr>
                <w:rFonts w:hint="eastAsia" w:ascii="宋体" w:hAnsi="宋体" w:eastAsia="宋体"/>
                <w:sz w:val="24"/>
              </w:rPr>
            </w:pPr>
          </w:p>
        </w:tc>
        <w:tc>
          <w:tcPr>
            <w:tcW w:w="1332" w:type="dxa"/>
            <w:tcBorders>
              <w:top w:val="single" w:color="auto" w:sz="4" w:space="0"/>
              <w:left w:val="single" w:color="auto" w:sz="4" w:space="0"/>
              <w:bottom w:val="single" w:color="auto" w:sz="4" w:space="0"/>
              <w:right w:val="single" w:color="auto" w:sz="4" w:space="0"/>
            </w:tcBorders>
            <w:vAlign w:val="center"/>
          </w:tcPr>
          <w:p w14:paraId="276CBDCF">
            <w:pPr>
              <w:pStyle w:val="30"/>
              <w:spacing w:line="360" w:lineRule="auto"/>
              <w:jc w:val="center"/>
              <w:rPr>
                <w:rFonts w:hint="eastAsia" w:ascii="宋体" w:hAnsi="宋体" w:eastAsia="宋体"/>
                <w:sz w:val="24"/>
              </w:rPr>
            </w:pPr>
          </w:p>
        </w:tc>
        <w:tc>
          <w:tcPr>
            <w:tcW w:w="1568" w:type="dxa"/>
            <w:tcBorders>
              <w:top w:val="single" w:color="auto" w:sz="4" w:space="0"/>
              <w:left w:val="single" w:color="auto" w:sz="4" w:space="0"/>
              <w:bottom w:val="single" w:color="auto" w:sz="4" w:space="0"/>
              <w:right w:val="single" w:color="auto" w:sz="4" w:space="0"/>
            </w:tcBorders>
            <w:vAlign w:val="center"/>
          </w:tcPr>
          <w:p w14:paraId="11BA795B">
            <w:pPr>
              <w:pStyle w:val="30"/>
              <w:spacing w:line="360" w:lineRule="auto"/>
              <w:jc w:val="center"/>
              <w:rPr>
                <w:rFonts w:hint="eastAsia" w:ascii="宋体" w:hAnsi="宋体" w:eastAsia="宋体"/>
                <w:sz w:val="24"/>
              </w:rPr>
            </w:pPr>
          </w:p>
        </w:tc>
        <w:tc>
          <w:tcPr>
            <w:tcW w:w="1138" w:type="dxa"/>
            <w:tcBorders>
              <w:top w:val="single" w:color="auto" w:sz="4" w:space="0"/>
              <w:left w:val="single" w:color="auto" w:sz="4" w:space="0"/>
              <w:bottom w:val="single" w:color="auto" w:sz="4" w:space="0"/>
              <w:right w:val="single" w:color="auto" w:sz="4" w:space="0"/>
            </w:tcBorders>
            <w:vAlign w:val="center"/>
          </w:tcPr>
          <w:p w14:paraId="39CE52A7">
            <w:pPr>
              <w:pStyle w:val="30"/>
              <w:spacing w:line="360" w:lineRule="auto"/>
              <w:rPr>
                <w:rFonts w:hint="eastAsia" w:ascii="宋体" w:hAnsi="宋体" w:eastAsia="宋体"/>
                <w:sz w:val="24"/>
              </w:rPr>
            </w:pPr>
          </w:p>
        </w:tc>
        <w:tc>
          <w:tcPr>
            <w:tcW w:w="1712" w:type="dxa"/>
            <w:tcBorders>
              <w:top w:val="single" w:color="auto" w:sz="4" w:space="0"/>
              <w:left w:val="single" w:color="auto" w:sz="4" w:space="0"/>
              <w:bottom w:val="single" w:color="auto" w:sz="4" w:space="0"/>
              <w:right w:val="single" w:color="auto" w:sz="4" w:space="0"/>
            </w:tcBorders>
            <w:vAlign w:val="center"/>
          </w:tcPr>
          <w:p w14:paraId="3B45AC28">
            <w:pPr>
              <w:pStyle w:val="30"/>
              <w:spacing w:line="360" w:lineRule="auto"/>
              <w:jc w:val="center"/>
              <w:rPr>
                <w:rFonts w:hint="eastAsia" w:ascii="宋体" w:hAnsi="宋体" w:eastAsia="宋体"/>
                <w:sz w:val="24"/>
              </w:rPr>
            </w:pPr>
          </w:p>
        </w:tc>
      </w:tr>
      <w:tr w14:paraId="336E1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0974808B">
            <w:pPr>
              <w:pStyle w:val="30"/>
              <w:tabs>
                <w:tab w:val="left" w:pos="180"/>
                <w:tab w:val="left" w:pos="360"/>
              </w:tabs>
              <w:spacing w:line="360" w:lineRule="auto"/>
              <w:jc w:val="center"/>
              <w:rPr>
                <w:rFonts w:hint="eastAsia" w:ascii="宋体" w:hAnsi="宋体" w:eastAsia="宋体" w:cs="宋体"/>
                <w:sz w:val="24"/>
              </w:rPr>
            </w:pPr>
            <w:r>
              <w:rPr>
                <w:rFonts w:hint="eastAsia" w:ascii="宋体" w:hAnsi="宋体" w:eastAsia="宋体" w:cs="宋体"/>
                <w:sz w:val="24"/>
              </w:rPr>
              <w:t>3</w:t>
            </w:r>
          </w:p>
        </w:tc>
        <w:tc>
          <w:tcPr>
            <w:tcW w:w="2131" w:type="dxa"/>
            <w:tcBorders>
              <w:top w:val="single" w:color="auto" w:sz="4" w:space="0"/>
              <w:left w:val="single" w:color="auto" w:sz="4" w:space="0"/>
              <w:bottom w:val="single" w:color="auto" w:sz="4" w:space="0"/>
              <w:right w:val="single" w:color="auto" w:sz="4" w:space="0"/>
            </w:tcBorders>
            <w:vAlign w:val="center"/>
          </w:tcPr>
          <w:p w14:paraId="557404AD">
            <w:pPr>
              <w:pStyle w:val="30"/>
              <w:spacing w:line="360" w:lineRule="auto"/>
              <w:jc w:val="center"/>
              <w:rPr>
                <w:rFonts w:hint="eastAsia" w:ascii="宋体" w:hAnsi="宋体" w:eastAsia="宋体"/>
                <w:sz w:val="24"/>
              </w:rPr>
            </w:pPr>
          </w:p>
        </w:tc>
        <w:tc>
          <w:tcPr>
            <w:tcW w:w="1480" w:type="dxa"/>
            <w:tcBorders>
              <w:top w:val="single" w:color="auto" w:sz="4" w:space="0"/>
              <w:left w:val="single" w:color="auto" w:sz="4" w:space="0"/>
              <w:bottom w:val="single" w:color="auto" w:sz="4" w:space="0"/>
              <w:right w:val="single" w:color="auto" w:sz="4" w:space="0"/>
            </w:tcBorders>
            <w:vAlign w:val="center"/>
          </w:tcPr>
          <w:p w14:paraId="5EE432D1">
            <w:pPr>
              <w:pStyle w:val="30"/>
              <w:spacing w:line="360" w:lineRule="auto"/>
              <w:jc w:val="center"/>
              <w:rPr>
                <w:rFonts w:hint="eastAsia" w:ascii="宋体" w:hAnsi="宋体" w:eastAsia="宋体"/>
                <w:sz w:val="24"/>
              </w:rPr>
            </w:pPr>
          </w:p>
        </w:tc>
        <w:tc>
          <w:tcPr>
            <w:tcW w:w="1332" w:type="dxa"/>
            <w:tcBorders>
              <w:top w:val="single" w:color="auto" w:sz="4" w:space="0"/>
              <w:left w:val="single" w:color="auto" w:sz="4" w:space="0"/>
              <w:bottom w:val="single" w:color="auto" w:sz="4" w:space="0"/>
              <w:right w:val="single" w:color="auto" w:sz="4" w:space="0"/>
            </w:tcBorders>
            <w:vAlign w:val="center"/>
          </w:tcPr>
          <w:p w14:paraId="737E7130">
            <w:pPr>
              <w:pStyle w:val="30"/>
              <w:spacing w:line="360" w:lineRule="auto"/>
              <w:jc w:val="center"/>
              <w:rPr>
                <w:rFonts w:hint="eastAsia" w:ascii="宋体" w:hAnsi="宋体" w:eastAsia="宋体"/>
                <w:sz w:val="24"/>
              </w:rPr>
            </w:pPr>
          </w:p>
        </w:tc>
        <w:tc>
          <w:tcPr>
            <w:tcW w:w="1568" w:type="dxa"/>
            <w:tcBorders>
              <w:top w:val="single" w:color="auto" w:sz="4" w:space="0"/>
              <w:left w:val="single" w:color="auto" w:sz="4" w:space="0"/>
              <w:bottom w:val="single" w:color="auto" w:sz="4" w:space="0"/>
              <w:right w:val="single" w:color="auto" w:sz="4" w:space="0"/>
            </w:tcBorders>
            <w:vAlign w:val="center"/>
          </w:tcPr>
          <w:p w14:paraId="54C9228A">
            <w:pPr>
              <w:pStyle w:val="30"/>
              <w:spacing w:line="360" w:lineRule="auto"/>
              <w:jc w:val="center"/>
              <w:rPr>
                <w:rFonts w:hint="eastAsia" w:ascii="宋体" w:hAnsi="宋体" w:eastAsia="宋体"/>
                <w:sz w:val="24"/>
              </w:rPr>
            </w:pPr>
          </w:p>
        </w:tc>
        <w:tc>
          <w:tcPr>
            <w:tcW w:w="1138" w:type="dxa"/>
            <w:tcBorders>
              <w:top w:val="single" w:color="auto" w:sz="4" w:space="0"/>
              <w:left w:val="single" w:color="auto" w:sz="4" w:space="0"/>
              <w:bottom w:val="single" w:color="auto" w:sz="4" w:space="0"/>
              <w:right w:val="single" w:color="auto" w:sz="4" w:space="0"/>
            </w:tcBorders>
            <w:vAlign w:val="center"/>
          </w:tcPr>
          <w:p w14:paraId="433EFBBF">
            <w:pPr>
              <w:pStyle w:val="30"/>
              <w:spacing w:line="360" w:lineRule="auto"/>
              <w:jc w:val="center"/>
              <w:rPr>
                <w:rFonts w:hint="eastAsia" w:ascii="宋体" w:hAnsi="宋体" w:eastAsia="宋体"/>
                <w:sz w:val="24"/>
              </w:rPr>
            </w:pPr>
          </w:p>
        </w:tc>
        <w:tc>
          <w:tcPr>
            <w:tcW w:w="1712" w:type="dxa"/>
            <w:tcBorders>
              <w:top w:val="single" w:color="auto" w:sz="4" w:space="0"/>
              <w:left w:val="single" w:color="auto" w:sz="4" w:space="0"/>
              <w:bottom w:val="single" w:color="auto" w:sz="4" w:space="0"/>
              <w:right w:val="single" w:color="auto" w:sz="4" w:space="0"/>
            </w:tcBorders>
            <w:vAlign w:val="center"/>
          </w:tcPr>
          <w:p w14:paraId="624CB2A4">
            <w:pPr>
              <w:pStyle w:val="30"/>
              <w:spacing w:line="360" w:lineRule="auto"/>
              <w:jc w:val="center"/>
              <w:rPr>
                <w:rFonts w:hint="eastAsia" w:ascii="宋体" w:hAnsi="宋体" w:eastAsia="宋体"/>
                <w:sz w:val="24"/>
              </w:rPr>
            </w:pPr>
          </w:p>
        </w:tc>
      </w:tr>
      <w:tr w14:paraId="79C4F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21B8F338">
            <w:pPr>
              <w:pStyle w:val="30"/>
              <w:tabs>
                <w:tab w:val="left" w:pos="180"/>
                <w:tab w:val="left" w:pos="360"/>
              </w:tabs>
              <w:spacing w:line="360" w:lineRule="auto"/>
              <w:jc w:val="center"/>
              <w:rPr>
                <w:rFonts w:hint="eastAsia" w:ascii="宋体" w:hAnsi="宋体" w:eastAsia="宋体" w:cs="宋体"/>
                <w:sz w:val="24"/>
              </w:rPr>
            </w:pPr>
            <w:r>
              <w:rPr>
                <w:rFonts w:hint="eastAsia" w:ascii="宋体" w:hAnsi="宋体" w:eastAsia="宋体" w:cs="宋体"/>
                <w:sz w:val="24"/>
              </w:rPr>
              <w:t>4</w:t>
            </w:r>
          </w:p>
        </w:tc>
        <w:tc>
          <w:tcPr>
            <w:tcW w:w="2131" w:type="dxa"/>
            <w:tcBorders>
              <w:top w:val="single" w:color="auto" w:sz="4" w:space="0"/>
              <w:left w:val="single" w:color="auto" w:sz="4" w:space="0"/>
              <w:bottom w:val="single" w:color="auto" w:sz="4" w:space="0"/>
              <w:right w:val="single" w:color="auto" w:sz="4" w:space="0"/>
            </w:tcBorders>
            <w:vAlign w:val="center"/>
          </w:tcPr>
          <w:p w14:paraId="4F5760EB">
            <w:pPr>
              <w:pStyle w:val="30"/>
              <w:spacing w:line="360" w:lineRule="auto"/>
              <w:jc w:val="center"/>
              <w:rPr>
                <w:rFonts w:hint="eastAsia" w:ascii="宋体" w:hAnsi="宋体" w:eastAsia="宋体"/>
                <w:sz w:val="24"/>
              </w:rPr>
            </w:pPr>
          </w:p>
        </w:tc>
        <w:tc>
          <w:tcPr>
            <w:tcW w:w="1480" w:type="dxa"/>
            <w:tcBorders>
              <w:top w:val="single" w:color="auto" w:sz="4" w:space="0"/>
              <w:left w:val="single" w:color="auto" w:sz="4" w:space="0"/>
              <w:bottom w:val="single" w:color="auto" w:sz="4" w:space="0"/>
              <w:right w:val="single" w:color="auto" w:sz="4" w:space="0"/>
            </w:tcBorders>
            <w:vAlign w:val="center"/>
          </w:tcPr>
          <w:p w14:paraId="662DEC56">
            <w:pPr>
              <w:pStyle w:val="30"/>
              <w:spacing w:line="360" w:lineRule="auto"/>
              <w:jc w:val="center"/>
              <w:rPr>
                <w:rFonts w:hint="eastAsia" w:ascii="宋体" w:hAnsi="宋体" w:eastAsia="宋体"/>
                <w:sz w:val="24"/>
              </w:rPr>
            </w:pPr>
          </w:p>
        </w:tc>
        <w:tc>
          <w:tcPr>
            <w:tcW w:w="1332" w:type="dxa"/>
            <w:tcBorders>
              <w:top w:val="single" w:color="auto" w:sz="4" w:space="0"/>
              <w:left w:val="single" w:color="auto" w:sz="4" w:space="0"/>
              <w:bottom w:val="single" w:color="auto" w:sz="4" w:space="0"/>
              <w:right w:val="single" w:color="auto" w:sz="4" w:space="0"/>
            </w:tcBorders>
            <w:vAlign w:val="center"/>
          </w:tcPr>
          <w:p w14:paraId="0AD09EB3">
            <w:pPr>
              <w:pStyle w:val="30"/>
              <w:spacing w:line="360" w:lineRule="auto"/>
              <w:jc w:val="center"/>
              <w:rPr>
                <w:rFonts w:hint="eastAsia" w:ascii="宋体" w:hAnsi="宋体" w:eastAsia="宋体"/>
                <w:sz w:val="24"/>
              </w:rPr>
            </w:pPr>
          </w:p>
        </w:tc>
        <w:tc>
          <w:tcPr>
            <w:tcW w:w="1568" w:type="dxa"/>
            <w:tcBorders>
              <w:top w:val="single" w:color="auto" w:sz="4" w:space="0"/>
              <w:left w:val="single" w:color="auto" w:sz="4" w:space="0"/>
              <w:bottom w:val="single" w:color="auto" w:sz="4" w:space="0"/>
              <w:right w:val="single" w:color="auto" w:sz="4" w:space="0"/>
            </w:tcBorders>
            <w:vAlign w:val="center"/>
          </w:tcPr>
          <w:p w14:paraId="0064EB62">
            <w:pPr>
              <w:pStyle w:val="30"/>
              <w:spacing w:line="360" w:lineRule="auto"/>
              <w:jc w:val="center"/>
              <w:rPr>
                <w:rFonts w:hint="eastAsia" w:ascii="宋体" w:hAnsi="宋体" w:eastAsia="宋体"/>
                <w:sz w:val="24"/>
              </w:rPr>
            </w:pPr>
          </w:p>
        </w:tc>
        <w:tc>
          <w:tcPr>
            <w:tcW w:w="1138" w:type="dxa"/>
            <w:tcBorders>
              <w:top w:val="single" w:color="auto" w:sz="4" w:space="0"/>
              <w:left w:val="single" w:color="auto" w:sz="4" w:space="0"/>
              <w:bottom w:val="single" w:color="auto" w:sz="4" w:space="0"/>
              <w:right w:val="single" w:color="auto" w:sz="4" w:space="0"/>
            </w:tcBorders>
            <w:vAlign w:val="center"/>
          </w:tcPr>
          <w:p w14:paraId="3AA6C47A">
            <w:pPr>
              <w:pStyle w:val="30"/>
              <w:spacing w:line="360" w:lineRule="auto"/>
              <w:jc w:val="center"/>
              <w:rPr>
                <w:rFonts w:hint="eastAsia" w:ascii="宋体" w:hAnsi="宋体" w:eastAsia="宋体"/>
                <w:sz w:val="24"/>
              </w:rPr>
            </w:pPr>
          </w:p>
        </w:tc>
        <w:tc>
          <w:tcPr>
            <w:tcW w:w="1712" w:type="dxa"/>
            <w:tcBorders>
              <w:top w:val="single" w:color="auto" w:sz="4" w:space="0"/>
              <w:left w:val="single" w:color="auto" w:sz="4" w:space="0"/>
              <w:bottom w:val="single" w:color="auto" w:sz="4" w:space="0"/>
              <w:right w:val="single" w:color="auto" w:sz="4" w:space="0"/>
            </w:tcBorders>
            <w:vAlign w:val="center"/>
          </w:tcPr>
          <w:p w14:paraId="2ACC46CD">
            <w:pPr>
              <w:pStyle w:val="30"/>
              <w:spacing w:line="360" w:lineRule="auto"/>
              <w:jc w:val="center"/>
              <w:rPr>
                <w:rFonts w:hint="eastAsia" w:ascii="宋体" w:hAnsi="宋体" w:eastAsia="宋体"/>
                <w:sz w:val="24"/>
              </w:rPr>
            </w:pPr>
          </w:p>
        </w:tc>
      </w:tr>
      <w:tr w14:paraId="69395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153C93A7">
            <w:pPr>
              <w:pStyle w:val="30"/>
              <w:tabs>
                <w:tab w:val="left" w:pos="180"/>
                <w:tab w:val="left" w:pos="360"/>
              </w:tabs>
              <w:spacing w:line="360" w:lineRule="auto"/>
              <w:jc w:val="center"/>
              <w:rPr>
                <w:rFonts w:hint="eastAsia" w:ascii="宋体" w:hAnsi="宋体" w:eastAsia="宋体" w:cs="宋体"/>
                <w:sz w:val="24"/>
              </w:rPr>
            </w:pPr>
            <w:r>
              <w:rPr>
                <w:rFonts w:hint="eastAsia" w:ascii="宋体" w:hAnsi="宋体" w:eastAsia="宋体" w:cs="宋体"/>
                <w:sz w:val="24"/>
              </w:rPr>
              <w:t>5</w:t>
            </w:r>
          </w:p>
        </w:tc>
        <w:tc>
          <w:tcPr>
            <w:tcW w:w="2131" w:type="dxa"/>
            <w:tcBorders>
              <w:top w:val="single" w:color="auto" w:sz="4" w:space="0"/>
              <w:left w:val="single" w:color="auto" w:sz="4" w:space="0"/>
              <w:bottom w:val="single" w:color="auto" w:sz="4" w:space="0"/>
              <w:right w:val="single" w:color="auto" w:sz="4" w:space="0"/>
            </w:tcBorders>
            <w:vAlign w:val="center"/>
          </w:tcPr>
          <w:p w14:paraId="4FF923D7">
            <w:pPr>
              <w:pStyle w:val="30"/>
              <w:spacing w:line="360" w:lineRule="auto"/>
              <w:jc w:val="center"/>
              <w:rPr>
                <w:rFonts w:hint="eastAsia" w:ascii="宋体" w:hAnsi="宋体" w:eastAsia="宋体"/>
                <w:sz w:val="24"/>
              </w:rPr>
            </w:pPr>
          </w:p>
        </w:tc>
        <w:tc>
          <w:tcPr>
            <w:tcW w:w="1480" w:type="dxa"/>
            <w:tcBorders>
              <w:top w:val="single" w:color="auto" w:sz="4" w:space="0"/>
              <w:left w:val="single" w:color="auto" w:sz="4" w:space="0"/>
              <w:bottom w:val="single" w:color="auto" w:sz="4" w:space="0"/>
              <w:right w:val="single" w:color="auto" w:sz="4" w:space="0"/>
            </w:tcBorders>
            <w:vAlign w:val="center"/>
          </w:tcPr>
          <w:p w14:paraId="23E0D576">
            <w:pPr>
              <w:pStyle w:val="30"/>
              <w:spacing w:line="360" w:lineRule="auto"/>
              <w:jc w:val="center"/>
              <w:rPr>
                <w:rFonts w:hint="eastAsia" w:ascii="宋体" w:hAnsi="宋体" w:eastAsia="宋体"/>
                <w:sz w:val="24"/>
              </w:rPr>
            </w:pPr>
          </w:p>
        </w:tc>
        <w:tc>
          <w:tcPr>
            <w:tcW w:w="1332" w:type="dxa"/>
            <w:tcBorders>
              <w:top w:val="single" w:color="auto" w:sz="4" w:space="0"/>
              <w:left w:val="single" w:color="auto" w:sz="4" w:space="0"/>
              <w:bottom w:val="single" w:color="auto" w:sz="4" w:space="0"/>
              <w:right w:val="single" w:color="auto" w:sz="4" w:space="0"/>
            </w:tcBorders>
            <w:vAlign w:val="center"/>
          </w:tcPr>
          <w:p w14:paraId="0369C7FE">
            <w:pPr>
              <w:pStyle w:val="30"/>
              <w:spacing w:line="360" w:lineRule="auto"/>
              <w:jc w:val="center"/>
              <w:rPr>
                <w:rFonts w:hint="eastAsia" w:ascii="宋体" w:hAnsi="宋体" w:eastAsia="宋体"/>
                <w:sz w:val="24"/>
              </w:rPr>
            </w:pPr>
          </w:p>
        </w:tc>
        <w:tc>
          <w:tcPr>
            <w:tcW w:w="1568" w:type="dxa"/>
            <w:tcBorders>
              <w:top w:val="single" w:color="auto" w:sz="4" w:space="0"/>
              <w:left w:val="single" w:color="auto" w:sz="4" w:space="0"/>
              <w:bottom w:val="single" w:color="auto" w:sz="4" w:space="0"/>
              <w:right w:val="single" w:color="auto" w:sz="4" w:space="0"/>
            </w:tcBorders>
            <w:vAlign w:val="center"/>
          </w:tcPr>
          <w:p w14:paraId="0C2A10A0">
            <w:pPr>
              <w:pStyle w:val="30"/>
              <w:spacing w:line="360" w:lineRule="auto"/>
              <w:jc w:val="center"/>
              <w:rPr>
                <w:rFonts w:hint="eastAsia" w:ascii="宋体" w:hAnsi="宋体" w:eastAsia="宋体"/>
                <w:sz w:val="24"/>
              </w:rPr>
            </w:pPr>
          </w:p>
        </w:tc>
        <w:tc>
          <w:tcPr>
            <w:tcW w:w="1138" w:type="dxa"/>
            <w:tcBorders>
              <w:top w:val="single" w:color="auto" w:sz="4" w:space="0"/>
              <w:left w:val="single" w:color="auto" w:sz="4" w:space="0"/>
              <w:bottom w:val="single" w:color="auto" w:sz="4" w:space="0"/>
              <w:right w:val="single" w:color="auto" w:sz="4" w:space="0"/>
            </w:tcBorders>
            <w:vAlign w:val="center"/>
          </w:tcPr>
          <w:p w14:paraId="44CC8A30">
            <w:pPr>
              <w:pStyle w:val="30"/>
              <w:spacing w:line="360" w:lineRule="auto"/>
              <w:jc w:val="center"/>
              <w:rPr>
                <w:rFonts w:hint="eastAsia" w:ascii="宋体" w:hAnsi="宋体" w:eastAsia="宋体"/>
                <w:sz w:val="24"/>
              </w:rPr>
            </w:pPr>
          </w:p>
        </w:tc>
        <w:tc>
          <w:tcPr>
            <w:tcW w:w="1712" w:type="dxa"/>
            <w:tcBorders>
              <w:top w:val="single" w:color="auto" w:sz="4" w:space="0"/>
              <w:left w:val="single" w:color="auto" w:sz="4" w:space="0"/>
              <w:bottom w:val="single" w:color="auto" w:sz="4" w:space="0"/>
              <w:right w:val="single" w:color="auto" w:sz="4" w:space="0"/>
            </w:tcBorders>
            <w:vAlign w:val="center"/>
          </w:tcPr>
          <w:p w14:paraId="75DE38E3">
            <w:pPr>
              <w:pStyle w:val="30"/>
              <w:spacing w:line="360" w:lineRule="auto"/>
              <w:jc w:val="center"/>
              <w:rPr>
                <w:rFonts w:hint="eastAsia" w:ascii="宋体" w:hAnsi="宋体" w:eastAsia="宋体"/>
                <w:sz w:val="24"/>
              </w:rPr>
            </w:pPr>
          </w:p>
        </w:tc>
      </w:tr>
      <w:tr w14:paraId="5DEE1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584EA1BF">
            <w:pPr>
              <w:pStyle w:val="30"/>
              <w:tabs>
                <w:tab w:val="left" w:pos="180"/>
                <w:tab w:val="left" w:pos="360"/>
              </w:tabs>
              <w:spacing w:line="360" w:lineRule="auto"/>
              <w:jc w:val="center"/>
              <w:rPr>
                <w:rFonts w:hint="eastAsia" w:ascii="宋体" w:hAnsi="宋体" w:eastAsia="宋体" w:cs="宋体"/>
                <w:sz w:val="24"/>
              </w:rPr>
            </w:pPr>
            <w:r>
              <w:rPr>
                <w:rFonts w:hint="eastAsia" w:ascii="宋体" w:hAnsi="宋体" w:eastAsia="宋体" w:cs="宋体"/>
                <w:sz w:val="24"/>
              </w:rPr>
              <w:t>6</w:t>
            </w:r>
          </w:p>
        </w:tc>
        <w:tc>
          <w:tcPr>
            <w:tcW w:w="2131" w:type="dxa"/>
            <w:tcBorders>
              <w:top w:val="single" w:color="auto" w:sz="4" w:space="0"/>
              <w:left w:val="single" w:color="auto" w:sz="4" w:space="0"/>
              <w:bottom w:val="single" w:color="auto" w:sz="4" w:space="0"/>
              <w:right w:val="single" w:color="auto" w:sz="4" w:space="0"/>
            </w:tcBorders>
            <w:vAlign w:val="center"/>
          </w:tcPr>
          <w:p w14:paraId="5BA00549">
            <w:pPr>
              <w:pStyle w:val="30"/>
              <w:spacing w:line="360" w:lineRule="auto"/>
              <w:jc w:val="center"/>
              <w:rPr>
                <w:rFonts w:hint="eastAsia" w:ascii="宋体" w:hAnsi="宋体" w:eastAsia="宋体"/>
                <w:sz w:val="24"/>
              </w:rPr>
            </w:pPr>
          </w:p>
        </w:tc>
        <w:tc>
          <w:tcPr>
            <w:tcW w:w="1480" w:type="dxa"/>
            <w:tcBorders>
              <w:top w:val="single" w:color="auto" w:sz="4" w:space="0"/>
              <w:left w:val="single" w:color="auto" w:sz="4" w:space="0"/>
              <w:bottom w:val="single" w:color="auto" w:sz="4" w:space="0"/>
              <w:right w:val="single" w:color="auto" w:sz="4" w:space="0"/>
            </w:tcBorders>
            <w:vAlign w:val="center"/>
          </w:tcPr>
          <w:p w14:paraId="24F7A6C0">
            <w:pPr>
              <w:pStyle w:val="30"/>
              <w:spacing w:line="360" w:lineRule="auto"/>
              <w:jc w:val="center"/>
              <w:rPr>
                <w:rFonts w:hint="eastAsia" w:ascii="宋体" w:hAnsi="宋体" w:eastAsia="宋体"/>
                <w:sz w:val="24"/>
              </w:rPr>
            </w:pPr>
          </w:p>
        </w:tc>
        <w:tc>
          <w:tcPr>
            <w:tcW w:w="1332" w:type="dxa"/>
            <w:tcBorders>
              <w:top w:val="single" w:color="auto" w:sz="4" w:space="0"/>
              <w:left w:val="single" w:color="auto" w:sz="4" w:space="0"/>
              <w:bottom w:val="single" w:color="auto" w:sz="4" w:space="0"/>
              <w:right w:val="single" w:color="auto" w:sz="4" w:space="0"/>
            </w:tcBorders>
            <w:vAlign w:val="center"/>
          </w:tcPr>
          <w:p w14:paraId="4BC4D670">
            <w:pPr>
              <w:pStyle w:val="30"/>
              <w:spacing w:line="360" w:lineRule="auto"/>
              <w:jc w:val="center"/>
              <w:rPr>
                <w:rFonts w:hint="eastAsia" w:ascii="宋体" w:hAnsi="宋体" w:eastAsia="宋体"/>
                <w:sz w:val="24"/>
              </w:rPr>
            </w:pPr>
          </w:p>
        </w:tc>
        <w:tc>
          <w:tcPr>
            <w:tcW w:w="1568" w:type="dxa"/>
            <w:tcBorders>
              <w:top w:val="single" w:color="auto" w:sz="4" w:space="0"/>
              <w:left w:val="single" w:color="auto" w:sz="4" w:space="0"/>
              <w:bottom w:val="single" w:color="auto" w:sz="4" w:space="0"/>
              <w:right w:val="single" w:color="auto" w:sz="4" w:space="0"/>
            </w:tcBorders>
            <w:vAlign w:val="center"/>
          </w:tcPr>
          <w:p w14:paraId="5963537D">
            <w:pPr>
              <w:pStyle w:val="30"/>
              <w:spacing w:line="360" w:lineRule="auto"/>
              <w:jc w:val="center"/>
              <w:rPr>
                <w:rFonts w:hint="eastAsia" w:ascii="宋体" w:hAnsi="宋体" w:eastAsia="宋体"/>
                <w:sz w:val="24"/>
              </w:rPr>
            </w:pPr>
          </w:p>
        </w:tc>
        <w:tc>
          <w:tcPr>
            <w:tcW w:w="1138" w:type="dxa"/>
            <w:tcBorders>
              <w:top w:val="single" w:color="auto" w:sz="4" w:space="0"/>
              <w:left w:val="single" w:color="auto" w:sz="4" w:space="0"/>
              <w:bottom w:val="single" w:color="auto" w:sz="4" w:space="0"/>
              <w:right w:val="single" w:color="auto" w:sz="4" w:space="0"/>
            </w:tcBorders>
            <w:vAlign w:val="center"/>
          </w:tcPr>
          <w:p w14:paraId="5286C337">
            <w:pPr>
              <w:pStyle w:val="30"/>
              <w:spacing w:line="360" w:lineRule="auto"/>
              <w:jc w:val="center"/>
              <w:rPr>
                <w:rFonts w:hint="eastAsia" w:ascii="宋体" w:hAnsi="宋体" w:eastAsia="宋体"/>
                <w:sz w:val="24"/>
              </w:rPr>
            </w:pPr>
          </w:p>
        </w:tc>
        <w:tc>
          <w:tcPr>
            <w:tcW w:w="1712" w:type="dxa"/>
            <w:tcBorders>
              <w:top w:val="single" w:color="auto" w:sz="4" w:space="0"/>
              <w:left w:val="single" w:color="auto" w:sz="4" w:space="0"/>
              <w:bottom w:val="single" w:color="auto" w:sz="4" w:space="0"/>
              <w:right w:val="single" w:color="auto" w:sz="4" w:space="0"/>
            </w:tcBorders>
            <w:vAlign w:val="center"/>
          </w:tcPr>
          <w:p w14:paraId="16FC08E6">
            <w:pPr>
              <w:pStyle w:val="30"/>
              <w:spacing w:line="360" w:lineRule="auto"/>
              <w:jc w:val="center"/>
              <w:rPr>
                <w:rFonts w:hint="eastAsia" w:ascii="宋体" w:hAnsi="宋体" w:eastAsia="宋体"/>
                <w:sz w:val="24"/>
              </w:rPr>
            </w:pPr>
          </w:p>
        </w:tc>
      </w:tr>
      <w:tr w14:paraId="5E3E9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115A0BB6">
            <w:pPr>
              <w:pStyle w:val="30"/>
              <w:tabs>
                <w:tab w:val="left" w:pos="180"/>
                <w:tab w:val="left" w:pos="360"/>
              </w:tabs>
              <w:spacing w:line="360" w:lineRule="auto"/>
              <w:jc w:val="center"/>
              <w:rPr>
                <w:rFonts w:hint="eastAsia" w:ascii="宋体" w:hAnsi="宋体" w:eastAsia="宋体" w:cs="宋体"/>
                <w:sz w:val="24"/>
              </w:rPr>
            </w:pPr>
            <w:r>
              <w:rPr>
                <w:rFonts w:hint="eastAsia" w:ascii="宋体" w:hAnsi="宋体" w:eastAsia="宋体" w:cs="宋体"/>
                <w:sz w:val="24"/>
              </w:rPr>
              <w:t>7</w:t>
            </w:r>
          </w:p>
        </w:tc>
        <w:tc>
          <w:tcPr>
            <w:tcW w:w="2131" w:type="dxa"/>
            <w:tcBorders>
              <w:top w:val="single" w:color="auto" w:sz="4" w:space="0"/>
              <w:left w:val="single" w:color="auto" w:sz="4" w:space="0"/>
              <w:bottom w:val="single" w:color="auto" w:sz="4" w:space="0"/>
              <w:right w:val="single" w:color="auto" w:sz="4" w:space="0"/>
            </w:tcBorders>
            <w:vAlign w:val="center"/>
          </w:tcPr>
          <w:p w14:paraId="467FFC44">
            <w:pPr>
              <w:pStyle w:val="30"/>
              <w:spacing w:line="360" w:lineRule="auto"/>
              <w:jc w:val="center"/>
              <w:rPr>
                <w:rFonts w:hint="eastAsia" w:ascii="宋体" w:hAnsi="宋体" w:eastAsia="宋体"/>
                <w:sz w:val="24"/>
              </w:rPr>
            </w:pPr>
          </w:p>
        </w:tc>
        <w:tc>
          <w:tcPr>
            <w:tcW w:w="1480" w:type="dxa"/>
            <w:tcBorders>
              <w:top w:val="single" w:color="auto" w:sz="4" w:space="0"/>
              <w:left w:val="single" w:color="auto" w:sz="4" w:space="0"/>
              <w:bottom w:val="single" w:color="auto" w:sz="4" w:space="0"/>
              <w:right w:val="single" w:color="auto" w:sz="4" w:space="0"/>
            </w:tcBorders>
            <w:vAlign w:val="center"/>
          </w:tcPr>
          <w:p w14:paraId="36FD8A8E">
            <w:pPr>
              <w:pStyle w:val="30"/>
              <w:spacing w:line="360" w:lineRule="auto"/>
              <w:jc w:val="center"/>
              <w:rPr>
                <w:rFonts w:hint="eastAsia" w:ascii="宋体" w:hAnsi="宋体" w:eastAsia="宋体"/>
                <w:sz w:val="24"/>
              </w:rPr>
            </w:pPr>
          </w:p>
        </w:tc>
        <w:tc>
          <w:tcPr>
            <w:tcW w:w="1332" w:type="dxa"/>
            <w:tcBorders>
              <w:top w:val="single" w:color="auto" w:sz="4" w:space="0"/>
              <w:left w:val="single" w:color="auto" w:sz="4" w:space="0"/>
              <w:bottom w:val="single" w:color="auto" w:sz="4" w:space="0"/>
              <w:right w:val="single" w:color="auto" w:sz="4" w:space="0"/>
            </w:tcBorders>
            <w:vAlign w:val="center"/>
          </w:tcPr>
          <w:p w14:paraId="37B938DC">
            <w:pPr>
              <w:pStyle w:val="30"/>
              <w:spacing w:line="360" w:lineRule="auto"/>
              <w:jc w:val="center"/>
              <w:rPr>
                <w:rFonts w:hint="eastAsia" w:ascii="宋体" w:hAnsi="宋体" w:eastAsia="宋体"/>
                <w:sz w:val="24"/>
              </w:rPr>
            </w:pPr>
          </w:p>
        </w:tc>
        <w:tc>
          <w:tcPr>
            <w:tcW w:w="1568" w:type="dxa"/>
            <w:tcBorders>
              <w:top w:val="single" w:color="auto" w:sz="4" w:space="0"/>
              <w:left w:val="single" w:color="auto" w:sz="4" w:space="0"/>
              <w:bottom w:val="single" w:color="auto" w:sz="4" w:space="0"/>
              <w:right w:val="single" w:color="auto" w:sz="4" w:space="0"/>
            </w:tcBorders>
            <w:vAlign w:val="center"/>
          </w:tcPr>
          <w:p w14:paraId="57C73081">
            <w:pPr>
              <w:pStyle w:val="30"/>
              <w:spacing w:line="360" w:lineRule="auto"/>
              <w:jc w:val="center"/>
              <w:rPr>
                <w:rFonts w:hint="eastAsia" w:ascii="宋体" w:hAnsi="宋体" w:eastAsia="宋体"/>
                <w:sz w:val="24"/>
              </w:rPr>
            </w:pPr>
          </w:p>
        </w:tc>
        <w:tc>
          <w:tcPr>
            <w:tcW w:w="1138" w:type="dxa"/>
            <w:tcBorders>
              <w:top w:val="single" w:color="auto" w:sz="4" w:space="0"/>
              <w:left w:val="single" w:color="auto" w:sz="4" w:space="0"/>
              <w:bottom w:val="single" w:color="auto" w:sz="4" w:space="0"/>
              <w:right w:val="single" w:color="auto" w:sz="4" w:space="0"/>
            </w:tcBorders>
            <w:vAlign w:val="center"/>
          </w:tcPr>
          <w:p w14:paraId="0F9CA3E0">
            <w:pPr>
              <w:pStyle w:val="30"/>
              <w:spacing w:line="360" w:lineRule="auto"/>
              <w:jc w:val="center"/>
              <w:rPr>
                <w:rFonts w:hint="eastAsia" w:ascii="宋体" w:hAnsi="宋体" w:eastAsia="宋体"/>
                <w:sz w:val="24"/>
              </w:rPr>
            </w:pPr>
          </w:p>
        </w:tc>
        <w:tc>
          <w:tcPr>
            <w:tcW w:w="1712" w:type="dxa"/>
            <w:tcBorders>
              <w:top w:val="single" w:color="auto" w:sz="4" w:space="0"/>
              <w:left w:val="single" w:color="auto" w:sz="4" w:space="0"/>
              <w:bottom w:val="single" w:color="auto" w:sz="4" w:space="0"/>
              <w:right w:val="single" w:color="auto" w:sz="4" w:space="0"/>
            </w:tcBorders>
            <w:vAlign w:val="center"/>
          </w:tcPr>
          <w:p w14:paraId="07478825">
            <w:pPr>
              <w:pStyle w:val="30"/>
              <w:spacing w:line="360" w:lineRule="auto"/>
              <w:jc w:val="center"/>
              <w:rPr>
                <w:rFonts w:hint="eastAsia" w:ascii="宋体" w:hAnsi="宋体" w:eastAsia="宋体"/>
                <w:sz w:val="24"/>
              </w:rPr>
            </w:pPr>
          </w:p>
        </w:tc>
      </w:tr>
      <w:tr w14:paraId="70475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2226931C">
            <w:pPr>
              <w:pStyle w:val="30"/>
              <w:tabs>
                <w:tab w:val="left" w:pos="180"/>
                <w:tab w:val="left" w:pos="360"/>
              </w:tabs>
              <w:spacing w:line="360" w:lineRule="auto"/>
              <w:jc w:val="center"/>
              <w:rPr>
                <w:rFonts w:hint="eastAsia" w:ascii="宋体" w:hAnsi="宋体" w:eastAsia="宋体" w:cs="宋体"/>
                <w:sz w:val="24"/>
              </w:rPr>
            </w:pPr>
            <w:r>
              <w:rPr>
                <w:rFonts w:hint="eastAsia" w:ascii="宋体" w:hAnsi="宋体" w:eastAsia="宋体" w:cs="宋体"/>
                <w:sz w:val="24"/>
              </w:rPr>
              <w:t>8</w:t>
            </w:r>
          </w:p>
        </w:tc>
        <w:tc>
          <w:tcPr>
            <w:tcW w:w="2131" w:type="dxa"/>
            <w:tcBorders>
              <w:top w:val="single" w:color="auto" w:sz="4" w:space="0"/>
              <w:left w:val="single" w:color="auto" w:sz="4" w:space="0"/>
              <w:bottom w:val="single" w:color="auto" w:sz="4" w:space="0"/>
              <w:right w:val="single" w:color="auto" w:sz="4" w:space="0"/>
            </w:tcBorders>
            <w:vAlign w:val="center"/>
          </w:tcPr>
          <w:p w14:paraId="3CE6581D">
            <w:pPr>
              <w:pStyle w:val="30"/>
              <w:spacing w:line="360" w:lineRule="auto"/>
              <w:jc w:val="center"/>
              <w:rPr>
                <w:rFonts w:hint="eastAsia" w:ascii="宋体" w:hAnsi="宋体" w:eastAsia="宋体"/>
                <w:sz w:val="24"/>
              </w:rPr>
            </w:pPr>
          </w:p>
        </w:tc>
        <w:tc>
          <w:tcPr>
            <w:tcW w:w="1480" w:type="dxa"/>
            <w:tcBorders>
              <w:top w:val="single" w:color="auto" w:sz="4" w:space="0"/>
              <w:left w:val="single" w:color="auto" w:sz="4" w:space="0"/>
              <w:bottom w:val="single" w:color="auto" w:sz="4" w:space="0"/>
              <w:right w:val="single" w:color="auto" w:sz="4" w:space="0"/>
            </w:tcBorders>
            <w:vAlign w:val="center"/>
          </w:tcPr>
          <w:p w14:paraId="6BCF1A30">
            <w:pPr>
              <w:pStyle w:val="30"/>
              <w:spacing w:line="360" w:lineRule="auto"/>
              <w:jc w:val="center"/>
              <w:rPr>
                <w:rFonts w:hint="eastAsia" w:ascii="宋体" w:hAnsi="宋体" w:eastAsia="宋体"/>
                <w:sz w:val="24"/>
              </w:rPr>
            </w:pPr>
          </w:p>
        </w:tc>
        <w:tc>
          <w:tcPr>
            <w:tcW w:w="1332" w:type="dxa"/>
            <w:tcBorders>
              <w:top w:val="single" w:color="auto" w:sz="4" w:space="0"/>
              <w:left w:val="single" w:color="auto" w:sz="4" w:space="0"/>
              <w:bottom w:val="single" w:color="auto" w:sz="4" w:space="0"/>
              <w:right w:val="single" w:color="auto" w:sz="4" w:space="0"/>
            </w:tcBorders>
            <w:vAlign w:val="center"/>
          </w:tcPr>
          <w:p w14:paraId="032C927C">
            <w:pPr>
              <w:pStyle w:val="30"/>
              <w:spacing w:line="360" w:lineRule="auto"/>
              <w:jc w:val="center"/>
              <w:rPr>
                <w:rFonts w:hint="eastAsia" w:ascii="宋体" w:hAnsi="宋体" w:eastAsia="宋体"/>
                <w:sz w:val="24"/>
              </w:rPr>
            </w:pPr>
          </w:p>
        </w:tc>
        <w:tc>
          <w:tcPr>
            <w:tcW w:w="1568" w:type="dxa"/>
            <w:tcBorders>
              <w:top w:val="single" w:color="auto" w:sz="4" w:space="0"/>
              <w:left w:val="single" w:color="auto" w:sz="4" w:space="0"/>
              <w:bottom w:val="single" w:color="auto" w:sz="4" w:space="0"/>
              <w:right w:val="single" w:color="auto" w:sz="4" w:space="0"/>
            </w:tcBorders>
            <w:vAlign w:val="center"/>
          </w:tcPr>
          <w:p w14:paraId="5FFC5A04">
            <w:pPr>
              <w:pStyle w:val="30"/>
              <w:spacing w:line="360" w:lineRule="auto"/>
              <w:jc w:val="center"/>
              <w:rPr>
                <w:rFonts w:hint="eastAsia" w:ascii="宋体" w:hAnsi="宋体" w:eastAsia="宋体"/>
                <w:sz w:val="24"/>
              </w:rPr>
            </w:pPr>
          </w:p>
        </w:tc>
        <w:tc>
          <w:tcPr>
            <w:tcW w:w="1138" w:type="dxa"/>
            <w:tcBorders>
              <w:top w:val="single" w:color="auto" w:sz="4" w:space="0"/>
              <w:left w:val="single" w:color="auto" w:sz="4" w:space="0"/>
              <w:bottom w:val="single" w:color="auto" w:sz="4" w:space="0"/>
              <w:right w:val="single" w:color="auto" w:sz="4" w:space="0"/>
            </w:tcBorders>
            <w:vAlign w:val="center"/>
          </w:tcPr>
          <w:p w14:paraId="6F16236B">
            <w:pPr>
              <w:pStyle w:val="30"/>
              <w:spacing w:line="360" w:lineRule="auto"/>
              <w:jc w:val="center"/>
              <w:rPr>
                <w:rFonts w:hint="eastAsia" w:ascii="宋体" w:hAnsi="宋体" w:eastAsia="宋体"/>
                <w:sz w:val="24"/>
              </w:rPr>
            </w:pPr>
          </w:p>
        </w:tc>
        <w:tc>
          <w:tcPr>
            <w:tcW w:w="1712" w:type="dxa"/>
            <w:tcBorders>
              <w:top w:val="single" w:color="auto" w:sz="4" w:space="0"/>
              <w:left w:val="single" w:color="auto" w:sz="4" w:space="0"/>
              <w:bottom w:val="single" w:color="auto" w:sz="4" w:space="0"/>
              <w:right w:val="single" w:color="auto" w:sz="4" w:space="0"/>
            </w:tcBorders>
            <w:vAlign w:val="center"/>
          </w:tcPr>
          <w:p w14:paraId="3F59BA28">
            <w:pPr>
              <w:pStyle w:val="30"/>
              <w:spacing w:line="360" w:lineRule="auto"/>
              <w:jc w:val="center"/>
              <w:rPr>
                <w:rFonts w:hint="eastAsia" w:ascii="宋体" w:hAnsi="宋体" w:eastAsia="宋体"/>
                <w:sz w:val="24"/>
              </w:rPr>
            </w:pPr>
          </w:p>
        </w:tc>
      </w:tr>
      <w:tr w14:paraId="1EC90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7B8CB56D">
            <w:pPr>
              <w:pStyle w:val="30"/>
              <w:tabs>
                <w:tab w:val="left" w:pos="180"/>
                <w:tab w:val="left" w:pos="360"/>
              </w:tabs>
              <w:spacing w:line="360" w:lineRule="auto"/>
              <w:jc w:val="center"/>
              <w:rPr>
                <w:rFonts w:hint="eastAsia" w:ascii="宋体" w:hAnsi="宋体" w:eastAsia="宋体" w:cs="宋体"/>
                <w:sz w:val="24"/>
              </w:rPr>
            </w:pPr>
            <w:r>
              <w:rPr>
                <w:rFonts w:hint="eastAsia" w:ascii="宋体" w:hAnsi="宋体" w:eastAsia="宋体" w:cs="宋体"/>
                <w:sz w:val="24"/>
              </w:rPr>
              <w:t>9</w:t>
            </w:r>
          </w:p>
        </w:tc>
        <w:tc>
          <w:tcPr>
            <w:tcW w:w="2131" w:type="dxa"/>
            <w:tcBorders>
              <w:top w:val="single" w:color="auto" w:sz="4" w:space="0"/>
              <w:left w:val="single" w:color="auto" w:sz="4" w:space="0"/>
              <w:bottom w:val="single" w:color="auto" w:sz="4" w:space="0"/>
              <w:right w:val="single" w:color="auto" w:sz="4" w:space="0"/>
            </w:tcBorders>
            <w:vAlign w:val="center"/>
          </w:tcPr>
          <w:p w14:paraId="6019141A">
            <w:pPr>
              <w:pStyle w:val="30"/>
              <w:spacing w:line="360" w:lineRule="auto"/>
              <w:jc w:val="center"/>
              <w:rPr>
                <w:rFonts w:hint="eastAsia" w:ascii="宋体" w:hAnsi="宋体" w:eastAsia="宋体"/>
                <w:sz w:val="24"/>
              </w:rPr>
            </w:pPr>
          </w:p>
        </w:tc>
        <w:tc>
          <w:tcPr>
            <w:tcW w:w="1480" w:type="dxa"/>
            <w:tcBorders>
              <w:top w:val="single" w:color="auto" w:sz="4" w:space="0"/>
              <w:left w:val="single" w:color="auto" w:sz="4" w:space="0"/>
              <w:bottom w:val="single" w:color="auto" w:sz="4" w:space="0"/>
              <w:right w:val="single" w:color="auto" w:sz="4" w:space="0"/>
            </w:tcBorders>
            <w:vAlign w:val="center"/>
          </w:tcPr>
          <w:p w14:paraId="3D250CE0">
            <w:pPr>
              <w:pStyle w:val="30"/>
              <w:spacing w:line="360" w:lineRule="auto"/>
              <w:jc w:val="center"/>
              <w:rPr>
                <w:rFonts w:hint="eastAsia" w:ascii="宋体" w:hAnsi="宋体" w:eastAsia="宋体"/>
                <w:sz w:val="24"/>
              </w:rPr>
            </w:pPr>
          </w:p>
        </w:tc>
        <w:tc>
          <w:tcPr>
            <w:tcW w:w="1332" w:type="dxa"/>
            <w:tcBorders>
              <w:top w:val="single" w:color="auto" w:sz="4" w:space="0"/>
              <w:left w:val="single" w:color="auto" w:sz="4" w:space="0"/>
              <w:bottom w:val="single" w:color="auto" w:sz="4" w:space="0"/>
              <w:right w:val="single" w:color="auto" w:sz="4" w:space="0"/>
            </w:tcBorders>
            <w:vAlign w:val="center"/>
          </w:tcPr>
          <w:p w14:paraId="516BC8A3">
            <w:pPr>
              <w:pStyle w:val="30"/>
              <w:spacing w:line="360" w:lineRule="auto"/>
              <w:jc w:val="center"/>
              <w:rPr>
                <w:rFonts w:hint="eastAsia" w:ascii="宋体" w:hAnsi="宋体" w:eastAsia="宋体"/>
                <w:sz w:val="24"/>
              </w:rPr>
            </w:pPr>
          </w:p>
        </w:tc>
        <w:tc>
          <w:tcPr>
            <w:tcW w:w="1568" w:type="dxa"/>
            <w:tcBorders>
              <w:top w:val="single" w:color="auto" w:sz="4" w:space="0"/>
              <w:left w:val="single" w:color="auto" w:sz="4" w:space="0"/>
              <w:bottom w:val="single" w:color="auto" w:sz="4" w:space="0"/>
              <w:right w:val="single" w:color="auto" w:sz="4" w:space="0"/>
            </w:tcBorders>
            <w:vAlign w:val="center"/>
          </w:tcPr>
          <w:p w14:paraId="2EFCF832">
            <w:pPr>
              <w:pStyle w:val="30"/>
              <w:spacing w:line="360" w:lineRule="auto"/>
              <w:jc w:val="center"/>
              <w:rPr>
                <w:rFonts w:hint="eastAsia" w:ascii="宋体" w:hAnsi="宋体" w:eastAsia="宋体"/>
                <w:sz w:val="24"/>
              </w:rPr>
            </w:pPr>
          </w:p>
        </w:tc>
        <w:tc>
          <w:tcPr>
            <w:tcW w:w="1138" w:type="dxa"/>
            <w:tcBorders>
              <w:top w:val="single" w:color="auto" w:sz="4" w:space="0"/>
              <w:left w:val="single" w:color="auto" w:sz="4" w:space="0"/>
              <w:bottom w:val="single" w:color="auto" w:sz="4" w:space="0"/>
              <w:right w:val="single" w:color="auto" w:sz="4" w:space="0"/>
            </w:tcBorders>
            <w:vAlign w:val="center"/>
          </w:tcPr>
          <w:p w14:paraId="39CA6DFB">
            <w:pPr>
              <w:pStyle w:val="30"/>
              <w:spacing w:line="360" w:lineRule="auto"/>
              <w:jc w:val="center"/>
              <w:rPr>
                <w:rFonts w:hint="eastAsia" w:ascii="宋体" w:hAnsi="宋体" w:eastAsia="宋体"/>
                <w:sz w:val="24"/>
              </w:rPr>
            </w:pPr>
          </w:p>
        </w:tc>
        <w:tc>
          <w:tcPr>
            <w:tcW w:w="1712" w:type="dxa"/>
            <w:tcBorders>
              <w:top w:val="single" w:color="auto" w:sz="4" w:space="0"/>
              <w:left w:val="single" w:color="auto" w:sz="4" w:space="0"/>
              <w:bottom w:val="single" w:color="auto" w:sz="4" w:space="0"/>
              <w:right w:val="single" w:color="auto" w:sz="4" w:space="0"/>
            </w:tcBorders>
            <w:vAlign w:val="center"/>
          </w:tcPr>
          <w:p w14:paraId="25EA0B87">
            <w:pPr>
              <w:pStyle w:val="30"/>
              <w:spacing w:line="360" w:lineRule="auto"/>
              <w:jc w:val="center"/>
              <w:rPr>
                <w:rFonts w:hint="eastAsia" w:ascii="宋体" w:hAnsi="宋体" w:eastAsia="宋体"/>
                <w:sz w:val="24"/>
              </w:rPr>
            </w:pPr>
          </w:p>
        </w:tc>
      </w:tr>
      <w:tr w14:paraId="4E29C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2268BE26">
            <w:pPr>
              <w:pStyle w:val="30"/>
              <w:tabs>
                <w:tab w:val="left" w:pos="180"/>
                <w:tab w:val="left" w:pos="360"/>
              </w:tabs>
              <w:spacing w:line="360" w:lineRule="auto"/>
              <w:jc w:val="center"/>
              <w:rPr>
                <w:rFonts w:hint="eastAsia" w:ascii="宋体" w:hAnsi="宋体" w:eastAsia="宋体" w:cs="宋体"/>
                <w:sz w:val="24"/>
              </w:rPr>
            </w:pPr>
            <w:r>
              <w:rPr>
                <w:rFonts w:hint="eastAsia" w:ascii="宋体" w:hAnsi="宋体" w:eastAsia="宋体" w:cs="宋体"/>
                <w:sz w:val="24"/>
              </w:rPr>
              <w:t>10</w:t>
            </w:r>
          </w:p>
        </w:tc>
        <w:tc>
          <w:tcPr>
            <w:tcW w:w="2131" w:type="dxa"/>
            <w:tcBorders>
              <w:top w:val="single" w:color="auto" w:sz="4" w:space="0"/>
              <w:left w:val="single" w:color="auto" w:sz="4" w:space="0"/>
              <w:bottom w:val="single" w:color="auto" w:sz="4" w:space="0"/>
              <w:right w:val="single" w:color="auto" w:sz="4" w:space="0"/>
            </w:tcBorders>
            <w:vAlign w:val="center"/>
          </w:tcPr>
          <w:p w14:paraId="27536F8E">
            <w:pPr>
              <w:pStyle w:val="30"/>
              <w:spacing w:line="360" w:lineRule="auto"/>
              <w:jc w:val="center"/>
              <w:rPr>
                <w:rFonts w:hint="eastAsia" w:ascii="宋体" w:hAnsi="宋体" w:eastAsia="宋体"/>
                <w:sz w:val="24"/>
              </w:rPr>
            </w:pPr>
          </w:p>
        </w:tc>
        <w:tc>
          <w:tcPr>
            <w:tcW w:w="1480" w:type="dxa"/>
            <w:tcBorders>
              <w:top w:val="single" w:color="auto" w:sz="4" w:space="0"/>
              <w:left w:val="single" w:color="auto" w:sz="4" w:space="0"/>
              <w:bottom w:val="single" w:color="auto" w:sz="4" w:space="0"/>
              <w:right w:val="single" w:color="auto" w:sz="4" w:space="0"/>
            </w:tcBorders>
            <w:vAlign w:val="center"/>
          </w:tcPr>
          <w:p w14:paraId="46EB5375">
            <w:pPr>
              <w:pStyle w:val="30"/>
              <w:spacing w:line="360" w:lineRule="auto"/>
              <w:jc w:val="center"/>
              <w:rPr>
                <w:rFonts w:hint="eastAsia" w:ascii="宋体" w:hAnsi="宋体" w:eastAsia="宋体"/>
                <w:sz w:val="24"/>
              </w:rPr>
            </w:pPr>
          </w:p>
        </w:tc>
        <w:tc>
          <w:tcPr>
            <w:tcW w:w="1332" w:type="dxa"/>
            <w:tcBorders>
              <w:top w:val="single" w:color="auto" w:sz="4" w:space="0"/>
              <w:left w:val="single" w:color="auto" w:sz="4" w:space="0"/>
              <w:bottom w:val="single" w:color="auto" w:sz="4" w:space="0"/>
              <w:right w:val="single" w:color="auto" w:sz="4" w:space="0"/>
            </w:tcBorders>
            <w:vAlign w:val="center"/>
          </w:tcPr>
          <w:p w14:paraId="4CED842C">
            <w:pPr>
              <w:pStyle w:val="30"/>
              <w:spacing w:line="360" w:lineRule="auto"/>
              <w:jc w:val="center"/>
              <w:rPr>
                <w:rFonts w:hint="eastAsia" w:ascii="宋体" w:hAnsi="宋体" w:eastAsia="宋体"/>
                <w:sz w:val="24"/>
              </w:rPr>
            </w:pPr>
          </w:p>
        </w:tc>
        <w:tc>
          <w:tcPr>
            <w:tcW w:w="1568" w:type="dxa"/>
            <w:tcBorders>
              <w:top w:val="single" w:color="auto" w:sz="4" w:space="0"/>
              <w:left w:val="single" w:color="auto" w:sz="4" w:space="0"/>
              <w:bottom w:val="single" w:color="auto" w:sz="4" w:space="0"/>
              <w:right w:val="single" w:color="auto" w:sz="4" w:space="0"/>
            </w:tcBorders>
            <w:vAlign w:val="center"/>
          </w:tcPr>
          <w:p w14:paraId="4EF46F90">
            <w:pPr>
              <w:pStyle w:val="30"/>
              <w:spacing w:line="360" w:lineRule="auto"/>
              <w:jc w:val="center"/>
              <w:rPr>
                <w:rFonts w:hint="eastAsia" w:ascii="宋体" w:hAnsi="宋体" w:eastAsia="宋体"/>
                <w:sz w:val="24"/>
              </w:rPr>
            </w:pPr>
          </w:p>
        </w:tc>
        <w:tc>
          <w:tcPr>
            <w:tcW w:w="1138" w:type="dxa"/>
            <w:tcBorders>
              <w:top w:val="single" w:color="auto" w:sz="4" w:space="0"/>
              <w:left w:val="single" w:color="auto" w:sz="4" w:space="0"/>
              <w:bottom w:val="single" w:color="auto" w:sz="4" w:space="0"/>
              <w:right w:val="single" w:color="auto" w:sz="4" w:space="0"/>
            </w:tcBorders>
            <w:vAlign w:val="center"/>
          </w:tcPr>
          <w:p w14:paraId="1268D084">
            <w:pPr>
              <w:pStyle w:val="30"/>
              <w:spacing w:line="360" w:lineRule="auto"/>
              <w:jc w:val="center"/>
              <w:rPr>
                <w:rFonts w:hint="eastAsia" w:ascii="宋体" w:hAnsi="宋体" w:eastAsia="宋体"/>
                <w:sz w:val="24"/>
              </w:rPr>
            </w:pPr>
          </w:p>
        </w:tc>
        <w:tc>
          <w:tcPr>
            <w:tcW w:w="1712" w:type="dxa"/>
            <w:tcBorders>
              <w:top w:val="single" w:color="auto" w:sz="4" w:space="0"/>
              <w:left w:val="single" w:color="auto" w:sz="4" w:space="0"/>
              <w:bottom w:val="single" w:color="auto" w:sz="4" w:space="0"/>
              <w:right w:val="single" w:color="auto" w:sz="4" w:space="0"/>
            </w:tcBorders>
            <w:vAlign w:val="center"/>
          </w:tcPr>
          <w:p w14:paraId="5A140C54">
            <w:pPr>
              <w:pStyle w:val="30"/>
              <w:spacing w:line="360" w:lineRule="auto"/>
              <w:jc w:val="center"/>
              <w:rPr>
                <w:rFonts w:hint="eastAsia" w:ascii="宋体" w:hAnsi="宋体" w:eastAsia="宋体"/>
                <w:sz w:val="24"/>
              </w:rPr>
            </w:pPr>
          </w:p>
        </w:tc>
      </w:tr>
      <w:tr w14:paraId="5725F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8" w:type="dxa"/>
            <w:tcBorders>
              <w:top w:val="single" w:color="auto" w:sz="4" w:space="0"/>
              <w:left w:val="single" w:color="auto" w:sz="4" w:space="0"/>
              <w:bottom w:val="single" w:color="auto" w:sz="4" w:space="0"/>
              <w:right w:val="single" w:color="auto" w:sz="4" w:space="0"/>
            </w:tcBorders>
            <w:vAlign w:val="center"/>
          </w:tcPr>
          <w:p w14:paraId="3460B2EE">
            <w:pPr>
              <w:pStyle w:val="30"/>
              <w:tabs>
                <w:tab w:val="left" w:pos="180"/>
                <w:tab w:val="left" w:pos="360"/>
              </w:tabs>
              <w:spacing w:line="360" w:lineRule="auto"/>
              <w:jc w:val="center"/>
              <w:rPr>
                <w:rFonts w:hint="eastAsia" w:ascii="宋体" w:hAnsi="宋体" w:eastAsia="宋体" w:cs="宋体"/>
                <w:sz w:val="24"/>
              </w:rPr>
            </w:pPr>
            <w:r>
              <w:rPr>
                <w:rFonts w:hint="eastAsia" w:ascii="宋体" w:hAnsi="宋体" w:eastAsia="宋体" w:cs="宋体"/>
                <w:sz w:val="24"/>
              </w:rPr>
              <w:t>11</w:t>
            </w:r>
          </w:p>
        </w:tc>
        <w:tc>
          <w:tcPr>
            <w:tcW w:w="2131" w:type="dxa"/>
            <w:tcBorders>
              <w:top w:val="single" w:color="auto" w:sz="4" w:space="0"/>
              <w:left w:val="single" w:color="auto" w:sz="4" w:space="0"/>
              <w:bottom w:val="single" w:color="auto" w:sz="4" w:space="0"/>
              <w:right w:val="single" w:color="auto" w:sz="4" w:space="0"/>
            </w:tcBorders>
            <w:vAlign w:val="center"/>
          </w:tcPr>
          <w:p w14:paraId="7CBD272E">
            <w:pPr>
              <w:pStyle w:val="30"/>
              <w:spacing w:line="360" w:lineRule="auto"/>
              <w:jc w:val="center"/>
              <w:rPr>
                <w:rFonts w:hint="eastAsia" w:ascii="宋体" w:hAnsi="宋体" w:eastAsia="宋体"/>
                <w:sz w:val="24"/>
              </w:rPr>
            </w:pPr>
          </w:p>
        </w:tc>
        <w:tc>
          <w:tcPr>
            <w:tcW w:w="1480" w:type="dxa"/>
            <w:tcBorders>
              <w:top w:val="single" w:color="auto" w:sz="4" w:space="0"/>
              <w:left w:val="single" w:color="auto" w:sz="4" w:space="0"/>
              <w:bottom w:val="single" w:color="auto" w:sz="4" w:space="0"/>
              <w:right w:val="single" w:color="auto" w:sz="4" w:space="0"/>
            </w:tcBorders>
            <w:vAlign w:val="center"/>
          </w:tcPr>
          <w:p w14:paraId="7F94FDED">
            <w:pPr>
              <w:pStyle w:val="30"/>
              <w:spacing w:line="360" w:lineRule="auto"/>
              <w:jc w:val="center"/>
              <w:rPr>
                <w:rFonts w:hint="eastAsia" w:ascii="宋体" w:hAnsi="宋体" w:eastAsia="宋体"/>
                <w:sz w:val="24"/>
              </w:rPr>
            </w:pPr>
          </w:p>
        </w:tc>
        <w:tc>
          <w:tcPr>
            <w:tcW w:w="1332" w:type="dxa"/>
            <w:tcBorders>
              <w:top w:val="single" w:color="auto" w:sz="4" w:space="0"/>
              <w:left w:val="single" w:color="auto" w:sz="4" w:space="0"/>
              <w:bottom w:val="single" w:color="auto" w:sz="4" w:space="0"/>
              <w:right w:val="single" w:color="auto" w:sz="4" w:space="0"/>
            </w:tcBorders>
            <w:vAlign w:val="center"/>
          </w:tcPr>
          <w:p w14:paraId="11DE74CC">
            <w:pPr>
              <w:pStyle w:val="30"/>
              <w:spacing w:line="360" w:lineRule="auto"/>
              <w:jc w:val="center"/>
              <w:rPr>
                <w:rFonts w:hint="eastAsia" w:ascii="宋体" w:hAnsi="宋体" w:eastAsia="宋体"/>
                <w:sz w:val="24"/>
              </w:rPr>
            </w:pPr>
          </w:p>
        </w:tc>
        <w:tc>
          <w:tcPr>
            <w:tcW w:w="1568" w:type="dxa"/>
            <w:tcBorders>
              <w:top w:val="single" w:color="auto" w:sz="4" w:space="0"/>
              <w:left w:val="single" w:color="auto" w:sz="4" w:space="0"/>
              <w:bottom w:val="single" w:color="auto" w:sz="4" w:space="0"/>
              <w:right w:val="single" w:color="auto" w:sz="4" w:space="0"/>
            </w:tcBorders>
            <w:vAlign w:val="center"/>
          </w:tcPr>
          <w:p w14:paraId="1E3367CA">
            <w:pPr>
              <w:pStyle w:val="30"/>
              <w:spacing w:line="360" w:lineRule="auto"/>
              <w:jc w:val="center"/>
              <w:rPr>
                <w:rFonts w:hint="eastAsia" w:ascii="宋体" w:hAnsi="宋体" w:eastAsia="宋体"/>
                <w:sz w:val="24"/>
              </w:rPr>
            </w:pPr>
          </w:p>
        </w:tc>
        <w:tc>
          <w:tcPr>
            <w:tcW w:w="1138" w:type="dxa"/>
            <w:tcBorders>
              <w:top w:val="single" w:color="auto" w:sz="4" w:space="0"/>
              <w:left w:val="single" w:color="auto" w:sz="4" w:space="0"/>
              <w:bottom w:val="single" w:color="auto" w:sz="4" w:space="0"/>
              <w:right w:val="single" w:color="auto" w:sz="4" w:space="0"/>
            </w:tcBorders>
            <w:vAlign w:val="center"/>
          </w:tcPr>
          <w:p w14:paraId="35217445">
            <w:pPr>
              <w:pStyle w:val="30"/>
              <w:spacing w:line="360" w:lineRule="auto"/>
              <w:jc w:val="center"/>
              <w:rPr>
                <w:rFonts w:hint="eastAsia" w:ascii="宋体" w:hAnsi="宋体" w:eastAsia="宋体"/>
                <w:sz w:val="24"/>
              </w:rPr>
            </w:pPr>
          </w:p>
        </w:tc>
        <w:tc>
          <w:tcPr>
            <w:tcW w:w="1712" w:type="dxa"/>
            <w:tcBorders>
              <w:top w:val="single" w:color="auto" w:sz="4" w:space="0"/>
              <w:left w:val="single" w:color="auto" w:sz="4" w:space="0"/>
              <w:bottom w:val="single" w:color="auto" w:sz="4" w:space="0"/>
              <w:right w:val="single" w:color="auto" w:sz="4" w:space="0"/>
            </w:tcBorders>
            <w:vAlign w:val="center"/>
          </w:tcPr>
          <w:p w14:paraId="5F764445">
            <w:pPr>
              <w:pStyle w:val="30"/>
              <w:spacing w:line="360" w:lineRule="auto"/>
              <w:jc w:val="center"/>
              <w:rPr>
                <w:rFonts w:hint="eastAsia" w:ascii="宋体" w:hAnsi="宋体" w:eastAsia="宋体"/>
                <w:sz w:val="24"/>
              </w:rPr>
            </w:pPr>
          </w:p>
        </w:tc>
      </w:tr>
      <w:bookmarkEnd w:id="160"/>
    </w:tbl>
    <w:p w14:paraId="6674AB4D">
      <w:pPr>
        <w:pStyle w:val="2"/>
        <w:spacing w:before="120" w:line="360" w:lineRule="auto"/>
        <w:ind w:left="420" w:hanging="420"/>
        <w:rPr>
          <w:rFonts w:hint="eastAsia" w:ascii="宋体" w:hAnsi="宋体" w:eastAsia="宋体"/>
          <w:bCs w:val="0"/>
          <w:snapToGrid w:val="0"/>
          <w:u w:val="single"/>
        </w:rPr>
      </w:pPr>
      <w:r>
        <w:rPr>
          <w:rFonts w:hint="eastAsia" w:ascii="宋体" w:hAnsi="宋体" w:eastAsia="宋体"/>
          <w:bCs w:val="0"/>
          <w:snapToGrid w:val="0"/>
        </w:rPr>
        <w:t>投标人名称（加盖公章）：</w:t>
      </w:r>
      <w:r>
        <w:rPr>
          <w:rFonts w:hint="eastAsia" w:ascii="宋体" w:hAnsi="宋体" w:eastAsia="宋体"/>
          <w:bCs w:val="0"/>
          <w:snapToGrid w:val="0"/>
          <w:u w:val="single"/>
        </w:rPr>
        <w:t xml:space="preserve">                   </w:t>
      </w:r>
    </w:p>
    <w:p w14:paraId="24DC971F">
      <w:pPr>
        <w:pStyle w:val="2"/>
        <w:spacing w:line="360" w:lineRule="auto"/>
        <w:ind w:left="420" w:hanging="420"/>
        <w:rPr>
          <w:rFonts w:hint="eastAsia" w:ascii="宋体" w:hAnsi="宋体" w:eastAsia="宋体"/>
          <w:bCs w:val="0"/>
          <w:snapToGrid w:val="0"/>
          <w:u w:val="single"/>
        </w:rPr>
      </w:pPr>
      <w:r>
        <w:rPr>
          <w:rFonts w:hint="eastAsia" w:ascii="宋体" w:hAnsi="宋体" w:eastAsia="宋体"/>
          <w:bCs w:val="0"/>
          <w:snapToGrid w:val="0"/>
        </w:rPr>
        <w:t>投标人代理人签字：</w:t>
      </w:r>
      <w:r>
        <w:rPr>
          <w:rFonts w:hint="eastAsia" w:ascii="宋体" w:hAnsi="宋体" w:eastAsia="宋体"/>
          <w:bCs w:val="0"/>
          <w:snapToGrid w:val="0"/>
          <w:u w:val="single"/>
        </w:rPr>
        <w:t xml:space="preserve">                        </w:t>
      </w:r>
    </w:p>
    <w:p w14:paraId="3D9E3430">
      <w:pPr>
        <w:pStyle w:val="2"/>
        <w:spacing w:line="360" w:lineRule="auto"/>
        <w:ind w:left="420" w:hanging="420"/>
        <w:rPr>
          <w:rFonts w:hint="eastAsia" w:ascii="宋体" w:hAnsi="宋体" w:eastAsia="宋体"/>
          <w:bCs w:val="0"/>
          <w:snapToGrid w:val="0"/>
        </w:rPr>
      </w:pPr>
      <w:r>
        <w:rPr>
          <w:rFonts w:hint="eastAsia" w:ascii="宋体" w:hAnsi="宋体" w:eastAsia="宋体"/>
          <w:bCs w:val="0"/>
          <w:snapToGrid w:val="0"/>
        </w:rPr>
        <w:t>日期：   年   月   日</w:t>
      </w:r>
    </w:p>
    <w:p w14:paraId="7944EA8E">
      <w:pPr>
        <w:widowControl/>
        <w:overflowPunct w:val="0"/>
        <w:spacing w:before="25" w:after="25"/>
        <w:ind w:left="420" w:hanging="420"/>
        <w:rPr>
          <w:rFonts w:hint="eastAsia" w:ascii="宋体" w:hAnsi="宋体" w:eastAsia="宋体"/>
          <w:color w:val="000000"/>
          <w:spacing w:val="10"/>
          <w:sz w:val="24"/>
        </w:rPr>
      </w:pPr>
      <w:r>
        <w:rPr>
          <w:rFonts w:hint="eastAsia" w:ascii="宋体" w:hAnsi="宋体" w:eastAsia="宋体"/>
          <w:color w:val="000000"/>
          <w:spacing w:val="10"/>
          <w:sz w:val="24"/>
        </w:rPr>
        <w:t>注：</w:t>
      </w:r>
    </w:p>
    <w:p w14:paraId="63E7309C">
      <w:pPr>
        <w:widowControl/>
        <w:numPr>
          <w:ilvl w:val="0"/>
          <w:numId w:val="8"/>
        </w:numPr>
        <w:overflowPunct w:val="0"/>
        <w:spacing w:before="25" w:after="25"/>
        <w:jc w:val="left"/>
        <w:rPr>
          <w:rFonts w:hint="eastAsia" w:ascii="宋体" w:hAnsi="宋体" w:eastAsia="宋体"/>
          <w:spacing w:val="10"/>
          <w:sz w:val="24"/>
        </w:rPr>
      </w:pPr>
      <w:r>
        <w:rPr>
          <w:rFonts w:hint="eastAsia" w:ascii="宋体" w:hAnsi="宋体" w:eastAsia="宋体"/>
          <w:color w:val="000000"/>
          <w:spacing w:val="10"/>
          <w:sz w:val="24"/>
        </w:rPr>
        <w:t>业绩</w:t>
      </w:r>
      <w:r>
        <w:rPr>
          <w:rFonts w:hint="eastAsia" w:ascii="宋体" w:hAnsi="宋体" w:eastAsia="宋体"/>
          <w:spacing w:val="10"/>
          <w:sz w:val="24"/>
        </w:rPr>
        <w:t>必须是</w:t>
      </w:r>
      <w:r>
        <w:rPr>
          <w:rFonts w:hint="eastAsia" w:ascii="宋体" w:hAnsi="宋体" w:eastAsia="宋体"/>
          <w:color w:val="FF0000"/>
          <w:spacing w:val="10"/>
          <w:sz w:val="24"/>
          <w:highlight w:val="yellow"/>
        </w:rPr>
        <w:t>2022年1月1日</w:t>
      </w:r>
      <w:r>
        <w:rPr>
          <w:rFonts w:hint="eastAsia" w:ascii="宋体" w:hAnsi="宋体" w:eastAsia="宋体"/>
          <w:spacing w:val="10"/>
          <w:sz w:val="24"/>
        </w:rPr>
        <w:t>以来</w:t>
      </w:r>
      <w:r>
        <w:rPr>
          <w:rFonts w:hint="eastAsia" w:ascii="宋体" w:hAnsi="宋体" w:eastAsia="宋体"/>
          <w:color w:val="FF0000"/>
          <w:spacing w:val="10"/>
          <w:sz w:val="24"/>
          <w:highlight w:val="yellow"/>
        </w:rPr>
        <w:t>在广佛地区</w:t>
      </w:r>
      <w:r>
        <w:rPr>
          <w:rFonts w:hint="eastAsia" w:ascii="宋体" w:hAnsi="宋体" w:eastAsia="宋体"/>
          <w:spacing w:val="10"/>
          <w:sz w:val="24"/>
        </w:rPr>
        <w:t>以投标人名义完成的同类项目。投标人必须提供合同复印件。</w:t>
      </w:r>
    </w:p>
    <w:p w14:paraId="3740C795">
      <w:pPr>
        <w:widowControl/>
        <w:numPr>
          <w:ilvl w:val="0"/>
          <w:numId w:val="8"/>
        </w:numPr>
        <w:overflowPunct w:val="0"/>
        <w:spacing w:before="25" w:after="25"/>
        <w:jc w:val="left"/>
        <w:rPr>
          <w:rFonts w:hint="eastAsia" w:ascii="宋体" w:hAnsi="宋体" w:eastAsia="宋体"/>
          <w:color w:val="000000"/>
          <w:spacing w:val="10"/>
          <w:sz w:val="24"/>
        </w:rPr>
      </w:pPr>
      <w:r>
        <w:rPr>
          <w:rFonts w:hint="eastAsia" w:ascii="宋体" w:hAnsi="宋体" w:eastAsia="宋体"/>
          <w:spacing w:val="10"/>
          <w:sz w:val="24"/>
        </w:rPr>
        <w:t>投标人未按上表要求填报业绩情况的，视为</w:t>
      </w:r>
      <w:r>
        <w:rPr>
          <w:rFonts w:hint="eastAsia" w:ascii="宋体" w:hAnsi="宋体" w:eastAsia="宋体"/>
          <w:color w:val="FF0000"/>
          <w:spacing w:val="10"/>
          <w:sz w:val="24"/>
          <w:highlight w:val="yellow"/>
        </w:rPr>
        <w:t>2022年1月1日</w:t>
      </w:r>
      <w:r>
        <w:rPr>
          <w:rFonts w:hint="eastAsia" w:ascii="宋体" w:hAnsi="宋体" w:eastAsia="宋体"/>
          <w:spacing w:val="10"/>
          <w:sz w:val="24"/>
        </w:rPr>
        <w:t>以来无同类项</w:t>
      </w:r>
      <w:r>
        <w:rPr>
          <w:rFonts w:hint="eastAsia" w:ascii="宋体" w:hAnsi="宋体" w:eastAsia="宋体"/>
          <w:color w:val="000000"/>
          <w:spacing w:val="10"/>
          <w:sz w:val="24"/>
        </w:rPr>
        <w:t>目业绩。</w:t>
      </w:r>
    </w:p>
    <w:p w14:paraId="4B358315">
      <w:pPr>
        <w:pStyle w:val="2"/>
        <w:rPr>
          <w:rFonts w:hint="eastAsia" w:ascii="宋体" w:hAnsi="宋体" w:eastAsia="宋体"/>
          <w:bCs w:val="0"/>
          <w:color w:val="000000"/>
        </w:rPr>
      </w:pPr>
      <w:r>
        <w:rPr>
          <w:rFonts w:hint="eastAsia" w:ascii="宋体" w:hAnsi="宋体" w:eastAsia="宋体"/>
          <w:bCs w:val="0"/>
          <w:color w:val="000000"/>
        </w:rPr>
        <w:t>若投标人弄虚作假的，一经核实将确定为无效投标，并计入不诚信记录。</w:t>
      </w:r>
    </w:p>
    <w:p w14:paraId="5EF2A24E">
      <w:pPr>
        <w:pStyle w:val="4"/>
        <w:rPr>
          <w:rFonts w:hint="eastAsia" w:ascii="宋体" w:hAnsi="宋体" w:eastAsia="宋体"/>
          <w:lang w:eastAsia="zh-CN"/>
        </w:rPr>
      </w:pPr>
      <w:r>
        <w:rPr>
          <w:rFonts w:ascii="宋体" w:hAnsi="宋体" w:eastAsia="宋体"/>
          <w:b w:val="0"/>
          <w:sz w:val="28"/>
          <w:szCs w:val="28"/>
          <w:shd w:val="clear" w:color="auto" w:fill="FFFFFF"/>
          <w:lang w:eastAsia="zh-CN"/>
        </w:rPr>
        <w:br w:type="page"/>
      </w:r>
      <w:bookmarkStart w:id="161" w:name="_Toc212025091"/>
      <w:bookmarkStart w:id="162" w:name="_Toc15061"/>
      <w:bookmarkStart w:id="163" w:name="_Toc202175662"/>
      <w:r>
        <w:rPr>
          <w:rFonts w:hint="eastAsia" w:ascii="宋体" w:hAnsi="宋体" w:eastAsia="宋体"/>
          <w:bCs/>
          <w:sz w:val="28"/>
          <w:szCs w:val="28"/>
          <w:shd w:val="clear" w:color="auto" w:fill="FFFFFF"/>
          <w:lang w:eastAsia="zh-CN"/>
        </w:rPr>
        <w:t>七</w:t>
      </w:r>
      <w:r>
        <w:rPr>
          <w:rFonts w:hint="eastAsia" w:ascii="宋体" w:hAnsi="宋体" w:eastAsia="宋体"/>
          <w:lang w:eastAsia="zh-CN"/>
        </w:rPr>
        <w:t>、</w:t>
      </w:r>
      <w:bookmarkStart w:id="164" w:name="_Hlk105507733"/>
      <w:r>
        <w:rPr>
          <w:rFonts w:hint="eastAsia" w:ascii="宋体" w:hAnsi="宋体" w:eastAsia="宋体"/>
          <w:lang w:eastAsia="zh-CN"/>
        </w:rPr>
        <w:t>供应商综合概况</w:t>
      </w:r>
      <w:bookmarkEnd w:id="161"/>
      <w:bookmarkEnd w:id="162"/>
      <w:bookmarkEnd w:id="163"/>
      <w:bookmarkEnd w:id="164"/>
    </w:p>
    <w:p w14:paraId="1D4976D6">
      <w:pPr>
        <w:tabs>
          <w:tab w:val="left" w:pos="180"/>
        </w:tabs>
        <w:spacing w:after="156" w:afterLines="50"/>
        <w:rPr>
          <w:rFonts w:hint="eastAsia" w:ascii="宋体" w:hAnsi="宋体" w:eastAsia="宋体"/>
          <w:b/>
          <w:sz w:val="24"/>
          <w:shd w:val="clear" w:color="auto" w:fill="FFFFFF"/>
        </w:rPr>
      </w:pPr>
      <w:bookmarkStart w:id="165" w:name="_Hlk105507768"/>
      <w:r>
        <w:rPr>
          <w:rFonts w:hint="eastAsia" w:ascii="宋体" w:hAnsi="宋体" w:eastAsia="宋体"/>
          <w:b/>
          <w:sz w:val="24"/>
          <w:shd w:val="clear" w:color="auto" w:fill="FFFFFF"/>
        </w:rPr>
        <w:t>（一）供应商情况介绍表</w:t>
      </w:r>
    </w:p>
    <w:tbl>
      <w:tblPr>
        <w:tblStyle w:val="18"/>
        <w:tblW w:w="96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1184"/>
        <w:gridCol w:w="771"/>
        <w:gridCol w:w="720"/>
        <w:gridCol w:w="596"/>
        <w:gridCol w:w="900"/>
        <w:gridCol w:w="844"/>
        <w:gridCol w:w="574"/>
        <w:gridCol w:w="555"/>
        <w:gridCol w:w="885"/>
        <w:gridCol w:w="1151"/>
      </w:tblGrid>
      <w:tr w14:paraId="21305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04" w:type="dxa"/>
            <w:vAlign w:val="center"/>
          </w:tcPr>
          <w:p w14:paraId="2660A3D2">
            <w:pPr>
              <w:widowControl/>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单位名称</w:t>
            </w:r>
          </w:p>
        </w:tc>
        <w:tc>
          <w:tcPr>
            <w:tcW w:w="8180" w:type="dxa"/>
            <w:gridSpan w:val="10"/>
            <w:vAlign w:val="center"/>
          </w:tcPr>
          <w:p w14:paraId="64796BFB">
            <w:pPr>
              <w:widowControl/>
              <w:jc w:val="center"/>
              <w:rPr>
                <w:rFonts w:hint="eastAsia" w:ascii="宋体" w:hAnsi="宋体" w:eastAsia="宋体" w:cs="Cambria Math"/>
                <w:kern w:val="0"/>
                <w:sz w:val="24"/>
                <w:shd w:val="clear" w:color="auto" w:fill="FFFFFF"/>
              </w:rPr>
            </w:pPr>
          </w:p>
        </w:tc>
      </w:tr>
      <w:tr w14:paraId="47F24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04" w:type="dxa"/>
            <w:vAlign w:val="center"/>
          </w:tcPr>
          <w:p w14:paraId="571EAD51">
            <w:pPr>
              <w:widowControl/>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地    址</w:t>
            </w:r>
          </w:p>
        </w:tc>
        <w:tc>
          <w:tcPr>
            <w:tcW w:w="8180" w:type="dxa"/>
            <w:gridSpan w:val="10"/>
            <w:vAlign w:val="center"/>
          </w:tcPr>
          <w:p w14:paraId="4EEBD25E">
            <w:pPr>
              <w:widowControl/>
              <w:jc w:val="center"/>
              <w:rPr>
                <w:rFonts w:hint="eastAsia" w:ascii="宋体" w:hAnsi="宋体" w:eastAsia="宋体" w:cs="Cambria Math"/>
                <w:kern w:val="0"/>
                <w:sz w:val="24"/>
                <w:shd w:val="clear" w:color="auto" w:fill="FFFFFF"/>
              </w:rPr>
            </w:pPr>
          </w:p>
        </w:tc>
      </w:tr>
      <w:tr w14:paraId="53EB3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04" w:type="dxa"/>
            <w:vAlign w:val="center"/>
          </w:tcPr>
          <w:p w14:paraId="349E79F3">
            <w:pPr>
              <w:widowControl/>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主管部门</w:t>
            </w:r>
          </w:p>
        </w:tc>
        <w:tc>
          <w:tcPr>
            <w:tcW w:w="1955" w:type="dxa"/>
            <w:gridSpan w:val="2"/>
            <w:vAlign w:val="center"/>
          </w:tcPr>
          <w:p w14:paraId="3EB94063">
            <w:pPr>
              <w:widowControl/>
              <w:jc w:val="center"/>
              <w:rPr>
                <w:rFonts w:hint="eastAsia" w:ascii="宋体" w:hAnsi="宋体" w:eastAsia="宋体" w:cs="Cambria Math"/>
                <w:kern w:val="0"/>
                <w:sz w:val="24"/>
                <w:shd w:val="clear" w:color="auto" w:fill="FFFFFF"/>
              </w:rPr>
            </w:pPr>
          </w:p>
        </w:tc>
        <w:tc>
          <w:tcPr>
            <w:tcW w:w="1316" w:type="dxa"/>
            <w:gridSpan w:val="2"/>
            <w:vAlign w:val="center"/>
          </w:tcPr>
          <w:p w14:paraId="63E7D906">
            <w:pPr>
              <w:widowControl/>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法人代表</w:t>
            </w:r>
          </w:p>
        </w:tc>
        <w:tc>
          <w:tcPr>
            <w:tcW w:w="1744" w:type="dxa"/>
            <w:gridSpan w:val="2"/>
            <w:vAlign w:val="center"/>
          </w:tcPr>
          <w:p w14:paraId="507DAAD2">
            <w:pPr>
              <w:widowControl/>
              <w:jc w:val="center"/>
              <w:rPr>
                <w:rFonts w:hint="eastAsia" w:ascii="宋体" w:hAnsi="宋体" w:eastAsia="宋体" w:cs="Cambria Math"/>
                <w:kern w:val="0"/>
                <w:sz w:val="24"/>
                <w:shd w:val="clear" w:color="auto" w:fill="FFFFFF"/>
              </w:rPr>
            </w:pPr>
          </w:p>
        </w:tc>
        <w:tc>
          <w:tcPr>
            <w:tcW w:w="1129" w:type="dxa"/>
            <w:gridSpan w:val="2"/>
            <w:vAlign w:val="center"/>
          </w:tcPr>
          <w:p w14:paraId="000F2CDC">
            <w:pPr>
              <w:widowControl/>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职 务</w:t>
            </w:r>
          </w:p>
        </w:tc>
        <w:tc>
          <w:tcPr>
            <w:tcW w:w="2036" w:type="dxa"/>
            <w:gridSpan w:val="2"/>
            <w:vAlign w:val="center"/>
          </w:tcPr>
          <w:p w14:paraId="61389CFB">
            <w:pPr>
              <w:widowControl/>
              <w:jc w:val="center"/>
              <w:rPr>
                <w:rFonts w:hint="eastAsia" w:ascii="宋体" w:hAnsi="宋体" w:eastAsia="宋体" w:cs="Cambria Math"/>
                <w:kern w:val="0"/>
                <w:sz w:val="24"/>
                <w:shd w:val="clear" w:color="auto" w:fill="FFFFFF"/>
              </w:rPr>
            </w:pPr>
          </w:p>
        </w:tc>
      </w:tr>
      <w:tr w14:paraId="2A807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04" w:type="dxa"/>
            <w:vAlign w:val="center"/>
          </w:tcPr>
          <w:p w14:paraId="01C4D8CC">
            <w:pPr>
              <w:widowControl/>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经济类型</w:t>
            </w:r>
          </w:p>
        </w:tc>
        <w:tc>
          <w:tcPr>
            <w:tcW w:w="1955" w:type="dxa"/>
            <w:gridSpan w:val="2"/>
            <w:vAlign w:val="center"/>
          </w:tcPr>
          <w:p w14:paraId="77BDCCDE">
            <w:pPr>
              <w:widowControl/>
              <w:jc w:val="center"/>
              <w:rPr>
                <w:rFonts w:hint="eastAsia" w:ascii="宋体" w:hAnsi="宋体" w:eastAsia="宋体" w:cs="Cambria Math"/>
                <w:kern w:val="0"/>
                <w:sz w:val="24"/>
                <w:shd w:val="clear" w:color="auto" w:fill="FFFFFF"/>
              </w:rPr>
            </w:pPr>
          </w:p>
        </w:tc>
        <w:tc>
          <w:tcPr>
            <w:tcW w:w="1316" w:type="dxa"/>
            <w:gridSpan w:val="2"/>
            <w:vAlign w:val="center"/>
          </w:tcPr>
          <w:p w14:paraId="47695AC9">
            <w:pPr>
              <w:widowControl/>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授权代表</w:t>
            </w:r>
          </w:p>
        </w:tc>
        <w:tc>
          <w:tcPr>
            <w:tcW w:w="1744" w:type="dxa"/>
            <w:gridSpan w:val="2"/>
            <w:vAlign w:val="center"/>
          </w:tcPr>
          <w:p w14:paraId="2FCC9E6C">
            <w:pPr>
              <w:widowControl/>
              <w:jc w:val="center"/>
              <w:rPr>
                <w:rFonts w:hint="eastAsia" w:ascii="宋体" w:hAnsi="宋体" w:eastAsia="宋体" w:cs="Cambria Math"/>
                <w:kern w:val="0"/>
                <w:sz w:val="24"/>
                <w:shd w:val="clear" w:color="auto" w:fill="FFFFFF"/>
              </w:rPr>
            </w:pPr>
          </w:p>
        </w:tc>
        <w:tc>
          <w:tcPr>
            <w:tcW w:w="1129" w:type="dxa"/>
            <w:gridSpan w:val="2"/>
            <w:vAlign w:val="center"/>
          </w:tcPr>
          <w:p w14:paraId="57E66110">
            <w:pPr>
              <w:widowControl/>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职 务</w:t>
            </w:r>
          </w:p>
        </w:tc>
        <w:tc>
          <w:tcPr>
            <w:tcW w:w="2036" w:type="dxa"/>
            <w:gridSpan w:val="2"/>
            <w:vAlign w:val="center"/>
          </w:tcPr>
          <w:p w14:paraId="3C2675C2">
            <w:pPr>
              <w:widowControl/>
              <w:jc w:val="center"/>
              <w:rPr>
                <w:rFonts w:hint="eastAsia" w:ascii="宋体" w:hAnsi="宋体" w:eastAsia="宋体" w:cs="Cambria Math"/>
                <w:kern w:val="0"/>
                <w:sz w:val="24"/>
                <w:shd w:val="clear" w:color="auto" w:fill="FFFFFF"/>
              </w:rPr>
            </w:pPr>
          </w:p>
        </w:tc>
      </w:tr>
      <w:tr w14:paraId="0C6A8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04" w:type="dxa"/>
            <w:vAlign w:val="center"/>
          </w:tcPr>
          <w:p w14:paraId="1C5EA90E">
            <w:pPr>
              <w:widowControl/>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邮    编</w:t>
            </w:r>
          </w:p>
        </w:tc>
        <w:tc>
          <w:tcPr>
            <w:tcW w:w="1955" w:type="dxa"/>
            <w:gridSpan w:val="2"/>
            <w:vAlign w:val="center"/>
          </w:tcPr>
          <w:p w14:paraId="76885034">
            <w:pPr>
              <w:widowControl/>
              <w:jc w:val="center"/>
              <w:rPr>
                <w:rFonts w:hint="eastAsia" w:ascii="宋体" w:hAnsi="宋体" w:eastAsia="宋体" w:cs="Cambria Math"/>
                <w:kern w:val="0"/>
                <w:sz w:val="24"/>
                <w:shd w:val="clear" w:color="auto" w:fill="FFFFFF"/>
              </w:rPr>
            </w:pPr>
          </w:p>
        </w:tc>
        <w:tc>
          <w:tcPr>
            <w:tcW w:w="1316" w:type="dxa"/>
            <w:gridSpan w:val="2"/>
            <w:vAlign w:val="center"/>
          </w:tcPr>
          <w:p w14:paraId="6679DE17">
            <w:pPr>
              <w:widowControl/>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移动电话</w:t>
            </w:r>
          </w:p>
        </w:tc>
        <w:tc>
          <w:tcPr>
            <w:tcW w:w="1744" w:type="dxa"/>
            <w:gridSpan w:val="2"/>
            <w:vAlign w:val="center"/>
          </w:tcPr>
          <w:p w14:paraId="6C49F44A">
            <w:pPr>
              <w:widowControl/>
              <w:jc w:val="center"/>
              <w:rPr>
                <w:rFonts w:hint="eastAsia" w:ascii="宋体" w:hAnsi="宋体" w:eastAsia="宋体" w:cs="Cambria Math"/>
                <w:kern w:val="0"/>
                <w:sz w:val="24"/>
                <w:shd w:val="clear" w:color="auto" w:fill="FFFFFF"/>
              </w:rPr>
            </w:pPr>
          </w:p>
        </w:tc>
        <w:tc>
          <w:tcPr>
            <w:tcW w:w="1129" w:type="dxa"/>
            <w:gridSpan w:val="2"/>
            <w:vAlign w:val="center"/>
          </w:tcPr>
          <w:p w14:paraId="6C2DB636">
            <w:pPr>
              <w:widowControl/>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传 真</w:t>
            </w:r>
          </w:p>
        </w:tc>
        <w:tc>
          <w:tcPr>
            <w:tcW w:w="2036" w:type="dxa"/>
            <w:gridSpan w:val="2"/>
            <w:vAlign w:val="center"/>
          </w:tcPr>
          <w:p w14:paraId="30B43539">
            <w:pPr>
              <w:widowControl/>
              <w:jc w:val="center"/>
              <w:rPr>
                <w:rFonts w:hint="eastAsia" w:ascii="宋体" w:hAnsi="宋体" w:eastAsia="宋体" w:cs="Cambria Math"/>
                <w:kern w:val="0"/>
                <w:sz w:val="24"/>
                <w:shd w:val="clear" w:color="auto" w:fill="FFFFFF"/>
              </w:rPr>
            </w:pPr>
          </w:p>
        </w:tc>
      </w:tr>
      <w:tr w14:paraId="06A15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jc w:val="center"/>
        </w:trPr>
        <w:tc>
          <w:tcPr>
            <w:tcW w:w="1504" w:type="dxa"/>
            <w:vAlign w:val="center"/>
          </w:tcPr>
          <w:p w14:paraId="6E8C6980">
            <w:pPr>
              <w:widowControl/>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单位简介及机构设置</w:t>
            </w:r>
          </w:p>
        </w:tc>
        <w:tc>
          <w:tcPr>
            <w:tcW w:w="8180" w:type="dxa"/>
            <w:gridSpan w:val="10"/>
            <w:vAlign w:val="center"/>
          </w:tcPr>
          <w:p w14:paraId="1BB840F9">
            <w:pPr>
              <w:widowControl/>
              <w:jc w:val="center"/>
              <w:rPr>
                <w:rFonts w:hint="eastAsia" w:ascii="宋体" w:hAnsi="宋体" w:eastAsia="宋体" w:cs="Cambria Math"/>
                <w:kern w:val="0"/>
                <w:sz w:val="24"/>
                <w:shd w:val="clear" w:color="auto" w:fill="FFFFFF"/>
              </w:rPr>
            </w:pPr>
          </w:p>
        </w:tc>
      </w:tr>
      <w:tr w14:paraId="26380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9" w:hRule="atLeast"/>
          <w:jc w:val="center"/>
        </w:trPr>
        <w:tc>
          <w:tcPr>
            <w:tcW w:w="1504" w:type="dxa"/>
            <w:vAlign w:val="center"/>
          </w:tcPr>
          <w:p w14:paraId="75E5A067">
            <w:pPr>
              <w:widowControl/>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单位优势及特长</w:t>
            </w:r>
          </w:p>
        </w:tc>
        <w:tc>
          <w:tcPr>
            <w:tcW w:w="8180" w:type="dxa"/>
            <w:gridSpan w:val="10"/>
            <w:vAlign w:val="center"/>
          </w:tcPr>
          <w:p w14:paraId="05479552">
            <w:pPr>
              <w:widowControl/>
              <w:jc w:val="center"/>
              <w:rPr>
                <w:rFonts w:hint="eastAsia" w:ascii="宋体" w:hAnsi="宋体" w:eastAsia="宋体" w:cs="Cambria Math"/>
                <w:kern w:val="0"/>
                <w:sz w:val="24"/>
                <w:shd w:val="clear" w:color="auto" w:fill="FFFFFF"/>
              </w:rPr>
            </w:pPr>
          </w:p>
        </w:tc>
      </w:tr>
      <w:tr w14:paraId="685D1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04" w:type="dxa"/>
            <w:vMerge w:val="restart"/>
            <w:vAlign w:val="center"/>
          </w:tcPr>
          <w:p w14:paraId="4F980346">
            <w:pPr>
              <w:widowControl/>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单位概况</w:t>
            </w:r>
          </w:p>
        </w:tc>
        <w:tc>
          <w:tcPr>
            <w:tcW w:w="1184" w:type="dxa"/>
            <w:vAlign w:val="center"/>
          </w:tcPr>
          <w:p w14:paraId="15C27B02">
            <w:pPr>
              <w:widowControl/>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注册资本</w:t>
            </w:r>
          </w:p>
        </w:tc>
        <w:tc>
          <w:tcPr>
            <w:tcW w:w="1491" w:type="dxa"/>
            <w:gridSpan w:val="2"/>
            <w:vAlign w:val="center"/>
          </w:tcPr>
          <w:p w14:paraId="60F5C8C0">
            <w:pPr>
              <w:widowControl/>
              <w:jc w:val="right"/>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万元</w:t>
            </w:r>
          </w:p>
        </w:tc>
        <w:tc>
          <w:tcPr>
            <w:tcW w:w="1496" w:type="dxa"/>
            <w:gridSpan w:val="2"/>
            <w:vAlign w:val="center"/>
          </w:tcPr>
          <w:p w14:paraId="50236376">
            <w:pPr>
              <w:widowControl/>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占地面积</w:t>
            </w:r>
          </w:p>
        </w:tc>
        <w:tc>
          <w:tcPr>
            <w:tcW w:w="4009" w:type="dxa"/>
            <w:gridSpan w:val="5"/>
            <w:vAlign w:val="center"/>
          </w:tcPr>
          <w:p w14:paraId="78AB8D6A">
            <w:pPr>
              <w:widowControl/>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M</w:t>
            </w:r>
            <w:r>
              <w:rPr>
                <w:rFonts w:hint="eastAsia" w:ascii="宋体" w:hAnsi="宋体" w:eastAsia="宋体" w:cs="Cambria Math"/>
                <w:kern w:val="0"/>
                <w:sz w:val="24"/>
                <w:shd w:val="clear" w:color="auto" w:fill="FFFFFF"/>
                <w:vertAlign w:val="superscript"/>
              </w:rPr>
              <w:t>2</w:t>
            </w:r>
          </w:p>
        </w:tc>
      </w:tr>
      <w:tr w14:paraId="74856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504" w:type="dxa"/>
            <w:vMerge w:val="continue"/>
            <w:vAlign w:val="center"/>
          </w:tcPr>
          <w:p w14:paraId="5725250D">
            <w:pPr>
              <w:widowControl/>
              <w:jc w:val="center"/>
              <w:rPr>
                <w:rFonts w:hint="eastAsia" w:ascii="宋体" w:hAnsi="宋体" w:eastAsia="宋体" w:cs="Cambria Math"/>
                <w:kern w:val="0"/>
                <w:sz w:val="24"/>
                <w:shd w:val="clear" w:color="auto" w:fill="FFFFFF"/>
              </w:rPr>
            </w:pPr>
          </w:p>
        </w:tc>
        <w:tc>
          <w:tcPr>
            <w:tcW w:w="1184" w:type="dxa"/>
            <w:vAlign w:val="center"/>
          </w:tcPr>
          <w:p w14:paraId="470B571D">
            <w:pPr>
              <w:widowControl/>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职工总数</w:t>
            </w:r>
          </w:p>
        </w:tc>
        <w:tc>
          <w:tcPr>
            <w:tcW w:w="1491" w:type="dxa"/>
            <w:gridSpan w:val="2"/>
            <w:vAlign w:val="center"/>
          </w:tcPr>
          <w:p w14:paraId="1919C2E3">
            <w:pPr>
              <w:widowControl/>
              <w:jc w:val="right"/>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人</w:t>
            </w:r>
          </w:p>
        </w:tc>
        <w:tc>
          <w:tcPr>
            <w:tcW w:w="1496" w:type="dxa"/>
            <w:gridSpan w:val="2"/>
            <w:vAlign w:val="center"/>
          </w:tcPr>
          <w:p w14:paraId="0C563FA8">
            <w:pPr>
              <w:widowControl/>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建筑面积</w:t>
            </w:r>
          </w:p>
        </w:tc>
        <w:tc>
          <w:tcPr>
            <w:tcW w:w="4009" w:type="dxa"/>
            <w:gridSpan w:val="5"/>
            <w:vAlign w:val="center"/>
          </w:tcPr>
          <w:p w14:paraId="63D4C48E">
            <w:pPr>
              <w:widowControl/>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M</w:t>
            </w:r>
            <w:r>
              <w:rPr>
                <w:rFonts w:hint="eastAsia" w:ascii="宋体" w:hAnsi="宋体" w:eastAsia="宋体" w:cs="Cambria Math"/>
                <w:kern w:val="0"/>
                <w:sz w:val="24"/>
                <w:shd w:val="clear" w:color="auto" w:fill="FFFFFF"/>
                <w:vertAlign w:val="superscript"/>
              </w:rPr>
              <w:t>2</w:t>
            </w:r>
          </w:p>
        </w:tc>
      </w:tr>
      <w:tr w14:paraId="43C55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504" w:type="dxa"/>
            <w:vMerge w:val="continue"/>
            <w:vAlign w:val="center"/>
          </w:tcPr>
          <w:p w14:paraId="3C10D26A">
            <w:pPr>
              <w:widowControl/>
              <w:jc w:val="center"/>
              <w:rPr>
                <w:rFonts w:hint="eastAsia" w:ascii="宋体" w:hAnsi="宋体" w:eastAsia="宋体" w:cs="Cambria Math"/>
                <w:kern w:val="0"/>
                <w:sz w:val="24"/>
                <w:shd w:val="clear" w:color="auto" w:fill="FFFFFF"/>
              </w:rPr>
            </w:pPr>
          </w:p>
        </w:tc>
        <w:tc>
          <w:tcPr>
            <w:tcW w:w="1184" w:type="dxa"/>
            <w:vMerge w:val="restart"/>
            <w:vAlign w:val="center"/>
          </w:tcPr>
          <w:p w14:paraId="6C65000D">
            <w:pPr>
              <w:widowControl/>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资产情况</w:t>
            </w:r>
          </w:p>
        </w:tc>
        <w:tc>
          <w:tcPr>
            <w:tcW w:w="1491" w:type="dxa"/>
            <w:gridSpan w:val="2"/>
            <w:vAlign w:val="center"/>
          </w:tcPr>
          <w:p w14:paraId="79BFE0DD">
            <w:pPr>
              <w:widowControl/>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净资产</w:t>
            </w:r>
          </w:p>
        </w:tc>
        <w:tc>
          <w:tcPr>
            <w:tcW w:w="1496" w:type="dxa"/>
            <w:gridSpan w:val="2"/>
            <w:vAlign w:val="center"/>
          </w:tcPr>
          <w:p w14:paraId="51227F16">
            <w:pPr>
              <w:widowControl/>
              <w:jc w:val="right"/>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万元</w:t>
            </w:r>
          </w:p>
        </w:tc>
        <w:tc>
          <w:tcPr>
            <w:tcW w:w="4009" w:type="dxa"/>
            <w:gridSpan w:val="5"/>
            <w:vAlign w:val="center"/>
          </w:tcPr>
          <w:p w14:paraId="33725220">
            <w:pPr>
              <w:widowControl/>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固定资产原值           万元</w:t>
            </w:r>
          </w:p>
        </w:tc>
      </w:tr>
      <w:tr w14:paraId="39E1A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1504" w:type="dxa"/>
            <w:vMerge w:val="continue"/>
            <w:vAlign w:val="center"/>
          </w:tcPr>
          <w:p w14:paraId="045B478F">
            <w:pPr>
              <w:widowControl/>
              <w:jc w:val="center"/>
              <w:rPr>
                <w:rFonts w:hint="eastAsia" w:ascii="宋体" w:hAnsi="宋体" w:eastAsia="宋体" w:cs="Cambria Math"/>
                <w:kern w:val="0"/>
                <w:sz w:val="24"/>
                <w:shd w:val="clear" w:color="auto" w:fill="FFFFFF"/>
              </w:rPr>
            </w:pPr>
          </w:p>
        </w:tc>
        <w:tc>
          <w:tcPr>
            <w:tcW w:w="1184" w:type="dxa"/>
            <w:vMerge w:val="continue"/>
            <w:vAlign w:val="center"/>
          </w:tcPr>
          <w:p w14:paraId="3CD4E8E7">
            <w:pPr>
              <w:widowControl/>
              <w:jc w:val="center"/>
              <w:rPr>
                <w:rFonts w:hint="eastAsia" w:ascii="宋体" w:hAnsi="宋体" w:eastAsia="宋体" w:cs="Cambria Math"/>
                <w:kern w:val="0"/>
                <w:sz w:val="24"/>
                <w:shd w:val="clear" w:color="auto" w:fill="FFFFFF"/>
              </w:rPr>
            </w:pPr>
          </w:p>
        </w:tc>
        <w:tc>
          <w:tcPr>
            <w:tcW w:w="1491" w:type="dxa"/>
            <w:gridSpan w:val="2"/>
            <w:vAlign w:val="center"/>
          </w:tcPr>
          <w:p w14:paraId="4EF7C959">
            <w:pPr>
              <w:widowControl/>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负  债</w:t>
            </w:r>
          </w:p>
        </w:tc>
        <w:tc>
          <w:tcPr>
            <w:tcW w:w="1496" w:type="dxa"/>
            <w:gridSpan w:val="2"/>
            <w:vAlign w:val="center"/>
          </w:tcPr>
          <w:p w14:paraId="12F43699">
            <w:pPr>
              <w:widowControl/>
              <w:jc w:val="right"/>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万元</w:t>
            </w:r>
          </w:p>
        </w:tc>
        <w:tc>
          <w:tcPr>
            <w:tcW w:w="4009" w:type="dxa"/>
            <w:gridSpan w:val="5"/>
            <w:vAlign w:val="center"/>
          </w:tcPr>
          <w:p w14:paraId="3DDF4833">
            <w:pPr>
              <w:widowControl/>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固定资产净值           万元</w:t>
            </w:r>
          </w:p>
        </w:tc>
      </w:tr>
      <w:tr w14:paraId="2919F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1504" w:type="dxa"/>
            <w:vMerge w:val="restart"/>
            <w:vAlign w:val="center"/>
          </w:tcPr>
          <w:p w14:paraId="206A9950">
            <w:pPr>
              <w:widowControl/>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财务状况</w:t>
            </w:r>
          </w:p>
        </w:tc>
        <w:tc>
          <w:tcPr>
            <w:tcW w:w="1184" w:type="dxa"/>
            <w:vAlign w:val="center"/>
          </w:tcPr>
          <w:p w14:paraId="348867A2">
            <w:pPr>
              <w:widowControl/>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年度</w:t>
            </w:r>
          </w:p>
        </w:tc>
        <w:tc>
          <w:tcPr>
            <w:tcW w:w="1491" w:type="dxa"/>
            <w:gridSpan w:val="2"/>
            <w:vAlign w:val="center"/>
          </w:tcPr>
          <w:p w14:paraId="6FFC75F5">
            <w:pPr>
              <w:widowControl/>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主营收入</w:t>
            </w:r>
          </w:p>
          <w:p w14:paraId="43463C7A">
            <w:pPr>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（万元）</w:t>
            </w:r>
          </w:p>
        </w:tc>
        <w:tc>
          <w:tcPr>
            <w:tcW w:w="1496" w:type="dxa"/>
            <w:gridSpan w:val="2"/>
            <w:vAlign w:val="center"/>
          </w:tcPr>
          <w:p w14:paraId="788AF38D">
            <w:pPr>
              <w:widowControl/>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收入总额</w:t>
            </w:r>
          </w:p>
          <w:p w14:paraId="05AE6342">
            <w:pPr>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（万元）</w:t>
            </w:r>
          </w:p>
        </w:tc>
        <w:tc>
          <w:tcPr>
            <w:tcW w:w="1418" w:type="dxa"/>
            <w:gridSpan w:val="2"/>
            <w:vAlign w:val="center"/>
          </w:tcPr>
          <w:p w14:paraId="0E229859">
            <w:pPr>
              <w:widowControl/>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利润总额（万元）</w:t>
            </w:r>
          </w:p>
        </w:tc>
        <w:tc>
          <w:tcPr>
            <w:tcW w:w="1440" w:type="dxa"/>
            <w:gridSpan w:val="2"/>
            <w:vAlign w:val="center"/>
          </w:tcPr>
          <w:p w14:paraId="603B38BD">
            <w:pPr>
              <w:widowControl/>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净利润（万元）</w:t>
            </w:r>
          </w:p>
        </w:tc>
        <w:tc>
          <w:tcPr>
            <w:tcW w:w="1151" w:type="dxa"/>
            <w:vAlign w:val="center"/>
          </w:tcPr>
          <w:p w14:paraId="5AFCA385">
            <w:pPr>
              <w:widowControl/>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资产负债率</w:t>
            </w:r>
          </w:p>
        </w:tc>
      </w:tr>
      <w:tr w14:paraId="1FAC8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504" w:type="dxa"/>
            <w:vMerge w:val="continue"/>
            <w:vAlign w:val="center"/>
          </w:tcPr>
          <w:p w14:paraId="654A541B">
            <w:pPr>
              <w:widowControl/>
              <w:jc w:val="center"/>
              <w:rPr>
                <w:rFonts w:hint="eastAsia" w:ascii="宋体" w:hAnsi="宋体" w:eastAsia="宋体" w:cs="Cambria Math"/>
                <w:kern w:val="0"/>
                <w:sz w:val="24"/>
                <w:shd w:val="clear" w:color="auto" w:fill="FFFFFF"/>
              </w:rPr>
            </w:pPr>
          </w:p>
        </w:tc>
        <w:tc>
          <w:tcPr>
            <w:tcW w:w="1184" w:type="dxa"/>
            <w:vAlign w:val="center"/>
          </w:tcPr>
          <w:p w14:paraId="6F89860B">
            <w:pPr>
              <w:widowControl/>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20</w:t>
            </w:r>
            <w:r>
              <w:rPr>
                <w:rFonts w:ascii="宋体" w:hAnsi="宋体" w:eastAsia="宋体" w:cs="Cambria Math"/>
                <w:kern w:val="0"/>
                <w:sz w:val="24"/>
                <w:shd w:val="clear" w:color="auto" w:fill="FFFFFF"/>
              </w:rPr>
              <w:t>2</w:t>
            </w:r>
            <w:r>
              <w:rPr>
                <w:rFonts w:hint="eastAsia" w:ascii="宋体" w:hAnsi="宋体" w:eastAsia="宋体" w:cs="Cambria Math"/>
                <w:kern w:val="0"/>
                <w:sz w:val="24"/>
                <w:shd w:val="clear" w:color="auto" w:fill="FFFFFF"/>
              </w:rPr>
              <w:t>3</w:t>
            </w:r>
          </w:p>
        </w:tc>
        <w:tc>
          <w:tcPr>
            <w:tcW w:w="1491" w:type="dxa"/>
            <w:gridSpan w:val="2"/>
            <w:vAlign w:val="center"/>
          </w:tcPr>
          <w:p w14:paraId="09E845F7">
            <w:pPr>
              <w:widowControl/>
              <w:jc w:val="center"/>
              <w:rPr>
                <w:rFonts w:hint="eastAsia" w:ascii="宋体" w:hAnsi="宋体" w:eastAsia="宋体" w:cs="Cambria Math"/>
                <w:kern w:val="0"/>
                <w:sz w:val="24"/>
                <w:shd w:val="clear" w:color="auto" w:fill="FFFFFF"/>
              </w:rPr>
            </w:pPr>
          </w:p>
        </w:tc>
        <w:tc>
          <w:tcPr>
            <w:tcW w:w="1496" w:type="dxa"/>
            <w:gridSpan w:val="2"/>
            <w:vAlign w:val="center"/>
          </w:tcPr>
          <w:p w14:paraId="2ED0D2D9">
            <w:pPr>
              <w:widowControl/>
              <w:jc w:val="center"/>
              <w:rPr>
                <w:rFonts w:hint="eastAsia" w:ascii="宋体" w:hAnsi="宋体" w:eastAsia="宋体" w:cs="Cambria Math"/>
                <w:kern w:val="0"/>
                <w:sz w:val="24"/>
                <w:shd w:val="clear" w:color="auto" w:fill="FFFFFF"/>
              </w:rPr>
            </w:pPr>
          </w:p>
        </w:tc>
        <w:tc>
          <w:tcPr>
            <w:tcW w:w="1418" w:type="dxa"/>
            <w:gridSpan w:val="2"/>
            <w:vAlign w:val="center"/>
          </w:tcPr>
          <w:p w14:paraId="1C359890">
            <w:pPr>
              <w:widowControl/>
              <w:jc w:val="center"/>
              <w:rPr>
                <w:rFonts w:hint="eastAsia" w:ascii="宋体" w:hAnsi="宋体" w:eastAsia="宋体" w:cs="Cambria Math"/>
                <w:kern w:val="0"/>
                <w:sz w:val="24"/>
                <w:shd w:val="clear" w:color="auto" w:fill="FFFFFF"/>
              </w:rPr>
            </w:pPr>
          </w:p>
        </w:tc>
        <w:tc>
          <w:tcPr>
            <w:tcW w:w="1440" w:type="dxa"/>
            <w:gridSpan w:val="2"/>
            <w:vAlign w:val="center"/>
          </w:tcPr>
          <w:p w14:paraId="4F2A9BF6">
            <w:pPr>
              <w:widowControl/>
              <w:jc w:val="center"/>
              <w:rPr>
                <w:rFonts w:hint="eastAsia" w:ascii="宋体" w:hAnsi="宋体" w:eastAsia="宋体" w:cs="Cambria Math"/>
                <w:kern w:val="0"/>
                <w:sz w:val="24"/>
                <w:shd w:val="clear" w:color="auto" w:fill="FFFFFF"/>
              </w:rPr>
            </w:pPr>
          </w:p>
        </w:tc>
        <w:tc>
          <w:tcPr>
            <w:tcW w:w="1151" w:type="dxa"/>
            <w:vAlign w:val="center"/>
          </w:tcPr>
          <w:p w14:paraId="30AE096E">
            <w:pPr>
              <w:widowControl/>
              <w:jc w:val="center"/>
              <w:rPr>
                <w:rFonts w:hint="eastAsia" w:ascii="宋体" w:hAnsi="宋体" w:eastAsia="宋体" w:cs="Cambria Math"/>
                <w:kern w:val="0"/>
                <w:sz w:val="24"/>
                <w:shd w:val="clear" w:color="auto" w:fill="FFFFFF"/>
              </w:rPr>
            </w:pPr>
          </w:p>
        </w:tc>
      </w:tr>
      <w:tr w14:paraId="05BC0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504" w:type="dxa"/>
            <w:vMerge w:val="continue"/>
            <w:vAlign w:val="center"/>
          </w:tcPr>
          <w:p w14:paraId="396B56C9">
            <w:pPr>
              <w:widowControl/>
              <w:jc w:val="center"/>
              <w:rPr>
                <w:rFonts w:hint="eastAsia" w:ascii="宋体" w:hAnsi="宋体" w:eastAsia="宋体" w:cs="Cambria Math"/>
                <w:kern w:val="0"/>
                <w:sz w:val="24"/>
                <w:shd w:val="clear" w:color="auto" w:fill="FFFFFF"/>
              </w:rPr>
            </w:pPr>
          </w:p>
        </w:tc>
        <w:tc>
          <w:tcPr>
            <w:tcW w:w="1184" w:type="dxa"/>
            <w:vAlign w:val="center"/>
          </w:tcPr>
          <w:p w14:paraId="65ED3B5A">
            <w:pPr>
              <w:widowControl/>
              <w:jc w:val="center"/>
              <w:rPr>
                <w:rFonts w:hint="eastAsia" w:ascii="宋体" w:hAnsi="宋体" w:eastAsia="宋体" w:cs="Cambria Math"/>
                <w:kern w:val="0"/>
                <w:sz w:val="24"/>
                <w:shd w:val="clear" w:color="auto" w:fill="FFFFFF"/>
              </w:rPr>
            </w:pPr>
            <w:r>
              <w:rPr>
                <w:rFonts w:hint="eastAsia" w:ascii="宋体" w:hAnsi="宋体" w:eastAsia="宋体" w:cs="Cambria Math"/>
                <w:kern w:val="0"/>
                <w:sz w:val="24"/>
                <w:shd w:val="clear" w:color="auto" w:fill="FFFFFF"/>
              </w:rPr>
              <w:t>2</w:t>
            </w:r>
            <w:r>
              <w:rPr>
                <w:rFonts w:ascii="宋体" w:hAnsi="宋体" w:eastAsia="宋体" w:cs="Cambria Math"/>
                <w:kern w:val="0"/>
                <w:sz w:val="24"/>
                <w:shd w:val="clear" w:color="auto" w:fill="FFFFFF"/>
              </w:rPr>
              <w:t>02</w:t>
            </w:r>
            <w:r>
              <w:rPr>
                <w:rFonts w:hint="eastAsia" w:ascii="宋体" w:hAnsi="宋体" w:eastAsia="宋体" w:cs="Cambria Math"/>
                <w:kern w:val="0"/>
                <w:sz w:val="24"/>
                <w:shd w:val="clear" w:color="auto" w:fill="FFFFFF"/>
              </w:rPr>
              <w:t>4</w:t>
            </w:r>
          </w:p>
        </w:tc>
        <w:tc>
          <w:tcPr>
            <w:tcW w:w="1491" w:type="dxa"/>
            <w:gridSpan w:val="2"/>
            <w:vAlign w:val="center"/>
          </w:tcPr>
          <w:p w14:paraId="590ADFD5">
            <w:pPr>
              <w:widowControl/>
              <w:jc w:val="center"/>
              <w:rPr>
                <w:rFonts w:hint="eastAsia" w:ascii="宋体" w:hAnsi="宋体" w:eastAsia="宋体" w:cs="Cambria Math"/>
                <w:kern w:val="0"/>
                <w:sz w:val="24"/>
                <w:shd w:val="clear" w:color="auto" w:fill="FFFFFF"/>
              </w:rPr>
            </w:pPr>
          </w:p>
        </w:tc>
        <w:tc>
          <w:tcPr>
            <w:tcW w:w="1496" w:type="dxa"/>
            <w:gridSpan w:val="2"/>
            <w:vAlign w:val="center"/>
          </w:tcPr>
          <w:p w14:paraId="1139DD0D">
            <w:pPr>
              <w:widowControl/>
              <w:jc w:val="center"/>
              <w:rPr>
                <w:rFonts w:hint="eastAsia" w:ascii="宋体" w:hAnsi="宋体" w:eastAsia="宋体" w:cs="Cambria Math"/>
                <w:kern w:val="0"/>
                <w:sz w:val="24"/>
                <w:shd w:val="clear" w:color="auto" w:fill="FFFFFF"/>
              </w:rPr>
            </w:pPr>
          </w:p>
        </w:tc>
        <w:tc>
          <w:tcPr>
            <w:tcW w:w="1418" w:type="dxa"/>
            <w:gridSpan w:val="2"/>
            <w:vAlign w:val="center"/>
          </w:tcPr>
          <w:p w14:paraId="73E1FA0F">
            <w:pPr>
              <w:widowControl/>
              <w:jc w:val="center"/>
              <w:rPr>
                <w:rFonts w:hint="eastAsia" w:ascii="宋体" w:hAnsi="宋体" w:eastAsia="宋体" w:cs="Cambria Math"/>
                <w:kern w:val="0"/>
                <w:sz w:val="24"/>
                <w:shd w:val="clear" w:color="auto" w:fill="FFFFFF"/>
              </w:rPr>
            </w:pPr>
          </w:p>
        </w:tc>
        <w:tc>
          <w:tcPr>
            <w:tcW w:w="1440" w:type="dxa"/>
            <w:gridSpan w:val="2"/>
            <w:vAlign w:val="center"/>
          </w:tcPr>
          <w:p w14:paraId="3F431673">
            <w:pPr>
              <w:widowControl/>
              <w:jc w:val="center"/>
              <w:rPr>
                <w:rFonts w:hint="eastAsia" w:ascii="宋体" w:hAnsi="宋体" w:eastAsia="宋体" w:cs="Cambria Math"/>
                <w:kern w:val="0"/>
                <w:sz w:val="24"/>
                <w:shd w:val="clear" w:color="auto" w:fill="FFFFFF"/>
              </w:rPr>
            </w:pPr>
          </w:p>
        </w:tc>
        <w:tc>
          <w:tcPr>
            <w:tcW w:w="1151" w:type="dxa"/>
            <w:vAlign w:val="center"/>
          </w:tcPr>
          <w:p w14:paraId="0BC0FD24">
            <w:pPr>
              <w:widowControl/>
              <w:jc w:val="center"/>
              <w:rPr>
                <w:rFonts w:hint="eastAsia" w:ascii="宋体" w:hAnsi="宋体" w:eastAsia="宋体" w:cs="Cambria Math"/>
                <w:kern w:val="0"/>
                <w:sz w:val="24"/>
                <w:shd w:val="clear" w:color="auto" w:fill="FFFFFF"/>
              </w:rPr>
            </w:pPr>
          </w:p>
        </w:tc>
      </w:tr>
    </w:tbl>
    <w:p w14:paraId="1A4682BB">
      <w:pPr>
        <w:pStyle w:val="2"/>
        <w:spacing w:before="0" w:after="0"/>
        <w:ind w:left="960" w:hanging="960" w:hangingChars="400"/>
        <w:rPr>
          <w:rFonts w:hint="eastAsia" w:ascii="宋体" w:hAnsi="宋体" w:eastAsia="宋体"/>
          <w:bCs w:val="0"/>
          <w:spacing w:val="0"/>
          <w:shd w:val="clear" w:color="auto" w:fill="FFFFFF"/>
          <w:lang w:val="en-GB"/>
        </w:rPr>
      </w:pPr>
      <w:r>
        <w:rPr>
          <w:rFonts w:hint="eastAsia" w:ascii="宋体" w:hAnsi="宋体" w:eastAsia="宋体"/>
          <w:bCs w:val="0"/>
          <w:spacing w:val="0"/>
          <w:shd w:val="clear" w:color="auto" w:fill="FFFFFF"/>
          <w:lang w:val="en-GB"/>
        </w:rPr>
        <w:t>注：</w:t>
      </w:r>
    </w:p>
    <w:p w14:paraId="1E1210DC">
      <w:pPr>
        <w:pStyle w:val="2"/>
        <w:spacing w:before="0" w:after="0"/>
        <w:ind w:left="960" w:hanging="960" w:hangingChars="400"/>
        <w:rPr>
          <w:rFonts w:hint="eastAsia" w:ascii="宋体" w:hAnsi="宋体" w:eastAsia="宋体"/>
          <w:bCs w:val="0"/>
          <w:spacing w:val="0"/>
          <w:shd w:val="clear" w:color="auto" w:fill="FFFFFF"/>
          <w:lang w:val="en-GB"/>
        </w:rPr>
      </w:pPr>
      <w:r>
        <w:rPr>
          <w:rFonts w:hint="eastAsia" w:ascii="宋体" w:hAnsi="宋体" w:eastAsia="宋体"/>
          <w:bCs w:val="0"/>
          <w:spacing w:val="0"/>
          <w:shd w:val="clear" w:color="auto" w:fill="FFFFFF"/>
          <w:lang w:val="en-GB"/>
        </w:rPr>
        <w:t>1）文字描述：单位性质、发展历程、经营规模及服务理念、主营产品、技术力量等。</w:t>
      </w:r>
    </w:p>
    <w:p w14:paraId="361D81FE">
      <w:pPr>
        <w:pStyle w:val="2"/>
        <w:spacing w:before="0" w:after="0"/>
        <w:ind w:left="360" w:hanging="360" w:hangingChars="150"/>
        <w:rPr>
          <w:rFonts w:hint="eastAsia" w:ascii="宋体" w:hAnsi="宋体" w:eastAsia="宋体"/>
          <w:bCs w:val="0"/>
          <w:spacing w:val="0"/>
          <w:shd w:val="clear" w:color="auto" w:fill="FFFFFF"/>
          <w:lang w:val="en-GB"/>
        </w:rPr>
      </w:pPr>
      <w:r>
        <w:rPr>
          <w:rFonts w:hint="eastAsia" w:ascii="宋体" w:hAnsi="宋体" w:eastAsia="宋体"/>
          <w:bCs w:val="0"/>
          <w:spacing w:val="0"/>
          <w:shd w:val="clear" w:color="auto" w:fill="FFFFFF"/>
          <w:lang w:val="en-GB"/>
        </w:rPr>
        <w:t>2) 供应商提供近一年经中介机构审核过的财务报告（损益表、资产负债表）的复印件（加盖公章）。</w:t>
      </w:r>
    </w:p>
    <w:p w14:paraId="2510BE59">
      <w:pPr>
        <w:pStyle w:val="2"/>
        <w:rPr>
          <w:rFonts w:hint="eastAsia" w:ascii="宋体" w:hAnsi="宋体" w:eastAsia="宋体"/>
        </w:rPr>
      </w:pPr>
      <w:r>
        <w:rPr>
          <w:rFonts w:hint="eastAsia" w:ascii="宋体" w:hAnsi="宋体" w:eastAsia="宋体"/>
          <w:spacing w:val="0"/>
          <w:shd w:val="clear" w:color="auto" w:fill="FFFFFF"/>
          <w:lang w:val="en-GB"/>
        </w:rPr>
        <w:t>3）如供应商此表数据有虚假，一经查实，自行承担相关责任。</w:t>
      </w:r>
    </w:p>
    <w:p w14:paraId="0E632457">
      <w:pPr>
        <w:jc w:val="left"/>
        <w:rPr>
          <w:rFonts w:hint="eastAsia" w:ascii="宋体" w:hAnsi="宋体" w:eastAsia="宋体"/>
          <w:b/>
          <w:snapToGrid w:val="0"/>
          <w:kern w:val="0"/>
          <w:sz w:val="32"/>
          <w:szCs w:val="32"/>
        </w:rPr>
      </w:pPr>
      <w:r>
        <w:rPr>
          <w:rFonts w:ascii="宋体" w:hAnsi="宋体" w:eastAsia="宋体"/>
          <w:b/>
          <w:sz w:val="28"/>
          <w:szCs w:val="28"/>
        </w:rPr>
        <w:br w:type="page"/>
      </w:r>
      <w:r>
        <w:rPr>
          <w:rFonts w:hint="eastAsia" w:ascii="宋体" w:hAnsi="宋体" w:eastAsia="宋体"/>
          <w:b/>
          <w:sz w:val="24"/>
          <w:shd w:val="clear" w:color="auto" w:fill="FFFFFF"/>
        </w:rPr>
        <w:t>（二）服务机构情况表</w:t>
      </w:r>
    </w:p>
    <w:p w14:paraId="0C75E670">
      <w:pPr>
        <w:jc w:val="center"/>
        <w:rPr>
          <w:rFonts w:hint="eastAsia" w:ascii="宋体" w:hAnsi="宋体" w:eastAsia="宋体"/>
          <w:b/>
          <w:snapToGrid w:val="0"/>
          <w:kern w:val="0"/>
          <w:szCs w:val="21"/>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7"/>
        <w:gridCol w:w="1207"/>
        <w:gridCol w:w="7010"/>
      </w:tblGrid>
      <w:tr w14:paraId="1C1702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454" w:type="dxa"/>
            <w:gridSpan w:val="2"/>
            <w:vAlign w:val="center"/>
          </w:tcPr>
          <w:p w14:paraId="22161F72">
            <w:pPr>
              <w:jc w:val="center"/>
              <w:rPr>
                <w:rFonts w:hint="eastAsia" w:ascii="宋体" w:hAnsi="宋体" w:eastAsia="宋体"/>
                <w:b/>
                <w:snapToGrid w:val="0"/>
                <w:kern w:val="0"/>
                <w:sz w:val="24"/>
              </w:rPr>
            </w:pPr>
            <w:r>
              <w:rPr>
                <w:rFonts w:hint="eastAsia" w:ascii="宋体" w:hAnsi="宋体" w:eastAsia="宋体"/>
                <w:b/>
                <w:snapToGrid w:val="0"/>
                <w:kern w:val="0"/>
                <w:sz w:val="24"/>
              </w:rPr>
              <w:t>供应商名称</w:t>
            </w:r>
          </w:p>
        </w:tc>
        <w:tc>
          <w:tcPr>
            <w:tcW w:w="7010" w:type="dxa"/>
            <w:vAlign w:val="center"/>
          </w:tcPr>
          <w:p w14:paraId="45C11A33">
            <w:pPr>
              <w:rPr>
                <w:rFonts w:hint="eastAsia" w:ascii="宋体" w:hAnsi="宋体" w:eastAsia="宋体"/>
                <w:snapToGrid w:val="0"/>
                <w:kern w:val="0"/>
                <w:szCs w:val="21"/>
              </w:rPr>
            </w:pPr>
          </w:p>
        </w:tc>
      </w:tr>
      <w:tr w14:paraId="074B8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1247" w:type="dxa"/>
            <w:vMerge w:val="restart"/>
            <w:vAlign w:val="center"/>
          </w:tcPr>
          <w:p w14:paraId="39D33802">
            <w:pPr>
              <w:jc w:val="center"/>
              <w:rPr>
                <w:rFonts w:hint="eastAsia" w:ascii="宋体" w:hAnsi="宋体" w:eastAsia="宋体"/>
                <w:b/>
                <w:snapToGrid w:val="0"/>
                <w:kern w:val="0"/>
                <w:sz w:val="24"/>
              </w:rPr>
            </w:pPr>
            <w:r>
              <w:rPr>
                <w:rFonts w:hint="eastAsia" w:ascii="宋体" w:hAnsi="宋体" w:eastAsia="宋体"/>
                <w:b/>
                <w:snapToGrid w:val="0"/>
                <w:kern w:val="0"/>
                <w:sz w:val="24"/>
              </w:rPr>
              <w:t>服务</w:t>
            </w:r>
          </w:p>
          <w:p w14:paraId="77186DC7">
            <w:pPr>
              <w:jc w:val="center"/>
              <w:rPr>
                <w:rFonts w:hint="eastAsia" w:ascii="宋体" w:hAnsi="宋体" w:eastAsia="宋体"/>
                <w:b/>
                <w:snapToGrid w:val="0"/>
                <w:kern w:val="0"/>
                <w:sz w:val="24"/>
              </w:rPr>
            </w:pPr>
            <w:r>
              <w:rPr>
                <w:rFonts w:hint="eastAsia" w:ascii="宋体" w:hAnsi="宋体" w:eastAsia="宋体"/>
                <w:b/>
                <w:snapToGrid w:val="0"/>
                <w:kern w:val="0"/>
                <w:sz w:val="24"/>
              </w:rPr>
              <w:t>机构概况</w:t>
            </w:r>
          </w:p>
        </w:tc>
        <w:tc>
          <w:tcPr>
            <w:tcW w:w="1207" w:type="dxa"/>
            <w:vAlign w:val="center"/>
          </w:tcPr>
          <w:p w14:paraId="7F386F50">
            <w:pPr>
              <w:jc w:val="center"/>
              <w:rPr>
                <w:rFonts w:hint="eastAsia" w:ascii="宋体" w:hAnsi="宋体" w:eastAsia="宋体"/>
                <w:snapToGrid w:val="0"/>
                <w:kern w:val="0"/>
                <w:sz w:val="24"/>
              </w:rPr>
            </w:pPr>
            <w:r>
              <w:rPr>
                <w:rFonts w:hint="eastAsia" w:ascii="宋体" w:hAnsi="宋体" w:eastAsia="宋体"/>
                <w:snapToGrid w:val="0"/>
                <w:kern w:val="0"/>
                <w:sz w:val="24"/>
              </w:rPr>
              <w:t>企业名称</w:t>
            </w:r>
          </w:p>
        </w:tc>
        <w:tc>
          <w:tcPr>
            <w:tcW w:w="7010" w:type="dxa"/>
            <w:vAlign w:val="center"/>
          </w:tcPr>
          <w:p w14:paraId="3313525D">
            <w:pPr>
              <w:rPr>
                <w:rFonts w:hint="eastAsia" w:ascii="宋体" w:hAnsi="宋体" w:eastAsia="宋体"/>
                <w:snapToGrid w:val="0"/>
                <w:kern w:val="0"/>
                <w:szCs w:val="21"/>
              </w:rPr>
            </w:pPr>
          </w:p>
        </w:tc>
      </w:tr>
      <w:tr w14:paraId="3A62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247" w:type="dxa"/>
            <w:vMerge w:val="continue"/>
            <w:vAlign w:val="center"/>
          </w:tcPr>
          <w:p w14:paraId="78B33B12">
            <w:pPr>
              <w:jc w:val="center"/>
              <w:rPr>
                <w:rFonts w:hint="eastAsia" w:ascii="宋体" w:hAnsi="宋体" w:eastAsia="宋体"/>
                <w:snapToGrid w:val="0"/>
                <w:kern w:val="0"/>
                <w:sz w:val="24"/>
              </w:rPr>
            </w:pPr>
          </w:p>
        </w:tc>
        <w:tc>
          <w:tcPr>
            <w:tcW w:w="1207" w:type="dxa"/>
            <w:vAlign w:val="center"/>
          </w:tcPr>
          <w:p w14:paraId="0EEE1C80">
            <w:pPr>
              <w:jc w:val="center"/>
              <w:rPr>
                <w:rFonts w:hint="eastAsia" w:ascii="宋体" w:hAnsi="宋体" w:eastAsia="宋体"/>
                <w:snapToGrid w:val="0"/>
                <w:kern w:val="0"/>
                <w:sz w:val="24"/>
              </w:rPr>
            </w:pPr>
            <w:r>
              <w:rPr>
                <w:rFonts w:hint="eastAsia" w:ascii="宋体" w:hAnsi="宋体" w:eastAsia="宋体"/>
                <w:snapToGrid w:val="0"/>
                <w:kern w:val="0"/>
                <w:sz w:val="24"/>
              </w:rPr>
              <w:t>机构类型</w:t>
            </w:r>
          </w:p>
        </w:tc>
        <w:tc>
          <w:tcPr>
            <w:tcW w:w="7010" w:type="dxa"/>
            <w:vAlign w:val="center"/>
          </w:tcPr>
          <w:p w14:paraId="5FC810D2">
            <w:pPr>
              <w:rPr>
                <w:rFonts w:hint="eastAsia" w:ascii="宋体" w:hAnsi="宋体" w:eastAsia="宋体"/>
                <w:bCs/>
                <w:snapToGrid w:val="0"/>
                <w:kern w:val="0"/>
                <w:szCs w:val="21"/>
              </w:rPr>
            </w:pPr>
            <w:r>
              <w:rPr>
                <w:rFonts w:hint="eastAsia" w:ascii="宋体" w:hAnsi="宋体" w:eastAsia="宋体"/>
                <w:bCs/>
                <w:snapToGrid w:val="0"/>
                <w:kern w:val="0"/>
                <w:szCs w:val="21"/>
              </w:rPr>
              <w:t xml:space="preserve">□ 企业法人  （法定代表人：                       ） </w:t>
            </w:r>
          </w:p>
          <w:p w14:paraId="193A3C95">
            <w:pPr>
              <w:rPr>
                <w:rFonts w:hint="eastAsia" w:ascii="宋体" w:hAnsi="宋体" w:eastAsia="宋体"/>
                <w:bCs/>
                <w:snapToGrid w:val="0"/>
                <w:kern w:val="0"/>
                <w:szCs w:val="21"/>
              </w:rPr>
            </w:pPr>
            <w:r>
              <w:rPr>
                <w:rFonts w:hint="eastAsia" w:ascii="宋体" w:hAnsi="宋体" w:eastAsia="宋体"/>
                <w:bCs/>
                <w:snapToGrid w:val="0"/>
                <w:kern w:val="0"/>
                <w:szCs w:val="21"/>
              </w:rPr>
              <w:t xml:space="preserve">□ 企业非法人（负责人：                           ） </w:t>
            </w:r>
          </w:p>
          <w:p w14:paraId="6A32D001">
            <w:pPr>
              <w:rPr>
                <w:rFonts w:hint="eastAsia" w:ascii="宋体" w:hAnsi="宋体" w:eastAsia="宋体"/>
                <w:snapToGrid w:val="0"/>
                <w:kern w:val="0"/>
                <w:szCs w:val="21"/>
              </w:rPr>
            </w:pPr>
            <w:r>
              <w:rPr>
                <w:rFonts w:hint="eastAsia" w:ascii="宋体" w:hAnsi="宋体" w:eastAsia="宋体"/>
                <w:bCs/>
                <w:snapToGrid w:val="0"/>
                <w:kern w:val="0"/>
                <w:szCs w:val="21"/>
              </w:rPr>
              <w:t>□ 其他：</w:t>
            </w:r>
          </w:p>
        </w:tc>
      </w:tr>
      <w:tr w14:paraId="1CFD2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247" w:type="dxa"/>
            <w:vMerge w:val="continue"/>
            <w:vAlign w:val="center"/>
          </w:tcPr>
          <w:p w14:paraId="786745D1">
            <w:pPr>
              <w:jc w:val="center"/>
              <w:rPr>
                <w:rFonts w:hint="eastAsia" w:ascii="宋体" w:hAnsi="宋体" w:eastAsia="宋体"/>
                <w:snapToGrid w:val="0"/>
                <w:kern w:val="0"/>
                <w:sz w:val="24"/>
              </w:rPr>
            </w:pPr>
          </w:p>
        </w:tc>
        <w:tc>
          <w:tcPr>
            <w:tcW w:w="1207" w:type="dxa"/>
            <w:vAlign w:val="center"/>
          </w:tcPr>
          <w:p w14:paraId="2CEE6BE5">
            <w:pPr>
              <w:jc w:val="center"/>
              <w:rPr>
                <w:rFonts w:hint="eastAsia" w:ascii="宋体" w:hAnsi="宋体" w:eastAsia="宋体"/>
                <w:snapToGrid w:val="0"/>
                <w:kern w:val="0"/>
                <w:sz w:val="24"/>
              </w:rPr>
            </w:pPr>
            <w:r>
              <w:rPr>
                <w:rFonts w:hint="eastAsia" w:ascii="宋体" w:hAnsi="宋体" w:eastAsia="宋体"/>
                <w:snapToGrid w:val="0"/>
                <w:kern w:val="0"/>
                <w:sz w:val="24"/>
              </w:rPr>
              <w:t>企业类型</w:t>
            </w:r>
          </w:p>
        </w:tc>
        <w:tc>
          <w:tcPr>
            <w:tcW w:w="7010" w:type="dxa"/>
            <w:vAlign w:val="center"/>
          </w:tcPr>
          <w:p w14:paraId="51AE0B87">
            <w:pPr>
              <w:ind w:firstLine="4935" w:firstLineChars="2350"/>
              <w:rPr>
                <w:rFonts w:hint="eastAsia" w:ascii="宋体" w:hAnsi="宋体" w:eastAsia="宋体"/>
                <w:snapToGrid w:val="0"/>
                <w:kern w:val="0"/>
                <w:szCs w:val="21"/>
              </w:rPr>
            </w:pPr>
            <w:r>
              <w:rPr>
                <w:rFonts w:hint="eastAsia" w:ascii="宋体" w:hAnsi="宋体" w:eastAsia="宋体"/>
                <w:snapToGrid w:val="0"/>
                <w:kern w:val="0"/>
                <w:szCs w:val="21"/>
              </w:rPr>
              <w:t>（按营业执照填写）</w:t>
            </w:r>
          </w:p>
        </w:tc>
      </w:tr>
      <w:tr w14:paraId="4C465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247" w:type="dxa"/>
            <w:vMerge w:val="continue"/>
            <w:vAlign w:val="center"/>
          </w:tcPr>
          <w:p w14:paraId="365A9AF8">
            <w:pPr>
              <w:jc w:val="center"/>
              <w:rPr>
                <w:rFonts w:hint="eastAsia" w:ascii="宋体" w:hAnsi="宋体" w:eastAsia="宋体"/>
                <w:snapToGrid w:val="0"/>
                <w:kern w:val="0"/>
                <w:sz w:val="24"/>
              </w:rPr>
            </w:pPr>
          </w:p>
        </w:tc>
        <w:tc>
          <w:tcPr>
            <w:tcW w:w="1207" w:type="dxa"/>
            <w:vAlign w:val="center"/>
          </w:tcPr>
          <w:p w14:paraId="4CF7F1D0">
            <w:pPr>
              <w:jc w:val="center"/>
              <w:rPr>
                <w:rFonts w:hint="eastAsia" w:ascii="宋体" w:hAnsi="宋体" w:eastAsia="宋体"/>
                <w:snapToGrid w:val="0"/>
                <w:kern w:val="0"/>
                <w:sz w:val="24"/>
              </w:rPr>
            </w:pPr>
            <w:r>
              <w:rPr>
                <w:rFonts w:hint="eastAsia" w:ascii="宋体" w:hAnsi="宋体" w:eastAsia="宋体"/>
                <w:snapToGrid w:val="0"/>
                <w:kern w:val="0"/>
                <w:sz w:val="24"/>
              </w:rPr>
              <w:t>注册地址</w:t>
            </w:r>
          </w:p>
        </w:tc>
        <w:tc>
          <w:tcPr>
            <w:tcW w:w="7010" w:type="dxa"/>
            <w:vAlign w:val="center"/>
          </w:tcPr>
          <w:p w14:paraId="5F048A9B">
            <w:pPr>
              <w:rPr>
                <w:rFonts w:hint="eastAsia" w:ascii="宋体" w:hAnsi="宋体" w:eastAsia="宋体"/>
                <w:snapToGrid w:val="0"/>
                <w:kern w:val="0"/>
                <w:szCs w:val="21"/>
              </w:rPr>
            </w:pPr>
            <w:r>
              <w:rPr>
                <w:rFonts w:hint="eastAsia" w:ascii="宋体" w:hAnsi="宋体" w:eastAsia="宋体"/>
                <w:snapToGrid w:val="0"/>
                <w:kern w:val="0"/>
                <w:szCs w:val="21"/>
              </w:rPr>
              <w:t xml:space="preserve">                                               （按营业执照填写）</w:t>
            </w:r>
          </w:p>
        </w:tc>
      </w:tr>
      <w:tr w14:paraId="4D50D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247" w:type="dxa"/>
            <w:vMerge w:val="continue"/>
            <w:vAlign w:val="center"/>
          </w:tcPr>
          <w:p w14:paraId="41BF861E">
            <w:pPr>
              <w:jc w:val="center"/>
              <w:rPr>
                <w:rFonts w:hint="eastAsia" w:ascii="宋体" w:hAnsi="宋体" w:eastAsia="宋体"/>
                <w:snapToGrid w:val="0"/>
                <w:kern w:val="0"/>
                <w:sz w:val="24"/>
              </w:rPr>
            </w:pPr>
          </w:p>
        </w:tc>
        <w:tc>
          <w:tcPr>
            <w:tcW w:w="1207" w:type="dxa"/>
            <w:vAlign w:val="center"/>
          </w:tcPr>
          <w:p w14:paraId="6B88FA86">
            <w:pPr>
              <w:rPr>
                <w:rFonts w:hint="eastAsia" w:ascii="宋体" w:hAnsi="宋体" w:eastAsia="宋体"/>
                <w:snapToGrid w:val="0"/>
                <w:kern w:val="0"/>
                <w:sz w:val="24"/>
              </w:rPr>
            </w:pPr>
            <w:r>
              <w:rPr>
                <w:rFonts w:hint="eastAsia" w:ascii="宋体" w:hAnsi="宋体" w:eastAsia="宋体"/>
                <w:snapToGrid w:val="0"/>
                <w:kern w:val="0"/>
                <w:sz w:val="24"/>
              </w:rPr>
              <w:t>联系方式</w:t>
            </w:r>
          </w:p>
        </w:tc>
        <w:tc>
          <w:tcPr>
            <w:tcW w:w="7010" w:type="dxa"/>
            <w:vAlign w:val="center"/>
          </w:tcPr>
          <w:p w14:paraId="00FFC76B">
            <w:pPr>
              <w:rPr>
                <w:rFonts w:hint="eastAsia" w:ascii="宋体" w:hAnsi="宋体" w:eastAsia="宋体"/>
                <w:snapToGrid w:val="0"/>
                <w:kern w:val="0"/>
                <w:szCs w:val="21"/>
              </w:rPr>
            </w:pPr>
            <w:r>
              <w:rPr>
                <w:rFonts w:hint="eastAsia" w:ascii="宋体" w:hAnsi="宋体" w:eastAsia="宋体"/>
                <w:snapToGrid w:val="0"/>
                <w:kern w:val="0"/>
                <w:szCs w:val="21"/>
              </w:rPr>
              <w:t>联 系 人：                 联系电话：</w:t>
            </w:r>
          </w:p>
          <w:p w14:paraId="6F91F42A">
            <w:pPr>
              <w:rPr>
                <w:rFonts w:hint="eastAsia" w:ascii="宋体" w:hAnsi="宋体" w:eastAsia="宋体"/>
                <w:snapToGrid w:val="0"/>
                <w:kern w:val="0"/>
                <w:szCs w:val="21"/>
              </w:rPr>
            </w:pPr>
            <w:r>
              <w:rPr>
                <w:rFonts w:hint="eastAsia" w:ascii="宋体" w:hAnsi="宋体" w:eastAsia="宋体"/>
                <w:snapToGrid w:val="0"/>
                <w:kern w:val="0"/>
                <w:szCs w:val="21"/>
              </w:rPr>
              <w:t>传    真：                 电子邮箱：</w:t>
            </w:r>
          </w:p>
        </w:tc>
      </w:tr>
      <w:tr w14:paraId="519B4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0" w:hRule="atLeast"/>
          <w:jc w:val="center"/>
        </w:trPr>
        <w:tc>
          <w:tcPr>
            <w:tcW w:w="1247" w:type="dxa"/>
            <w:vMerge w:val="continue"/>
            <w:vAlign w:val="center"/>
          </w:tcPr>
          <w:p w14:paraId="30E62E48">
            <w:pPr>
              <w:jc w:val="center"/>
              <w:rPr>
                <w:rFonts w:hint="eastAsia" w:ascii="宋体" w:hAnsi="宋体" w:eastAsia="宋体"/>
                <w:snapToGrid w:val="0"/>
                <w:kern w:val="0"/>
                <w:sz w:val="24"/>
              </w:rPr>
            </w:pPr>
          </w:p>
        </w:tc>
        <w:tc>
          <w:tcPr>
            <w:tcW w:w="1207" w:type="dxa"/>
            <w:vAlign w:val="center"/>
          </w:tcPr>
          <w:p w14:paraId="098A6085">
            <w:pPr>
              <w:jc w:val="center"/>
              <w:rPr>
                <w:rFonts w:hint="eastAsia" w:ascii="宋体" w:hAnsi="宋体" w:eastAsia="宋体"/>
                <w:snapToGrid w:val="0"/>
                <w:kern w:val="0"/>
                <w:sz w:val="24"/>
              </w:rPr>
            </w:pPr>
            <w:r>
              <w:rPr>
                <w:rFonts w:hint="eastAsia" w:ascii="宋体" w:hAnsi="宋体" w:eastAsia="宋体"/>
                <w:snapToGrid w:val="0"/>
                <w:kern w:val="0"/>
                <w:sz w:val="24"/>
              </w:rPr>
              <w:t>服务机构所属情    况</w:t>
            </w:r>
          </w:p>
        </w:tc>
        <w:tc>
          <w:tcPr>
            <w:tcW w:w="7010" w:type="dxa"/>
            <w:vAlign w:val="center"/>
          </w:tcPr>
          <w:p w14:paraId="1CA5720F">
            <w:pPr>
              <w:pStyle w:val="12"/>
              <w:spacing w:before="0" w:after="0" w:line="480" w:lineRule="auto"/>
              <w:jc w:val="both"/>
              <w:rPr>
                <w:rFonts w:hint="eastAsia" w:ascii="宋体" w:hAnsi="宋体" w:eastAsia="宋体"/>
                <w:b w:val="0"/>
                <w:snapToGrid w:val="0"/>
                <w:kern w:val="0"/>
                <w:sz w:val="21"/>
                <w:szCs w:val="21"/>
              </w:rPr>
            </w:pPr>
            <w:r>
              <w:rPr>
                <w:rFonts w:hint="eastAsia" w:ascii="宋体" w:hAnsi="宋体" w:eastAsia="宋体"/>
                <w:b w:val="0"/>
                <w:snapToGrid w:val="0"/>
                <w:kern w:val="0"/>
                <w:sz w:val="21"/>
                <w:szCs w:val="21"/>
              </w:rPr>
              <w:t>□ 为供应商，由供应商直接服务</w:t>
            </w:r>
          </w:p>
          <w:p w14:paraId="12157594">
            <w:pPr>
              <w:pStyle w:val="12"/>
              <w:spacing w:before="0" w:after="0" w:line="480" w:lineRule="auto"/>
              <w:jc w:val="both"/>
              <w:rPr>
                <w:rFonts w:hint="eastAsia" w:ascii="宋体" w:hAnsi="宋体" w:eastAsia="宋体"/>
                <w:b w:val="0"/>
                <w:snapToGrid w:val="0"/>
                <w:kern w:val="0"/>
                <w:sz w:val="21"/>
                <w:szCs w:val="21"/>
              </w:rPr>
            </w:pPr>
            <w:r>
              <w:rPr>
                <w:rFonts w:hint="eastAsia" w:ascii="宋体" w:hAnsi="宋体" w:eastAsia="宋体"/>
                <w:b w:val="0"/>
                <w:snapToGrid w:val="0"/>
                <w:kern w:val="0"/>
                <w:sz w:val="21"/>
                <w:szCs w:val="21"/>
              </w:rPr>
              <w:t xml:space="preserve">□ 属于供应商自设机构（须提交该机构的营业执照副本复印件）  </w:t>
            </w:r>
          </w:p>
          <w:p w14:paraId="5C4C7738">
            <w:pPr>
              <w:spacing w:line="480" w:lineRule="auto"/>
              <w:rPr>
                <w:rFonts w:hint="eastAsia" w:ascii="宋体" w:hAnsi="宋体" w:eastAsia="宋体"/>
                <w:snapToGrid w:val="0"/>
                <w:kern w:val="0"/>
                <w:szCs w:val="21"/>
              </w:rPr>
            </w:pPr>
            <w:r>
              <w:rPr>
                <w:rFonts w:hint="eastAsia" w:ascii="宋体" w:hAnsi="宋体" w:eastAsia="宋体"/>
                <w:bCs/>
                <w:caps/>
                <w:snapToGrid w:val="0"/>
                <w:kern w:val="0"/>
                <w:szCs w:val="21"/>
              </w:rPr>
              <w:t>□ 属于供应商自设办事处</w:t>
            </w:r>
            <w:r>
              <w:rPr>
                <w:rFonts w:hint="eastAsia" w:ascii="宋体" w:hAnsi="宋体" w:eastAsia="宋体"/>
                <w:snapToGrid w:val="0"/>
                <w:kern w:val="0"/>
                <w:szCs w:val="21"/>
              </w:rPr>
              <w:t>（须提供房屋租赁协议复印件）</w:t>
            </w:r>
          </w:p>
          <w:p w14:paraId="7C8691FB">
            <w:pPr>
              <w:spacing w:line="480" w:lineRule="auto"/>
              <w:rPr>
                <w:rFonts w:hint="eastAsia" w:ascii="宋体" w:hAnsi="宋体" w:eastAsia="宋体"/>
                <w:bCs/>
                <w:caps/>
                <w:snapToGrid w:val="0"/>
                <w:kern w:val="0"/>
                <w:szCs w:val="21"/>
              </w:rPr>
            </w:pPr>
            <w:r>
              <w:rPr>
                <w:rFonts w:hint="eastAsia" w:ascii="宋体" w:hAnsi="宋体" w:eastAsia="宋体"/>
                <w:bCs/>
                <w:caps/>
                <w:snapToGrid w:val="0"/>
                <w:kern w:val="0"/>
                <w:szCs w:val="21"/>
              </w:rPr>
              <w:t>□ 其他情况</w:t>
            </w:r>
            <w:r>
              <w:rPr>
                <w:rFonts w:hint="eastAsia" w:ascii="宋体" w:hAnsi="宋体" w:eastAsia="宋体"/>
                <w:b/>
                <w:bCs/>
                <w:caps/>
                <w:snapToGrid w:val="0"/>
                <w:kern w:val="0"/>
                <w:szCs w:val="21"/>
              </w:rPr>
              <w:t>（上述情况未能列明的，请在此进行说明）</w:t>
            </w:r>
            <w:r>
              <w:rPr>
                <w:rFonts w:hint="eastAsia" w:ascii="宋体" w:hAnsi="宋体" w:eastAsia="宋体"/>
                <w:bCs/>
                <w:caps/>
                <w:snapToGrid w:val="0"/>
                <w:kern w:val="0"/>
                <w:szCs w:val="21"/>
              </w:rPr>
              <w:t>：</w:t>
            </w:r>
          </w:p>
        </w:tc>
      </w:tr>
      <w:tr w14:paraId="534F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4" w:hRule="atLeast"/>
          <w:jc w:val="center"/>
        </w:trPr>
        <w:tc>
          <w:tcPr>
            <w:tcW w:w="9464" w:type="dxa"/>
            <w:gridSpan w:val="3"/>
            <w:vAlign w:val="center"/>
          </w:tcPr>
          <w:p w14:paraId="4CFD4FA9">
            <w:pPr>
              <w:spacing w:line="360" w:lineRule="auto"/>
              <w:rPr>
                <w:rFonts w:hint="eastAsia" w:ascii="宋体" w:hAnsi="宋体" w:eastAsia="宋体"/>
                <w:b/>
                <w:snapToGrid w:val="0"/>
                <w:kern w:val="0"/>
                <w:szCs w:val="21"/>
              </w:rPr>
            </w:pPr>
            <w:r>
              <w:rPr>
                <w:rFonts w:hint="eastAsia" w:ascii="宋体" w:hAnsi="宋体" w:eastAsia="宋体"/>
                <w:b/>
                <w:snapToGrid w:val="0"/>
                <w:kern w:val="0"/>
                <w:szCs w:val="21"/>
              </w:rPr>
              <w:t>供应商公章：                                服务机构公章：</w:t>
            </w:r>
          </w:p>
          <w:p w14:paraId="2CE5E482">
            <w:pPr>
              <w:spacing w:line="360" w:lineRule="auto"/>
              <w:rPr>
                <w:rFonts w:hint="eastAsia" w:ascii="宋体" w:hAnsi="宋体" w:eastAsia="宋体"/>
                <w:b/>
                <w:snapToGrid w:val="0"/>
                <w:kern w:val="0"/>
                <w:szCs w:val="21"/>
              </w:rPr>
            </w:pPr>
            <w:r>
              <w:rPr>
                <w:rFonts w:hint="eastAsia" w:ascii="宋体" w:hAnsi="宋体" w:eastAsia="宋体"/>
                <w:b/>
                <w:snapToGrid w:val="0"/>
                <w:kern w:val="0"/>
                <w:szCs w:val="21"/>
              </w:rPr>
              <w:t>供应商代理人签字：                          服务机构经办人签字：</w:t>
            </w:r>
          </w:p>
          <w:p w14:paraId="0A7C081A">
            <w:pPr>
              <w:pStyle w:val="2"/>
              <w:spacing w:before="0" w:after="0" w:line="360" w:lineRule="auto"/>
              <w:rPr>
                <w:rFonts w:hint="eastAsia" w:ascii="宋体" w:hAnsi="宋体" w:eastAsia="宋体"/>
                <w:snapToGrid w:val="0"/>
                <w:spacing w:val="0"/>
              </w:rPr>
            </w:pPr>
            <w:r>
              <w:rPr>
                <w:rFonts w:hint="eastAsia" w:ascii="宋体" w:hAnsi="宋体" w:eastAsia="宋体"/>
                <w:b/>
                <w:bCs w:val="0"/>
                <w:snapToGrid w:val="0"/>
                <w:spacing w:val="0"/>
                <w:sz w:val="21"/>
                <w:szCs w:val="21"/>
              </w:rPr>
              <w:t>日    期：                                  日    期：</w:t>
            </w:r>
          </w:p>
        </w:tc>
      </w:tr>
    </w:tbl>
    <w:p w14:paraId="2B4B5855">
      <w:pPr>
        <w:jc w:val="left"/>
        <w:rPr>
          <w:rFonts w:hint="eastAsia" w:ascii="宋体" w:hAnsi="宋体" w:eastAsia="宋体"/>
          <w:b/>
          <w:bCs/>
          <w:snapToGrid w:val="0"/>
          <w:kern w:val="0"/>
          <w:szCs w:val="21"/>
        </w:rPr>
      </w:pPr>
      <w:r>
        <w:rPr>
          <w:rFonts w:hint="eastAsia" w:ascii="宋体" w:hAnsi="宋体" w:eastAsia="宋体"/>
          <w:b/>
          <w:bCs/>
          <w:snapToGrid w:val="0"/>
          <w:kern w:val="0"/>
          <w:szCs w:val="21"/>
        </w:rPr>
        <w:t>说明：</w:t>
      </w:r>
    </w:p>
    <w:p w14:paraId="048877B8">
      <w:pPr>
        <w:spacing w:line="260" w:lineRule="exact"/>
        <w:rPr>
          <w:rFonts w:hint="eastAsia" w:ascii="宋体" w:hAnsi="宋体" w:eastAsia="宋体"/>
          <w:bCs/>
          <w:snapToGrid w:val="0"/>
          <w:kern w:val="0"/>
          <w:szCs w:val="21"/>
        </w:rPr>
      </w:pPr>
      <w:r>
        <w:rPr>
          <w:rFonts w:hint="eastAsia" w:ascii="宋体" w:hAnsi="宋体" w:eastAsia="宋体"/>
          <w:bCs/>
          <w:snapToGrid w:val="0"/>
          <w:kern w:val="0"/>
          <w:szCs w:val="21"/>
        </w:rPr>
        <w:t>1、请供应商填写服务机构情况，并按要求提供相关文件。</w:t>
      </w:r>
    </w:p>
    <w:p w14:paraId="02658239">
      <w:pPr>
        <w:spacing w:line="260" w:lineRule="exact"/>
        <w:rPr>
          <w:rFonts w:hint="eastAsia" w:ascii="宋体" w:hAnsi="宋体" w:eastAsia="宋体"/>
          <w:bCs/>
          <w:snapToGrid w:val="0"/>
          <w:kern w:val="0"/>
          <w:szCs w:val="21"/>
        </w:rPr>
      </w:pPr>
      <w:r>
        <w:rPr>
          <w:rFonts w:hint="eastAsia" w:ascii="宋体" w:hAnsi="宋体" w:eastAsia="宋体"/>
          <w:bCs/>
          <w:snapToGrid w:val="0"/>
          <w:kern w:val="0"/>
          <w:szCs w:val="21"/>
        </w:rPr>
        <w:t>2、□内容用“√”选择，并补充有关内容；上述填写内容应真实、有效，并与所附资料内容一致。</w:t>
      </w:r>
      <w:bookmarkEnd w:id="165"/>
    </w:p>
    <w:p w14:paraId="0B4176EA">
      <w:pPr>
        <w:pStyle w:val="4"/>
        <w:rPr>
          <w:rFonts w:hint="eastAsia" w:ascii="宋体" w:hAnsi="宋体" w:eastAsia="宋体"/>
          <w:lang w:eastAsia="zh-CN"/>
        </w:rPr>
      </w:pPr>
      <w:r>
        <w:rPr>
          <w:rFonts w:ascii="宋体" w:hAnsi="宋体" w:eastAsia="宋体"/>
          <w:shd w:val="clear" w:color="auto" w:fill="FFFFFF"/>
          <w:lang w:val="en-GB" w:eastAsia="zh-CN"/>
        </w:rPr>
        <w:br w:type="page"/>
      </w:r>
      <w:bookmarkStart w:id="166" w:name="_Toc256000030"/>
      <w:bookmarkStart w:id="167" w:name="_Toc202175663"/>
      <w:bookmarkStart w:id="168" w:name="_Toc9234"/>
      <w:bookmarkStart w:id="169" w:name="_Toc212025092"/>
      <w:r>
        <w:rPr>
          <w:rFonts w:hint="eastAsia" w:ascii="宋体" w:hAnsi="宋体" w:eastAsia="宋体"/>
          <w:shd w:val="clear" w:color="auto" w:fill="FFFFFF"/>
          <w:lang w:val="en-GB" w:eastAsia="zh-CN"/>
        </w:rPr>
        <w:t>八</w:t>
      </w:r>
      <w:r>
        <w:rPr>
          <w:rFonts w:ascii="宋体" w:hAnsi="宋体" w:eastAsia="宋体"/>
          <w:lang w:eastAsia="zh-CN"/>
        </w:rPr>
        <w:t>、</w:t>
      </w:r>
      <w:r>
        <w:rPr>
          <w:rFonts w:hint="eastAsia" w:ascii="宋体" w:hAnsi="宋体" w:eastAsia="宋体"/>
          <w:lang w:eastAsia="zh-CN"/>
        </w:rPr>
        <w:t>投标人</w:t>
      </w:r>
      <w:r>
        <w:rPr>
          <w:rFonts w:ascii="宋体" w:hAnsi="宋体" w:eastAsia="宋体"/>
          <w:lang w:eastAsia="zh-CN"/>
        </w:rPr>
        <w:t>资质</w:t>
      </w:r>
      <w:r>
        <w:rPr>
          <w:rFonts w:hint="eastAsia" w:ascii="宋体" w:hAnsi="宋体" w:eastAsia="宋体"/>
          <w:lang w:eastAsia="zh-CN"/>
        </w:rPr>
        <w:t>及</w:t>
      </w:r>
      <w:r>
        <w:rPr>
          <w:rFonts w:ascii="宋体" w:hAnsi="宋体" w:eastAsia="宋体"/>
          <w:lang w:eastAsia="zh-CN"/>
        </w:rPr>
        <w:t>证书情况</w:t>
      </w:r>
      <w:bookmarkEnd w:id="166"/>
      <w:bookmarkEnd w:id="167"/>
      <w:bookmarkEnd w:id="168"/>
      <w:bookmarkEnd w:id="169"/>
    </w:p>
    <w:p w14:paraId="697B96F2">
      <w:pPr>
        <w:pStyle w:val="31"/>
        <w:jc w:val="center"/>
        <w:rPr>
          <w:rFonts w:hint="eastAsia" w:ascii="宋体" w:hAnsi="宋体" w:eastAsia="宋体"/>
          <w:b/>
          <w:sz w:val="32"/>
          <w:szCs w:val="32"/>
        </w:rPr>
      </w:pPr>
      <w:r>
        <w:rPr>
          <w:rFonts w:hint="eastAsia" w:ascii="宋体" w:hAnsi="宋体" w:eastAsia="宋体"/>
          <w:b/>
          <w:sz w:val="32"/>
          <w:szCs w:val="32"/>
        </w:rPr>
        <w:t>投标人资质和证书</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1672"/>
        <w:gridCol w:w="2411"/>
        <w:gridCol w:w="1418"/>
        <w:gridCol w:w="1489"/>
        <w:gridCol w:w="1707"/>
      </w:tblGrid>
      <w:tr w14:paraId="6A243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374" w:type="pct"/>
            <w:tcBorders>
              <w:top w:val="single" w:color="auto" w:sz="4" w:space="0"/>
              <w:left w:val="single" w:color="auto" w:sz="4" w:space="0"/>
              <w:bottom w:val="single" w:color="auto" w:sz="4" w:space="0"/>
              <w:right w:val="single" w:color="auto" w:sz="4" w:space="0"/>
            </w:tcBorders>
            <w:shd w:val="clear" w:color="auto" w:fill="F3F3F3"/>
            <w:vAlign w:val="center"/>
          </w:tcPr>
          <w:p w14:paraId="455AABA1">
            <w:pPr>
              <w:pStyle w:val="31"/>
              <w:jc w:val="center"/>
              <w:rPr>
                <w:rFonts w:hint="eastAsia" w:ascii="宋体" w:hAnsi="宋体" w:eastAsia="宋体" w:cs="Futura Bk"/>
                <w:sz w:val="28"/>
                <w:szCs w:val="28"/>
              </w:rPr>
            </w:pPr>
            <w:r>
              <w:rPr>
                <w:rFonts w:hint="eastAsia" w:ascii="宋体" w:hAnsi="宋体" w:eastAsia="宋体" w:cs="Futura Bk"/>
                <w:sz w:val="28"/>
                <w:szCs w:val="28"/>
              </w:rPr>
              <w:t>序号</w:t>
            </w:r>
          </w:p>
        </w:tc>
        <w:tc>
          <w:tcPr>
            <w:tcW w:w="889" w:type="pct"/>
            <w:tcBorders>
              <w:top w:val="single" w:color="auto" w:sz="4" w:space="0"/>
              <w:left w:val="single" w:color="auto" w:sz="4" w:space="0"/>
              <w:bottom w:val="single" w:color="auto" w:sz="4" w:space="0"/>
              <w:right w:val="single" w:color="auto" w:sz="4" w:space="0"/>
            </w:tcBorders>
            <w:shd w:val="clear" w:color="auto" w:fill="F3F3F3"/>
            <w:vAlign w:val="center"/>
          </w:tcPr>
          <w:p w14:paraId="4277155B">
            <w:pPr>
              <w:pStyle w:val="31"/>
              <w:jc w:val="center"/>
              <w:rPr>
                <w:rFonts w:hint="eastAsia" w:ascii="宋体" w:hAnsi="宋体" w:eastAsia="宋体" w:cs="Futura Bk"/>
                <w:sz w:val="28"/>
                <w:szCs w:val="28"/>
              </w:rPr>
            </w:pPr>
            <w:r>
              <w:rPr>
                <w:rFonts w:hint="eastAsia" w:ascii="宋体" w:hAnsi="宋体" w:eastAsia="宋体" w:cs="Futura Bk"/>
                <w:sz w:val="28"/>
                <w:szCs w:val="28"/>
              </w:rPr>
              <w:t>资质类型</w:t>
            </w:r>
          </w:p>
        </w:tc>
        <w:tc>
          <w:tcPr>
            <w:tcW w:w="1282" w:type="pct"/>
            <w:tcBorders>
              <w:top w:val="single" w:color="auto" w:sz="4" w:space="0"/>
              <w:left w:val="single" w:color="auto" w:sz="4" w:space="0"/>
              <w:bottom w:val="single" w:color="auto" w:sz="4" w:space="0"/>
              <w:right w:val="single" w:color="auto" w:sz="4" w:space="0"/>
            </w:tcBorders>
            <w:shd w:val="clear" w:color="auto" w:fill="F3F3F3"/>
            <w:vAlign w:val="center"/>
          </w:tcPr>
          <w:p w14:paraId="6D7B240A">
            <w:pPr>
              <w:pStyle w:val="31"/>
              <w:jc w:val="center"/>
              <w:rPr>
                <w:rFonts w:hint="eastAsia" w:ascii="宋体" w:hAnsi="宋体" w:eastAsia="宋体" w:cs="Futura Bk"/>
                <w:sz w:val="28"/>
                <w:szCs w:val="28"/>
              </w:rPr>
            </w:pPr>
            <w:r>
              <w:rPr>
                <w:rFonts w:hint="eastAsia" w:ascii="宋体" w:hAnsi="宋体" w:eastAsia="宋体" w:cs="Futura Bk"/>
                <w:sz w:val="28"/>
                <w:szCs w:val="28"/>
              </w:rPr>
              <w:t>资质/证书名称</w:t>
            </w:r>
          </w:p>
        </w:tc>
        <w:tc>
          <w:tcPr>
            <w:tcW w:w="754" w:type="pct"/>
            <w:tcBorders>
              <w:top w:val="single" w:color="auto" w:sz="4" w:space="0"/>
              <w:left w:val="single" w:color="auto" w:sz="4" w:space="0"/>
              <w:bottom w:val="single" w:color="auto" w:sz="4" w:space="0"/>
              <w:right w:val="single" w:color="auto" w:sz="4" w:space="0"/>
            </w:tcBorders>
            <w:shd w:val="clear" w:color="auto" w:fill="F3F3F3"/>
            <w:vAlign w:val="center"/>
          </w:tcPr>
          <w:p w14:paraId="282287A0">
            <w:pPr>
              <w:pStyle w:val="31"/>
              <w:jc w:val="center"/>
              <w:rPr>
                <w:rFonts w:hint="eastAsia" w:ascii="宋体" w:hAnsi="宋体" w:eastAsia="宋体" w:cs="Futura Bk"/>
                <w:sz w:val="28"/>
                <w:szCs w:val="28"/>
              </w:rPr>
            </w:pPr>
            <w:r>
              <w:rPr>
                <w:rFonts w:hint="eastAsia" w:ascii="宋体" w:hAnsi="宋体" w:eastAsia="宋体" w:cs="Futura Bk"/>
                <w:sz w:val="28"/>
                <w:szCs w:val="28"/>
              </w:rPr>
              <w:t>发证机构</w:t>
            </w:r>
          </w:p>
        </w:tc>
        <w:tc>
          <w:tcPr>
            <w:tcW w:w="792" w:type="pct"/>
            <w:tcBorders>
              <w:top w:val="single" w:color="auto" w:sz="4" w:space="0"/>
              <w:left w:val="single" w:color="auto" w:sz="4" w:space="0"/>
              <w:bottom w:val="single" w:color="auto" w:sz="4" w:space="0"/>
              <w:right w:val="single" w:color="auto" w:sz="4" w:space="0"/>
            </w:tcBorders>
            <w:shd w:val="clear" w:color="auto" w:fill="F3F3F3"/>
            <w:vAlign w:val="center"/>
          </w:tcPr>
          <w:p w14:paraId="4FB9BF7E">
            <w:pPr>
              <w:pStyle w:val="31"/>
              <w:jc w:val="center"/>
              <w:rPr>
                <w:rFonts w:hint="eastAsia" w:ascii="宋体" w:hAnsi="宋体" w:eastAsia="宋体" w:cs="Futura Bk"/>
                <w:sz w:val="28"/>
                <w:szCs w:val="28"/>
              </w:rPr>
            </w:pPr>
            <w:r>
              <w:rPr>
                <w:rFonts w:hint="eastAsia" w:ascii="宋体" w:hAnsi="宋体" w:eastAsia="宋体" w:cs="Futura Bk"/>
                <w:sz w:val="28"/>
                <w:szCs w:val="28"/>
              </w:rPr>
              <w:t>发证日期</w:t>
            </w:r>
          </w:p>
        </w:tc>
        <w:tc>
          <w:tcPr>
            <w:tcW w:w="908" w:type="pct"/>
            <w:tcBorders>
              <w:top w:val="single" w:color="auto" w:sz="4" w:space="0"/>
              <w:left w:val="single" w:color="auto" w:sz="4" w:space="0"/>
              <w:bottom w:val="single" w:color="auto" w:sz="4" w:space="0"/>
              <w:right w:val="single" w:color="auto" w:sz="4" w:space="0"/>
            </w:tcBorders>
            <w:shd w:val="clear" w:color="auto" w:fill="F3F3F3"/>
            <w:vAlign w:val="center"/>
          </w:tcPr>
          <w:p w14:paraId="23F431B9">
            <w:pPr>
              <w:pStyle w:val="31"/>
              <w:jc w:val="center"/>
              <w:rPr>
                <w:rFonts w:hint="eastAsia" w:ascii="宋体" w:hAnsi="宋体" w:eastAsia="宋体" w:cs="Futura Bk"/>
                <w:sz w:val="28"/>
                <w:szCs w:val="28"/>
              </w:rPr>
            </w:pPr>
            <w:r>
              <w:rPr>
                <w:rFonts w:hint="eastAsia" w:ascii="宋体" w:hAnsi="宋体" w:eastAsia="宋体" w:cs="Futura Bk"/>
                <w:sz w:val="28"/>
                <w:szCs w:val="28"/>
              </w:rPr>
              <w:t>有效期</w:t>
            </w:r>
          </w:p>
        </w:tc>
      </w:tr>
      <w:tr w14:paraId="70846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74" w:type="pct"/>
            <w:tcBorders>
              <w:top w:val="single" w:color="auto" w:sz="4" w:space="0"/>
              <w:left w:val="single" w:color="auto" w:sz="4" w:space="0"/>
              <w:bottom w:val="single" w:color="auto" w:sz="4" w:space="0"/>
              <w:right w:val="single" w:color="auto" w:sz="4" w:space="0"/>
            </w:tcBorders>
            <w:vAlign w:val="center"/>
          </w:tcPr>
          <w:p w14:paraId="0B60F944">
            <w:pPr>
              <w:pStyle w:val="32"/>
              <w:numPr>
                <w:ilvl w:val="0"/>
                <w:numId w:val="9"/>
              </w:numPr>
              <w:tabs>
                <w:tab w:val="left" w:pos="199"/>
              </w:tabs>
              <w:jc w:val="center"/>
              <w:rPr>
                <w:rFonts w:hint="eastAsia" w:ascii="宋体" w:hAnsi="宋体" w:eastAsia="宋体"/>
                <w:color w:val="auto"/>
                <w:sz w:val="21"/>
                <w:szCs w:val="21"/>
              </w:rPr>
            </w:pPr>
          </w:p>
        </w:tc>
        <w:tc>
          <w:tcPr>
            <w:tcW w:w="889" w:type="pct"/>
            <w:tcBorders>
              <w:top w:val="single" w:color="auto" w:sz="4" w:space="0"/>
              <w:left w:val="single" w:color="auto" w:sz="4" w:space="0"/>
              <w:bottom w:val="single" w:color="auto" w:sz="4" w:space="0"/>
              <w:right w:val="single" w:color="auto" w:sz="4" w:space="0"/>
            </w:tcBorders>
            <w:vAlign w:val="center"/>
          </w:tcPr>
          <w:p w14:paraId="22476060">
            <w:pPr>
              <w:pStyle w:val="32"/>
              <w:tabs>
                <w:tab w:val="left" w:pos="540"/>
              </w:tabs>
              <w:jc w:val="center"/>
              <w:rPr>
                <w:rFonts w:hint="eastAsia" w:ascii="宋体" w:hAnsi="宋体" w:eastAsia="宋体"/>
                <w:color w:val="auto"/>
                <w:sz w:val="21"/>
                <w:szCs w:val="21"/>
              </w:rPr>
            </w:pPr>
          </w:p>
        </w:tc>
        <w:tc>
          <w:tcPr>
            <w:tcW w:w="1282" w:type="pct"/>
            <w:tcBorders>
              <w:top w:val="single" w:color="auto" w:sz="4" w:space="0"/>
              <w:left w:val="single" w:color="auto" w:sz="4" w:space="0"/>
              <w:bottom w:val="single" w:color="auto" w:sz="4" w:space="0"/>
              <w:right w:val="single" w:color="auto" w:sz="4" w:space="0"/>
            </w:tcBorders>
            <w:vAlign w:val="center"/>
          </w:tcPr>
          <w:p w14:paraId="2748FEF8">
            <w:pPr>
              <w:pStyle w:val="32"/>
              <w:tabs>
                <w:tab w:val="left" w:pos="540"/>
              </w:tabs>
              <w:jc w:val="center"/>
              <w:rPr>
                <w:rFonts w:hint="eastAsia" w:ascii="宋体" w:hAnsi="宋体" w:eastAsia="宋体"/>
                <w:color w:val="auto"/>
                <w:sz w:val="21"/>
                <w:szCs w:val="21"/>
              </w:rPr>
            </w:pPr>
          </w:p>
        </w:tc>
        <w:tc>
          <w:tcPr>
            <w:tcW w:w="754" w:type="pct"/>
            <w:tcBorders>
              <w:top w:val="single" w:color="auto" w:sz="4" w:space="0"/>
              <w:left w:val="single" w:color="auto" w:sz="4" w:space="0"/>
              <w:bottom w:val="single" w:color="auto" w:sz="4" w:space="0"/>
              <w:right w:val="single" w:color="auto" w:sz="4" w:space="0"/>
            </w:tcBorders>
            <w:vAlign w:val="center"/>
          </w:tcPr>
          <w:p w14:paraId="366A3D7F">
            <w:pPr>
              <w:pStyle w:val="32"/>
              <w:tabs>
                <w:tab w:val="left" w:pos="540"/>
              </w:tabs>
              <w:jc w:val="center"/>
              <w:rPr>
                <w:rFonts w:hint="eastAsia" w:ascii="宋体" w:hAnsi="宋体" w:eastAsia="宋体"/>
                <w:color w:val="auto"/>
                <w:sz w:val="21"/>
                <w:szCs w:val="21"/>
              </w:rPr>
            </w:pPr>
          </w:p>
        </w:tc>
        <w:tc>
          <w:tcPr>
            <w:tcW w:w="792" w:type="pct"/>
            <w:tcBorders>
              <w:top w:val="single" w:color="auto" w:sz="4" w:space="0"/>
              <w:left w:val="single" w:color="auto" w:sz="4" w:space="0"/>
              <w:bottom w:val="single" w:color="auto" w:sz="4" w:space="0"/>
              <w:right w:val="single" w:color="auto" w:sz="4" w:space="0"/>
            </w:tcBorders>
            <w:vAlign w:val="center"/>
          </w:tcPr>
          <w:p w14:paraId="24C5FCF7">
            <w:pPr>
              <w:pStyle w:val="32"/>
              <w:tabs>
                <w:tab w:val="left" w:pos="540"/>
              </w:tabs>
              <w:jc w:val="center"/>
              <w:rPr>
                <w:rFonts w:hint="eastAsia" w:ascii="宋体" w:hAnsi="宋体" w:eastAsia="宋体"/>
                <w:color w:val="auto"/>
                <w:sz w:val="21"/>
                <w:szCs w:val="21"/>
              </w:rPr>
            </w:pPr>
          </w:p>
        </w:tc>
        <w:tc>
          <w:tcPr>
            <w:tcW w:w="908" w:type="pct"/>
            <w:tcBorders>
              <w:top w:val="single" w:color="auto" w:sz="4" w:space="0"/>
              <w:left w:val="single" w:color="auto" w:sz="4" w:space="0"/>
              <w:bottom w:val="single" w:color="auto" w:sz="4" w:space="0"/>
              <w:right w:val="single" w:color="auto" w:sz="4" w:space="0"/>
            </w:tcBorders>
            <w:vAlign w:val="center"/>
          </w:tcPr>
          <w:p w14:paraId="5A8662AD">
            <w:pPr>
              <w:pStyle w:val="32"/>
              <w:tabs>
                <w:tab w:val="left" w:pos="540"/>
              </w:tabs>
              <w:jc w:val="center"/>
              <w:rPr>
                <w:rFonts w:hint="eastAsia" w:ascii="宋体" w:hAnsi="宋体" w:eastAsia="宋体"/>
                <w:color w:val="auto"/>
                <w:sz w:val="21"/>
                <w:szCs w:val="21"/>
              </w:rPr>
            </w:pPr>
          </w:p>
        </w:tc>
      </w:tr>
      <w:tr w14:paraId="2E6C0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74" w:type="pct"/>
            <w:tcBorders>
              <w:top w:val="single" w:color="auto" w:sz="4" w:space="0"/>
              <w:left w:val="single" w:color="auto" w:sz="4" w:space="0"/>
              <w:bottom w:val="single" w:color="auto" w:sz="4" w:space="0"/>
              <w:right w:val="single" w:color="auto" w:sz="4" w:space="0"/>
            </w:tcBorders>
            <w:vAlign w:val="center"/>
          </w:tcPr>
          <w:p w14:paraId="21EE2C91">
            <w:pPr>
              <w:pStyle w:val="32"/>
              <w:numPr>
                <w:ilvl w:val="0"/>
                <w:numId w:val="9"/>
              </w:numPr>
              <w:tabs>
                <w:tab w:val="left" w:pos="199"/>
              </w:tabs>
              <w:jc w:val="center"/>
              <w:rPr>
                <w:rFonts w:hint="eastAsia" w:ascii="宋体" w:hAnsi="宋体" w:eastAsia="宋体"/>
                <w:color w:val="auto"/>
                <w:sz w:val="21"/>
                <w:szCs w:val="21"/>
              </w:rPr>
            </w:pPr>
          </w:p>
        </w:tc>
        <w:tc>
          <w:tcPr>
            <w:tcW w:w="889" w:type="pct"/>
            <w:tcBorders>
              <w:top w:val="single" w:color="auto" w:sz="4" w:space="0"/>
              <w:left w:val="single" w:color="auto" w:sz="4" w:space="0"/>
              <w:bottom w:val="single" w:color="auto" w:sz="4" w:space="0"/>
              <w:right w:val="single" w:color="auto" w:sz="4" w:space="0"/>
            </w:tcBorders>
            <w:vAlign w:val="center"/>
          </w:tcPr>
          <w:p w14:paraId="493088DF">
            <w:pPr>
              <w:pStyle w:val="32"/>
              <w:tabs>
                <w:tab w:val="left" w:pos="540"/>
              </w:tabs>
              <w:jc w:val="center"/>
              <w:rPr>
                <w:rFonts w:hint="eastAsia" w:ascii="宋体" w:hAnsi="宋体" w:eastAsia="宋体"/>
                <w:color w:val="auto"/>
                <w:sz w:val="21"/>
                <w:szCs w:val="21"/>
              </w:rPr>
            </w:pPr>
          </w:p>
        </w:tc>
        <w:tc>
          <w:tcPr>
            <w:tcW w:w="1282" w:type="pct"/>
            <w:tcBorders>
              <w:top w:val="single" w:color="auto" w:sz="4" w:space="0"/>
              <w:left w:val="single" w:color="auto" w:sz="4" w:space="0"/>
              <w:bottom w:val="single" w:color="auto" w:sz="4" w:space="0"/>
              <w:right w:val="single" w:color="auto" w:sz="4" w:space="0"/>
            </w:tcBorders>
            <w:vAlign w:val="center"/>
          </w:tcPr>
          <w:p w14:paraId="65FFB6D0">
            <w:pPr>
              <w:pStyle w:val="32"/>
              <w:tabs>
                <w:tab w:val="left" w:pos="540"/>
              </w:tabs>
              <w:jc w:val="center"/>
              <w:rPr>
                <w:rFonts w:hint="eastAsia" w:ascii="宋体" w:hAnsi="宋体" w:eastAsia="宋体"/>
                <w:color w:val="auto"/>
                <w:sz w:val="21"/>
                <w:szCs w:val="21"/>
              </w:rPr>
            </w:pPr>
          </w:p>
        </w:tc>
        <w:tc>
          <w:tcPr>
            <w:tcW w:w="754" w:type="pct"/>
            <w:tcBorders>
              <w:top w:val="single" w:color="auto" w:sz="4" w:space="0"/>
              <w:left w:val="single" w:color="auto" w:sz="4" w:space="0"/>
              <w:bottom w:val="single" w:color="auto" w:sz="4" w:space="0"/>
              <w:right w:val="single" w:color="auto" w:sz="4" w:space="0"/>
            </w:tcBorders>
            <w:vAlign w:val="center"/>
          </w:tcPr>
          <w:p w14:paraId="1E1547AB">
            <w:pPr>
              <w:pStyle w:val="32"/>
              <w:tabs>
                <w:tab w:val="left" w:pos="540"/>
              </w:tabs>
              <w:jc w:val="center"/>
              <w:rPr>
                <w:rFonts w:hint="eastAsia" w:ascii="宋体" w:hAnsi="宋体" w:eastAsia="宋体"/>
                <w:color w:val="auto"/>
                <w:sz w:val="21"/>
                <w:szCs w:val="21"/>
              </w:rPr>
            </w:pPr>
          </w:p>
        </w:tc>
        <w:tc>
          <w:tcPr>
            <w:tcW w:w="792" w:type="pct"/>
            <w:tcBorders>
              <w:top w:val="single" w:color="auto" w:sz="4" w:space="0"/>
              <w:left w:val="single" w:color="auto" w:sz="4" w:space="0"/>
              <w:bottom w:val="single" w:color="auto" w:sz="4" w:space="0"/>
              <w:right w:val="single" w:color="auto" w:sz="4" w:space="0"/>
            </w:tcBorders>
            <w:vAlign w:val="center"/>
          </w:tcPr>
          <w:p w14:paraId="316B397F">
            <w:pPr>
              <w:pStyle w:val="32"/>
              <w:tabs>
                <w:tab w:val="left" w:pos="540"/>
              </w:tabs>
              <w:jc w:val="center"/>
              <w:rPr>
                <w:rFonts w:hint="eastAsia" w:ascii="宋体" w:hAnsi="宋体" w:eastAsia="宋体"/>
                <w:color w:val="auto"/>
                <w:sz w:val="21"/>
                <w:szCs w:val="21"/>
              </w:rPr>
            </w:pPr>
          </w:p>
        </w:tc>
        <w:tc>
          <w:tcPr>
            <w:tcW w:w="908" w:type="pct"/>
            <w:tcBorders>
              <w:top w:val="single" w:color="auto" w:sz="4" w:space="0"/>
              <w:left w:val="single" w:color="auto" w:sz="4" w:space="0"/>
              <w:bottom w:val="single" w:color="auto" w:sz="4" w:space="0"/>
              <w:right w:val="single" w:color="auto" w:sz="4" w:space="0"/>
            </w:tcBorders>
            <w:vAlign w:val="center"/>
          </w:tcPr>
          <w:p w14:paraId="798996D3">
            <w:pPr>
              <w:pStyle w:val="32"/>
              <w:tabs>
                <w:tab w:val="left" w:pos="540"/>
              </w:tabs>
              <w:jc w:val="center"/>
              <w:rPr>
                <w:rFonts w:hint="eastAsia" w:ascii="宋体" w:hAnsi="宋体" w:eastAsia="宋体"/>
                <w:color w:val="auto"/>
                <w:sz w:val="21"/>
                <w:szCs w:val="21"/>
              </w:rPr>
            </w:pPr>
          </w:p>
        </w:tc>
      </w:tr>
      <w:tr w14:paraId="6E0B1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74" w:type="pct"/>
            <w:tcBorders>
              <w:top w:val="single" w:color="auto" w:sz="4" w:space="0"/>
              <w:left w:val="single" w:color="auto" w:sz="4" w:space="0"/>
              <w:bottom w:val="single" w:color="auto" w:sz="4" w:space="0"/>
              <w:right w:val="single" w:color="auto" w:sz="4" w:space="0"/>
            </w:tcBorders>
            <w:vAlign w:val="center"/>
          </w:tcPr>
          <w:p w14:paraId="014BD563">
            <w:pPr>
              <w:pStyle w:val="32"/>
              <w:numPr>
                <w:ilvl w:val="0"/>
                <w:numId w:val="9"/>
              </w:numPr>
              <w:tabs>
                <w:tab w:val="left" w:pos="199"/>
              </w:tabs>
              <w:jc w:val="center"/>
              <w:rPr>
                <w:rFonts w:hint="eastAsia" w:ascii="宋体" w:hAnsi="宋体" w:eastAsia="宋体"/>
                <w:color w:val="auto"/>
                <w:sz w:val="21"/>
                <w:szCs w:val="21"/>
              </w:rPr>
            </w:pPr>
          </w:p>
        </w:tc>
        <w:tc>
          <w:tcPr>
            <w:tcW w:w="889" w:type="pct"/>
            <w:tcBorders>
              <w:top w:val="single" w:color="auto" w:sz="4" w:space="0"/>
              <w:left w:val="single" w:color="auto" w:sz="4" w:space="0"/>
              <w:bottom w:val="single" w:color="auto" w:sz="4" w:space="0"/>
              <w:right w:val="single" w:color="auto" w:sz="4" w:space="0"/>
            </w:tcBorders>
            <w:vAlign w:val="center"/>
          </w:tcPr>
          <w:p w14:paraId="5545DE14">
            <w:pPr>
              <w:pStyle w:val="32"/>
              <w:tabs>
                <w:tab w:val="left" w:pos="540"/>
              </w:tabs>
              <w:jc w:val="center"/>
              <w:rPr>
                <w:rFonts w:hint="eastAsia" w:ascii="宋体" w:hAnsi="宋体" w:eastAsia="宋体"/>
                <w:color w:val="auto"/>
                <w:sz w:val="21"/>
                <w:szCs w:val="21"/>
              </w:rPr>
            </w:pPr>
          </w:p>
        </w:tc>
        <w:tc>
          <w:tcPr>
            <w:tcW w:w="1282" w:type="pct"/>
            <w:tcBorders>
              <w:top w:val="single" w:color="auto" w:sz="4" w:space="0"/>
              <w:left w:val="single" w:color="auto" w:sz="4" w:space="0"/>
              <w:bottom w:val="single" w:color="auto" w:sz="4" w:space="0"/>
              <w:right w:val="single" w:color="auto" w:sz="4" w:space="0"/>
            </w:tcBorders>
            <w:vAlign w:val="center"/>
          </w:tcPr>
          <w:p w14:paraId="7465780F">
            <w:pPr>
              <w:pStyle w:val="32"/>
              <w:tabs>
                <w:tab w:val="left" w:pos="540"/>
              </w:tabs>
              <w:jc w:val="center"/>
              <w:rPr>
                <w:rFonts w:hint="eastAsia" w:ascii="宋体" w:hAnsi="宋体" w:eastAsia="宋体"/>
                <w:color w:val="auto"/>
                <w:sz w:val="21"/>
                <w:szCs w:val="21"/>
              </w:rPr>
            </w:pPr>
          </w:p>
        </w:tc>
        <w:tc>
          <w:tcPr>
            <w:tcW w:w="754" w:type="pct"/>
            <w:tcBorders>
              <w:top w:val="single" w:color="auto" w:sz="4" w:space="0"/>
              <w:left w:val="single" w:color="auto" w:sz="4" w:space="0"/>
              <w:bottom w:val="single" w:color="auto" w:sz="4" w:space="0"/>
              <w:right w:val="single" w:color="auto" w:sz="4" w:space="0"/>
            </w:tcBorders>
            <w:vAlign w:val="center"/>
          </w:tcPr>
          <w:p w14:paraId="73BBD819">
            <w:pPr>
              <w:pStyle w:val="32"/>
              <w:tabs>
                <w:tab w:val="left" w:pos="540"/>
              </w:tabs>
              <w:jc w:val="center"/>
              <w:rPr>
                <w:rFonts w:hint="eastAsia" w:ascii="宋体" w:hAnsi="宋体" w:eastAsia="宋体"/>
                <w:color w:val="auto"/>
                <w:sz w:val="21"/>
                <w:szCs w:val="21"/>
              </w:rPr>
            </w:pPr>
          </w:p>
        </w:tc>
        <w:tc>
          <w:tcPr>
            <w:tcW w:w="792" w:type="pct"/>
            <w:tcBorders>
              <w:top w:val="single" w:color="auto" w:sz="4" w:space="0"/>
              <w:left w:val="single" w:color="auto" w:sz="4" w:space="0"/>
              <w:bottom w:val="single" w:color="auto" w:sz="4" w:space="0"/>
              <w:right w:val="single" w:color="auto" w:sz="4" w:space="0"/>
            </w:tcBorders>
            <w:vAlign w:val="center"/>
          </w:tcPr>
          <w:p w14:paraId="085E32A4">
            <w:pPr>
              <w:pStyle w:val="32"/>
              <w:tabs>
                <w:tab w:val="left" w:pos="540"/>
              </w:tabs>
              <w:jc w:val="center"/>
              <w:rPr>
                <w:rFonts w:hint="eastAsia" w:ascii="宋体" w:hAnsi="宋体" w:eastAsia="宋体"/>
                <w:color w:val="auto"/>
                <w:sz w:val="21"/>
                <w:szCs w:val="21"/>
              </w:rPr>
            </w:pPr>
          </w:p>
        </w:tc>
        <w:tc>
          <w:tcPr>
            <w:tcW w:w="908" w:type="pct"/>
            <w:tcBorders>
              <w:top w:val="single" w:color="auto" w:sz="4" w:space="0"/>
              <w:left w:val="single" w:color="auto" w:sz="4" w:space="0"/>
              <w:bottom w:val="single" w:color="auto" w:sz="4" w:space="0"/>
              <w:right w:val="single" w:color="auto" w:sz="4" w:space="0"/>
            </w:tcBorders>
            <w:vAlign w:val="center"/>
          </w:tcPr>
          <w:p w14:paraId="20C98549">
            <w:pPr>
              <w:pStyle w:val="32"/>
              <w:tabs>
                <w:tab w:val="left" w:pos="540"/>
              </w:tabs>
              <w:jc w:val="center"/>
              <w:rPr>
                <w:rFonts w:hint="eastAsia" w:ascii="宋体" w:hAnsi="宋体" w:eastAsia="宋体"/>
                <w:color w:val="auto"/>
                <w:sz w:val="21"/>
                <w:szCs w:val="21"/>
              </w:rPr>
            </w:pPr>
          </w:p>
        </w:tc>
      </w:tr>
      <w:tr w14:paraId="7E5D4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74" w:type="pct"/>
            <w:tcBorders>
              <w:top w:val="single" w:color="auto" w:sz="4" w:space="0"/>
              <w:left w:val="single" w:color="auto" w:sz="4" w:space="0"/>
              <w:bottom w:val="single" w:color="auto" w:sz="4" w:space="0"/>
              <w:right w:val="single" w:color="auto" w:sz="4" w:space="0"/>
            </w:tcBorders>
            <w:vAlign w:val="center"/>
          </w:tcPr>
          <w:p w14:paraId="3A2B5559">
            <w:pPr>
              <w:pStyle w:val="32"/>
              <w:numPr>
                <w:ilvl w:val="0"/>
                <w:numId w:val="9"/>
              </w:numPr>
              <w:tabs>
                <w:tab w:val="left" w:pos="199"/>
              </w:tabs>
              <w:jc w:val="center"/>
              <w:rPr>
                <w:rFonts w:hint="eastAsia" w:ascii="宋体" w:hAnsi="宋体" w:eastAsia="宋体"/>
                <w:color w:val="auto"/>
                <w:sz w:val="21"/>
                <w:szCs w:val="21"/>
              </w:rPr>
            </w:pPr>
          </w:p>
        </w:tc>
        <w:tc>
          <w:tcPr>
            <w:tcW w:w="889" w:type="pct"/>
            <w:tcBorders>
              <w:top w:val="single" w:color="auto" w:sz="4" w:space="0"/>
              <w:left w:val="single" w:color="auto" w:sz="4" w:space="0"/>
              <w:bottom w:val="single" w:color="auto" w:sz="4" w:space="0"/>
              <w:right w:val="single" w:color="auto" w:sz="4" w:space="0"/>
            </w:tcBorders>
            <w:vAlign w:val="center"/>
          </w:tcPr>
          <w:p w14:paraId="2B75F7B2">
            <w:pPr>
              <w:pStyle w:val="32"/>
              <w:tabs>
                <w:tab w:val="left" w:pos="540"/>
              </w:tabs>
              <w:jc w:val="center"/>
              <w:rPr>
                <w:rFonts w:hint="eastAsia" w:ascii="宋体" w:hAnsi="宋体" w:eastAsia="宋体"/>
                <w:color w:val="auto"/>
                <w:sz w:val="21"/>
                <w:szCs w:val="21"/>
              </w:rPr>
            </w:pPr>
          </w:p>
        </w:tc>
        <w:tc>
          <w:tcPr>
            <w:tcW w:w="1282" w:type="pct"/>
            <w:tcBorders>
              <w:top w:val="single" w:color="auto" w:sz="4" w:space="0"/>
              <w:left w:val="single" w:color="auto" w:sz="4" w:space="0"/>
              <w:bottom w:val="single" w:color="auto" w:sz="4" w:space="0"/>
              <w:right w:val="single" w:color="auto" w:sz="4" w:space="0"/>
            </w:tcBorders>
            <w:vAlign w:val="center"/>
          </w:tcPr>
          <w:p w14:paraId="67AC42A0">
            <w:pPr>
              <w:pStyle w:val="32"/>
              <w:tabs>
                <w:tab w:val="left" w:pos="540"/>
              </w:tabs>
              <w:jc w:val="center"/>
              <w:rPr>
                <w:rFonts w:hint="eastAsia" w:ascii="宋体" w:hAnsi="宋体" w:eastAsia="宋体"/>
                <w:color w:val="auto"/>
                <w:sz w:val="21"/>
                <w:szCs w:val="21"/>
              </w:rPr>
            </w:pPr>
          </w:p>
        </w:tc>
        <w:tc>
          <w:tcPr>
            <w:tcW w:w="754" w:type="pct"/>
            <w:tcBorders>
              <w:top w:val="single" w:color="auto" w:sz="4" w:space="0"/>
              <w:left w:val="single" w:color="auto" w:sz="4" w:space="0"/>
              <w:bottom w:val="single" w:color="auto" w:sz="4" w:space="0"/>
              <w:right w:val="single" w:color="auto" w:sz="4" w:space="0"/>
            </w:tcBorders>
            <w:vAlign w:val="center"/>
          </w:tcPr>
          <w:p w14:paraId="5684E198">
            <w:pPr>
              <w:pStyle w:val="32"/>
              <w:tabs>
                <w:tab w:val="left" w:pos="540"/>
              </w:tabs>
              <w:jc w:val="center"/>
              <w:rPr>
                <w:rFonts w:hint="eastAsia" w:ascii="宋体" w:hAnsi="宋体" w:eastAsia="宋体"/>
                <w:color w:val="auto"/>
                <w:sz w:val="21"/>
                <w:szCs w:val="21"/>
              </w:rPr>
            </w:pPr>
          </w:p>
        </w:tc>
        <w:tc>
          <w:tcPr>
            <w:tcW w:w="792" w:type="pct"/>
            <w:tcBorders>
              <w:top w:val="single" w:color="auto" w:sz="4" w:space="0"/>
              <w:left w:val="single" w:color="auto" w:sz="4" w:space="0"/>
              <w:bottom w:val="single" w:color="auto" w:sz="4" w:space="0"/>
              <w:right w:val="single" w:color="auto" w:sz="4" w:space="0"/>
            </w:tcBorders>
            <w:vAlign w:val="center"/>
          </w:tcPr>
          <w:p w14:paraId="42CF6C85">
            <w:pPr>
              <w:pStyle w:val="32"/>
              <w:tabs>
                <w:tab w:val="left" w:pos="540"/>
              </w:tabs>
              <w:jc w:val="center"/>
              <w:rPr>
                <w:rFonts w:hint="eastAsia" w:ascii="宋体" w:hAnsi="宋体" w:eastAsia="宋体"/>
                <w:color w:val="auto"/>
                <w:sz w:val="21"/>
                <w:szCs w:val="21"/>
              </w:rPr>
            </w:pPr>
          </w:p>
        </w:tc>
        <w:tc>
          <w:tcPr>
            <w:tcW w:w="908" w:type="pct"/>
            <w:tcBorders>
              <w:top w:val="single" w:color="auto" w:sz="4" w:space="0"/>
              <w:left w:val="single" w:color="auto" w:sz="4" w:space="0"/>
              <w:bottom w:val="single" w:color="auto" w:sz="4" w:space="0"/>
              <w:right w:val="single" w:color="auto" w:sz="4" w:space="0"/>
            </w:tcBorders>
            <w:vAlign w:val="center"/>
          </w:tcPr>
          <w:p w14:paraId="2A82FE2A">
            <w:pPr>
              <w:pStyle w:val="32"/>
              <w:tabs>
                <w:tab w:val="left" w:pos="540"/>
              </w:tabs>
              <w:jc w:val="center"/>
              <w:rPr>
                <w:rFonts w:hint="eastAsia" w:ascii="宋体" w:hAnsi="宋体" w:eastAsia="宋体"/>
                <w:color w:val="auto"/>
                <w:sz w:val="21"/>
                <w:szCs w:val="21"/>
              </w:rPr>
            </w:pPr>
          </w:p>
        </w:tc>
      </w:tr>
      <w:tr w14:paraId="2B389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74" w:type="pct"/>
            <w:tcBorders>
              <w:top w:val="single" w:color="auto" w:sz="4" w:space="0"/>
              <w:left w:val="single" w:color="auto" w:sz="4" w:space="0"/>
              <w:bottom w:val="single" w:color="auto" w:sz="4" w:space="0"/>
              <w:right w:val="single" w:color="auto" w:sz="4" w:space="0"/>
            </w:tcBorders>
            <w:vAlign w:val="center"/>
          </w:tcPr>
          <w:p w14:paraId="5C9B4107">
            <w:pPr>
              <w:pStyle w:val="32"/>
              <w:numPr>
                <w:ilvl w:val="0"/>
                <w:numId w:val="9"/>
              </w:numPr>
              <w:tabs>
                <w:tab w:val="left" w:pos="199"/>
              </w:tabs>
              <w:jc w:val="center"/>
              <w:rPr>
                <w:rFonts w:hint="eastAsia" w:ascii="宋体" w:hAnsi="宋体" w:eastAsia="宋体"/>
                <w:color w:val="auto"/>
                <w:sz w:val="21"/>
                <w:szCs w:val="21"/>
              </w:rPr>
            </w:pPr>
          </w:p>
        </w:tc>
        <w:tc>
          <w:tcPr>
            <w:tcW w:w="889" w:type="pct"/>
            <w:tcBorders>
              <w:top w:val="single" w:color="auto" w:sz="4" w:space="0"/>
              <w:left w:val="single" w:color="auto" w:sz="4" w:space="0"/>
              <w:bottom w:val="single" w:color="auto" w:sz="4" w:space="0"/>
              <w:right w:val="single" w:color="auto" w:sz="4" w:space="0"/>
            </w:tcBorders>
            <w:vAlign w:val="center"/>
          </w:tcPr>
          <w:p w14:paraId="4B1A803C">
            <w:pPr>
              <w:pStyle w:val="32"/>
              <w:tabs>
                <w:tab w:val="left" w:pos="540"/>
              </w:tabs>
              <w:jc w:val="center"/>
              <w:rPr>
                <w:rFonts w:hint="eastAsia" w:ascii="宋体" w:hAnsi="宋体" w:eastAsia="宋体"/>
                <w:color w:val="auto"/>
                <w:sz w:val="21"/>
                <w:szCs w:val="21"/>
              </w:rPr>
            </w:pPr>
          </w:p>
        </w:tc>
        <w:tc>
          <w:tcPr>
            <w:tcW w:w="1282" w:type="pct"/>
            <w:tcBorders>
              <w:top w:val="single" w:color="auto" w:sz="4" w:space="0"/>
              <w:left w:val="single" w:color="auto" w:sz="4" w:space="0"/>
              <w:bottom w:val="single" w:color="auto" w:sz="4" w:space="0"/>
              <w:right w:val="single" w:color="auto" w:sz="4" w:space="0"/>
            </w:tcBorders>
            <w:vAlign w:val="center"/>
          </w:tcPr>
          <w:p w14:paraId="52B65DB4">
            <w:pPr>
              <w:pStyle w:val="32"/>
              <w:tabs>
                <w:tab w:val="left" w:pos="540"/>
              </w:tabs>
              <w:jc w:val="center"/>
              <w:rPr>
                <w:rFonts w:hint="eastAsia" w:ascii="宋体" w:hAnsi="宋体" w:eastAsia="宋体"/>
                <w:color w:val="auto"/>
                <w:sz w:val="21"/>
                <w:szCs w:val="21"/>
              </w:rPr>
            </w:pPr>
          </w:p>
        </w:tc>
        <w:tc>
          <w:tcPr>
            <w:tcW w:w="754" w:type="pct"/>
            <w:tcBorders>
              <w:top w:val="single" w:color="auto" w:sz="4" w:space="0"/>
              <w:left w:val="single" w:color="auto" w:sz="4" w:space="0"/>
              <w:bottom w:val="single" w:color="auto" w:sz="4" w:space="0"/>
              <w:right w:val="single" w:color="auto" w:sz="4" w:space="0"/>
            </w:tcBorders>
            <w:vAlign w:val="center"/>
          </w:tcPr>
          <w:p w14:paraId="3935AF69">
            <w:pPr>
              <w:pStyle w:val="32"/>
              <w:tabs>
                <w:tab w:val="left" w:pos="540"/>
              </w:tabs>
              <w:jc w:val="center"/>
              <w:rPr>
                <w:rFonts w:hint="eastAsia" w:ascii="宋体" w:hAnsi="宋体" w:eastAsia="宋体"/>
                <w:color w:val="auto"/>
                <w:sz w:val="21"/>
                <w:szCs w:val="21"/>
              </w:rPr>
            </w:pPr>
          </w:p>
        </w:tc>
        <w:tc>
          <w:tcPr>
            <w:tcW w:w="792" w:type="pct"/>
            <w:tcBorders>
              <w:top w:val="single" w:color="auto" w:sz="4" w:space="0"/>
              <w:left w:val="single" w:color="auto" w:sz="4" w:space="0"/>
              <w:bottom w:val="single" w:color="auto" w:sz="4" w:space="0"/>
              <w:right w:val="single" w:color="auto" w:sz="4" w:space="0"/>
            </w:tcBorders>
            <w:vAlign w:val="center"/>
          </w:tcPr>
          <w:p w14:paraId="5B9733FF">
            <w:pPr>
              <w:pStyle w:val="32"/>
              <w:tabs>
                <w:tab w:val="left" w:pos="540"/>
              </w:tabs>
              <w:jc w:val="center"/>
              <w:rPr>
                <w:rFonts w:hint="eastAsia" w:ascii="宋体" w:hAnsi="宋体" w:eastAsia="宋体"/>
                <w:color w:val="auto"/>
                <w:sz w:val="21"/>
                <w:szCs w:val="21"/>
              </w:rPr>
            </w:pPr>
          </w:p>
        </w:tc>
        <w:tc>
          <w:tcPr>
            <w:tcW w:w="908" w:type="pct"/>
            <w:tcBorders>
              <w:top w:val="single" w:color="auto" w:sz="4" w:space="0"/>
              <w:left w:val="single" w:color="auto" w:sz="4" w:space="0"/>
              <w:bottom w:val="single" w:color="auto" w:sz="4" w:space="0"/>
              <w:right w:val="single" w:color="auto" w:sz="4" w:space="0"/>
            </w:tcBorders>
            <w:vAlign w:val="center"/>
          </w:tcPr>
          <w:p w14:paraId="52B2AA35">
            <w:pPr>
              <w:pStyle w:val="32"/>
              <w:tabs>
                <w:tab w:val="left" w:pos="540"/>
              </w:tabs>
              <w:jc w:val="center"/>
              <w:rPr>
                <w:rFonts w:hint="eastAsia" w:ascii="宋体" w:hAnsi="宋体" w:eastAsia="宋体"/>
                <w:color w:val="auto"/>
                <w:sz w:val="21"/>
                <w:szCs w:val="21"/>
              </w:rPr>
            </w:pPr>
          </w:p>
        </w:tc>
      </w:tr>
      <w:tr w14:paraId="5A4D6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74" w:type="pct"/>
            <w:tcBorders>
              <w:top w:val="single" w:color="auto" w:sz="4" w:space="0"/>
              <w:left w:val="single" w:color="auto" w:sz="4" w:space="0"/>
              <w:bottom w:val="single" w:color="auto" w:sz="4" w:space="0"/>
              <w:right w:val="single" w:color="auto" w:sz="4" w:space="0"/>
            </w:tcBorders>
            <w:vAlign w:val="center"/>
          </w:tcPr>
          <w:p w14:paraId="34ABF654">
            <w:pPr>
              <w:pStyle w:val="32"/>
              <w:numPr>
                <w:ilvl w:val="0"/>
                <w:numId w:val="9"/>
              </w:numPr>
              <w:tabs>
                <w:tab w:val="left" w:pos="199"/>
              </w:tabs>
              <w:jc w:val="center"/>
              <w:rPr>
                <w:rFonts w:hint="eastAsia" w:ascii="宋体" w:hAnsi="宋体" w:eastAsia="宋体"/>
                <w:color w:val="auto"/>
                <w:sz w:val="21"/>
                <w:szCs w:val="21"/>
              </w:rPr>
            </w:pPr>
          </w:p>
        </w:tc>
        <w:tc>
          <w:tcPr>
            <w:tcW w:w="889" w:type="pct"/>
            <w:tcBorders>
              <w:top w:val="single" w:color="auto" w:sz="4" w:space="0"/>
              <w:left w:val="single" w:color="auto" w:sz="4" w:space="0"/>
              <w:bottom w:val="single" w:color="auto" w:sz="4" w:space="0"/>
              <w:right w:val="single" w:color="auto" w:sz="4" w:space="0"/>
            </w:tcBorders>
            <w:vAlign w:val="center"/>
          </w:tcPr>
          <w:p w14:paraId="4415D3AD">
            <w:pPr>
              <w:pStyle w:val="32"/>
              <w:tabs>
                <w:tab w:val="left" w:pos="540"/>
              </w:tabs>
              <w:jc w:val="center"/>
              <w:rPr>
                <w:rFonts w:hint="eastAsia" w:ascii="宋体" w:hAnsi="宋体" w:eastAsia="宋体"/>
                <w:color w:val="auto"/>
                <w:sz w:val="21"/>
                <w:szCs w:val="21"/>
              </w:rPr>
            </w:pPr>
          </w:p>
        </w:tc>
        <w:tc>
          <w:tcPr>
            <w:tcW w:w="1282" w:type="pct"/>
            <w:tcBorders>
              <w:top w:val="single" w:color="auto" w:sz="4" w:space="0"/>
              <w:left w:val="single" w:color="auto" w:sz="4" w:space="0"/>
              <w:bottom w:val="single" w:color="auto" w:sz="4" w:space="0"/>
              <w:right w:val="single" w:color="auto" w:sz="4" w:space="0"/>
            </w:tcBorders>
            <w:vAlign w:val="center"/>
          </w:tcPr>
          <w:p w14:paraId="1466618D">
            <w:pPr>
              <w:pStyle w:val="32"/>
              <w:tabs>
                <w:tab w:val="left" w:pos="540"/>
              </w:tabs>
              <w:jc w:val="center"/>
              <w:rPr>
                <w:rFonts w:hint="eastAsia" w:ascii="宋体" w:hAnsi="宋体" w:eastAsia="宋体"/>
                <w:color w:val="auto"/>
                <w:sz w:val="21"/>
                <w:szCs w:val="21"/>
              </w:rPr>
            </w:pPr>
          </w:p>
        </w:tc>
        <w:tc>
          <w:tcPr>
            <w:tcW w:w="754" w:type="pct"/>
            <w:tcBorders>
              <w:top w:val="single" w:color="auto" w:sz="4" w:space="0"/>
              <w:left w:val="single" w:color="auto" w:sz="4" w:space="0"/>
              <w:bottom w:val="single" w:color="auto" w:sz="4" w:space="0"/>
              <w:right w:val="single" w:color="auto" w:sz="4" w:space="0"/>
            </w:tcBorders>
            <w:vAlign w:val="center"/>
          </w:tcPr>
          <w:p w14:paraId="36B91F90">
            <w:pPr>
              <w:pStyle w:val="32"/>
              <w:tabs>
                <w:tab w:val="left" w:pos="540"/>
              </w:tabs>
              <w:jc w:val="center"/>
              <w:rPr>
                <w:rFonts w:hint="eastAsia" w:ascii="宋体" w:hAnsi="宋体" w:eastAsia="宋体"/>
                <w:color w:val="auto"/>
                <w:sz w:val="21"/>
                <w:szCs w:val="21"/>
              </w:rPr>
            </w:pPr>
          </w:p>
        </w:tc>
        <w:tc>
          <w:tcPr>
            <w:tcW w:w="792" w:type="pct"/>
            <w:tcBorders>
              <w:top w:val="single" w:color="auto" w:sz="4" w:space="0"/>
              <w:left w:val="single" w:color="auto" w:sz="4" w:space="0"/>
              <w:bottom w:val="single" w:color="auto" w:sz="4" w:space="0"/>
              <w:right w:val="single" w:color="auto" w:sz="4" w:space="0"/>
            </w:tcBorders>
            <w:vAlign w:val="center"/>
          </w:tcPr>
          <w:p w14:paraId="76FC99C5">
            <w:pPr>
              <w:pStyle w:val="32"/>
              <w:tabs>
                <w:tab w:val="left" w:pos="540"/>
              </w:tabs>
              <w:jc w:val="center"/>
              <w:rPr>
                <w:rFonts w:hint="eastAsia" w:ascii="宋体" w:hAnsi="宋体" w:eastAsia="宋体"/>
                <w:color w:val="auto"/>
                <w:sz w:val="21"/>
                <w:szCs w:val="21"/>
              </w:rPr>
            </w:pPr>
          </w:p>
        </w:tc>
        <w:tc>
          <w:tcPr>
            <w:tcW w:w="908" w:type="pct"/>
            <w:tcBorders>
              <w:top w:val="single" w:color="auto" w:sz="4" w:space="0"/>
              <w:left w:val="single" w:color="auto" w:sz="4" w:space="0"/>
              <w:bottom w:val="single" w:color="auto" w:sz="4" w:space="0"/>
              <w:right w:val="single" w:color="auto" w:sz="4" w:space="0"/>
            </w:tcBorders>
            <w:vAlign w:val="center"/>
          </w:tcPr>
          <w:p w14:paraId="53A41F30">
            <w:pPr>
              <w:pStyle w:val="32"/>
              <w:tabs>
                <w:tab w:val="left" w:pos="540"/>
              </w:tabs>
              <w:jc w:val="center"/>
              <w:rPr>
                <w:rFonts w:hint="eastAsia" w:ascii="宋体" w:hAnsi="宋体" w:eastAsia="宋体"/>
                <w:color w:val="auto"/>
                <w:sz w:val="21"/>
                <w:szCs w:val="21"/>
              </w:rPr>
            </w:pPr>
          </w:p>
        </w:tc>
      </w:tr>
      <w:tr w14:paraId="5BDB2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74" w:type="pct"/>
            <w:tcBorders>
              <w:top w:val="single" w:color="auto" w:sz="4" w:space="0"/>
              <w:left w:val="single" w:color="auto" w:sz="4" w:space="0"/>
              <w:bottom w:val="single" w:color="auto" w:sz="4" w:space="0"/>
              <w:right w:val="single" w:color="auto" w:sz="4" w:space="0"/>
            </w:tcBorders>
            <w:vAlign w:val="center"/>
          </w:tcPr>
          <w:p w14:paraId="65AC29D7">
            <w:pPr>
              <w:pStyle w:val="32"/>
              <w:numPr>
                <w:ilvl w:val="0"/>
                <w:numId w:val="9"/>
              </w:numPr>
              <w:tabs>
                <w:tab w:val="left" w:pos="199"/>
              </w:tabs>
              <w:jc w:val="center"/>
              <w:rPr>
                <w:rFonts w:hint="eastAsia" w:ascii="宋体" w:hAnsi="宋体" w:eastAsia="宋体"/>
                <w:color w:val="auto"/>
                <w:sz w:val="21"/>
                <w:szCs w:val="21"/>
              </w:rPr>
            </w:pPr>
          </w:p>
        </w:tc>
        <w:tc>
          <w:tcPr>
            <w:tcW w:w="889" w:type="pct"/>
            <w:tcBorders>
              <w:top w:val="single" w:color="auto" w:sz="4" w:space="0"/>
              <w:left w:val="single" w:color="auto" w:sz="4" w:space="0"/>
              <w:bottom w:val="single" w:color="auto" w:sz="4" w:space="0"/>
              <w:right w:val="single" w:color="auto" w:sz="4" w:space="0"/>
            </w:tcBorders>
            <w:vAlign w:val="center"/>
          </w:tcPr>
          <w:p w14:paraId="18CDF932">
            <w:pPr>
              <w:pStyle w:val="32"/>
              <w:tabs>
                <w:tab w:val="left" w:pos="540"/>
              </w:tabs>
              <w:jc w:val="center"/>
              <w:rPr>
                <w:rFonts w:hint="eastAsia" w:ascii="宋体" w:hAnsi="宋体" w:eastAsia="宋体"/>
                <w:color w:val="auto"/>
                <w:sz w:val="21"/>
                <w:szCs w:val="21"/>
              </w:rPr>
            </w:pPr>
          </w:p>
        </w:tc>
        <w:tc>
          <w:tcPr>
            <w:tcW w:w="1282" w:type="pct"/>
            <w:tcBorders>
              <w:top w:val="single" w:color="auto" w:sz="4" w:space="0"/>
              <w:left w:val="single" w:color="auto" w:sz="4" w:space="0"/>
              <w:bottom w:val="single" w:color="auto" w:sz="4" w:space="0"/>
              <w:right w:val="single" w:color="auto" w:sz="4" w:space="0"/>
            </w:tcBorders>
            <w:vAlign w:val="center"/>
          </w:tcPr>
          <w:p w14:paraId="30DDAFB5">
            <w:pPr>
              <w:pStyle w:val="32"/>
              <w:tabs>
                <w:tab w:val="left" w:pos="540"/>
              </w:tabs>
              <w:jc w:val="center"/>
              <w:rPr>
                <w:rFonts w:hint="eastAsia" w:ascii="宋体" w:hAnsi="宋体" w:eastAsia="宋体"/>
                <w:color w:val="auto"/>
                <w:sz w:val="21"/>
                <w:szCs w:val="21"/>
              </w:rPr>
            </w:pPr>
          </w:p>
        </w:tc>
        <w:tc>
          <w:tcPr>
            <w:tcW w:w="754" w:type="pct"/>
            <w:tcBorders>
              <w:top w:val="single" w:color="auto" w:sz="4" w:space="0"/>
              <w:left w:val="single" w:color="auto" w:sz="4" w:space="0"/>
              <w:bottom w:val="single" w:color="auto" w:sz="4" w:space="0"/>
              <w:right w:val="single" w:color="auto" w:sz="4" w:space="0"/>
            </w:tcBorders>
            <w:vAlign w:val="center"/>
          </w:tcPr>
          <w:p w14:paraId="43AA839A">
            <w:pPr>
              <w:pStyle w:val="32"/>
              <w:tabs>
                <w:tab w:val="left" w:pos="540"/>
              </w:tabs>
              <w:jc w:val="center"/>
              <w:rPr>
                <w:rFonts w:hint="eastAsia" w:ascii="宋体" w:hAnsi="宋体" w:eastAsia="宋体"/>
                <w:color w:val="auto"/>
                <w:sz w:val="21"/>
                <w:szCs w:val="21"/>
              </w:rPr>
            </w:pPr>
          </w:p>
        </w:tc>
        <w:tc>
          <w:tcPr>
            <w:tcW w:w="792" w:type="pct"/>
            <w:tcBorders>
              <w:top w:val="single" w:color="auto" w:sz="4" w:space="0"/>
              <w:left w:val="single" w:color="auto" w:sz="4" w:space="0"/>
              <w:bottom w:val="single" w:color="auto" w:sz="4" w:space="0"/>
              <w:right w:val="single" w:color="auto" w:sz="4" w:space="0"/>
            </w:tcBorders>
            <w:vAlign w:val="center"/>
          </w:tcPr>
          <w:p w14:paraId="7F878468">
            <w:pPr>
              <w:pStyle w:val="32"/>
              <w:tabs>
                <w:tab w:val="left" w:pos="540"/>
              </w:tabs>
              <w:jc w:val="center"/>
              <w:rPr>
                <w:rFonts w:hint="eastAsia" w:ascii="宋体" w:hAnsi="宋体" w:eastAsia="宋体"/>
                <w:color w:val="auto"/>
                <w:sz w:val="21"/>
                <w:szCs w:val="21"/>
              </w:rPr>
            </w:pPr>
          </w:p>
        </w:tc>
        <w:tc>
          <w:tcPr>
            <w:tcW w:w="908" w:type="pct"/>
            <w:tcBorders>
              <w:top w:val="single" w:color="auto" w:sz="4" w:space="0"/>
              <w:left w:val="single" w:color="auto" w:sz="4" w:space="0"/>
              <w:bottom w:val="single" w:color="auto" w:sz="4" w:space="0"/>
              <w:right w:val="single" w:color="auto" w:sz="4" w:space="0"/>
            </w:tcBorders>
            <w:vAlign w:val="center"/>
          </w:tcPr>
          <w:p w14:paraId="0CEF8557">
            <w:pPr>
              <w:pStyle w:val="32"/>
              <w:tabs>
                <w:tab w:val="left" w:pos="540"/>
              </w:tabs>
              <w:jc w:val="center"/>
              <w:rPr>
                <w:rFonts w:hint="eastAsia" w:ascii="宋体" w:hAnsi="宋体" w:eastAsia="宋体"/>
                <w:color w:val="auto"/>
                <w:sz w:val="21"/>
                <w:szCs w:val="21"/>
              </w:rPr>
            </w:pPr>
          </w:p>
        </w:tc>
      </w:tr>
      <w:tr w14:paraId="06E52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74" w:type="pct"/>
            <w:tcBorders>
              <w:top w:val="single" w:color="auto" w:sz="4" w:space="0"/>
              <w:left w:val="single" w:color="auto" w:sz="4" w:space="0"/>
              <w:bottom w:val="single" w:color="auto" w:sz="4" w:space="0"/>
              <w:right w:val="single" w:color="auto" w:sz="4" w:space="0"/>
            </w:tcBorders>
            <w:vAlign w:val="center"/>
          </w:tcPr>
          <w:p w14:paraId="00C02A63">
            <w:pPr>
              <w:pStyle w:val="32"/>
              <w:numPr>
                <w:ilvl w:val="0"/>
                <w:numId w:val="9"/>
              </w:numPr>
              <w:tabs>
                <w:tab w:val="left" w:pos="199"/>
              </w:tabs>
              <w:jc w:val="center"/>
              <w:rPr>
                <w:rFonts w:hint="eastAsia" w:ascii="宋体" w:hAnsi="宋体" w:eastAsia="宋体"/>
                <w:color w:val="auto"/>
                <w:sz w:val="21"/>
                <w:szCs w:val="21"/>
              </w:rPr>
            </w:pPr>
          </w:p>
        </w:tc>
        <w:tc>
          <w:tcPr>
            <w:tcW w:w="889" w:type="pct"/>
            <w:tcBorders>
              <w:top w:val="single" w:color="auto" w:sz="4" w:space="0"/>
              <w:left w:val="single" w:color="auto" w:sz="4" w:space="0"/>
              <w:bottom w:val="single" w:color="auto" w:sz="4" w:space="0"/>
              <w:right w:val="single" w:color="auto" w:sz="4" w:space="0"/>
            </w:tcBorders>
            <w:vAlign w:val="center"/>
          </w:tcPr>
          <w:p w14:paraId="6726CAD7">
            <w:pPr>
              <w:pStyle w:val="32"/>
              <w:tabs>
                <w:tab w:val="left" w:pos="540"/>
              </w:tabs>
              <w:jc w:val="center"/>
              <w:rPr>
                <w:rFonts w:hint="eastAsia" w:ascii="宋体" w:hAnsi="宋体" w:eastAsia="宋体"/>
                <w:color w:val="auto"/>
                <w:sz w:val="21"/>
                <w:szCs w:val="21"/>
              </w:rPr>
            </w:pPr>
          </w:p>
        </w:tc>
        <w:tc>
          <w:tcPr>
            <w:tcW w:w="1282" w:type="pct"/>
            <w:tcBorders>
              <w:top w:val="single" w:color="auto" w:sz="4" w:space="0"/>
              <w:left w:val="single" w:color="auto" w:sz="4" w:space="0"/>
              <w:bottom w:val="single" w:color="auto" w:sz="4" w:space="0"/>
              <w:right w:val="single" w:color="auto" w:sz="4" w:space="0"/>
            </w:tcBorders>
            <w:vAlign w:val="center"/>
          </w:tcPr>
          <w:p w14:paraId="564080C2">
            <w:pPr>
              <w:pStyle w:val="32"/>
              <w:tabs>
                <w:tab w:val="left" w:pos="540"/>
              </w:tabs>
              <w:jc w:val="center"/>
              <w:rPr>
                <w:rFonts w:hint="eastAsia" w:ascii="宋体" w:hAnsi="宋体" w:eastAsia="宋体"/>
                <w:color w:val="auto"/>
                <w:sz w:val="21"/>
                <w:szCs w:val="21"/>
              </w:rPr>
            </w:pPr>
          </w:p>
        </w:tc>
        <w:tc>
          <w:tcPr>
            <w:tcW w:w="754" w:type="pct"/>
            <w:tcBorders>
              <w:top w:val="single" w:color="auto" w:sz="4" w:space="0"/>
              <w:left w:val="single" w:color="auto" w:sz="4" w:space="0"/>
              <w:bottom w:val="single" w:color="auto" w:sz="4" w:space="0"/>
              <w:right w:val="single" w:color="auto" w:sz="4" w:space="0"/>
            </w:tcBorders>
            <w:vAlign w:val="center"/>
          </w:tcPr>
          <w:p w14:paraId="039871F0">
            <w:pPr>
              <w:pStyle w:val="32"/>
              <w:tabs>
                <w:tab w:val="left" w:pos="540"/>
              </w:tabs>
              <w:jc w:val="center"/>
              <w:rPr>
                <w:rFonts w:hint="eastAsia" w:ascii="宋体" w:hAnsi="宋体" w:eastAsia="宋体"/>
                <w:color w:val="auto"/>
                <w:sz w:val="21"/>
                <w:szCs w:val="21"/>
              </w:rPr>
            </w:pPr>
          </w:p>
        </w:tc>
        <w:tc>
          <w:tcPr>
            <w:tcW w:w="792" w:type="pct"/>
            <w:tcBorders>
              <w:top w:val="single" w:color="auto" w:sz="4" w:space="0"/>
              <w:left w:val="single" w:color="auto" w:sz="4" w:space="0"/>
              <w:bottom w:val="single" w:color="auto" w:sz="4" w:space="0"/>
              <w:right w:val="single" w:color="auto" w:sz="4" w:space="0"/>
            </w:tcBorders>
            <w:vAlign w:val="center"/>
          </w:tcPr>
          <w:p w14:paraId="0A57C767">
            <w:pPr>
              <w:pStyle w:val="32"/>
              <w:tabs>
                <w:tab w:val="left" w:pos="540"/>
              </w:tabs>
              <w:jc w:val="center"/>
              <w:rPr>
                <w:rFonts w:hint="eastAsia" w:ascii="宋体" w:hAnsi="宋体" w:eastAsia="宋体"/>
                <w:color w:val="auto"/>
                <w:sz w:val="21"/>
                <w:szCs w:val="21"/>
              </w:rPr>
            </w:pPr>
          </w:p>
        </w:tc>
        <w:tc>
          <w:tcPr>
            <w:tcW w:w="908" w:type="pct"/>
            <w:tcBorders>
              <w:top w:val="single" w:color="auto" w:sz="4" w:space="0"/>
              <w:left w:val="single" w:color="auto" w:sz="4" w:space="0"/>
              <w:bottom w:val="single" w:color="auto" w:sz="4" w:space="0"/>
              <w:right w:val="single" w:color="auto" w:sz="4" w:space="0"/>
            </w:tcBorders>
            <w:vAlign w:val="center"/>
          </w:tcPr>
          <w:p w14:paraId="64896B45">
            <w:pPr>
              <w:pStyle w:val="32"/>
              <w:tabs>
                <w:tab w:val="left" w:pos="540"/>
              </w:tabs>
              <w:jc w:val="center"/>
              <w:rPr>
                <w:rFonts w:hint="eastAsia" w:ascii="宋体" w:hAnsi="宋体" w:eastAsia="宋体"/>
                <w:color w:val="auto"/>
                <w:sz w:val="21"/>
                <w:szCs w:val="21"/>
              </w:rPr>
            </w:pPr>
          </w:p>
        </w:tc>
      </w:tr>
    </w:tbl>
    <w:p w14:paraId="1F186C81">
      <w:pPr>
        <w:tabs>
          <w:tab w:val="left" w:pos="540"/>
        </w:tabs>
        <w:overflowPunct w:val="0"/>
        <w:spacing w:line="360" w:lineRule="auto"/>
        <w:rPr>
          <w:rFonts w:eastAsia="宋体"/>
          <w:szCs w:val="21"/>
          <w:lang w:val="en-GB"/>
        </w:rPr>
      </w:pPr>
      <w:r>
        <w:rPr>
          <w:rFonts w:hint="eastAsia" w:eastAsia="宋体"/>
          <w:color w:val="000000"/>
          <w:szCs w:val="21"/>
          <w:highlight w:val="white"/>
          <w:lang w:val="en-GB"/>
        </w:rPr>
        <w:t>说明：</w:t>
      </w:r>
    </w:p>
    <w:p w14:paraId="070751FB">
      <w:pPr>
        <w:widowControl/>
        <w:numPr>
          <w:ilvl w:val="0"/>
          <w:numId w:val="10"/>
        </w:numPr>
        <w:overflowPunct w:val="0"/>
        <w:jc w:val="left"/>
        <w:rPr>
          <w:rFonts w:eastAsia="宋体"/>
          <w:szCs w:val="21"/>
          <w:lang w:val="en-GB"/>
        </w:rPr>
      </w:pPr>
      <w:r>
        <w:rPr>
          <w:rFonts w:hint="eastAsia" w:eastAsia="宋体"/>
          <w:color w:val="000000"/>
          <w:szCs w:val="21"/>
          <w:highlight w:val="white"/>
          <w:lang w:val="en-GB"/>
        </w:rPr>
        <w:t>证书有效期要求：以上证书均须在有效期内，如证书设有有效期的，有效期要求不少于投标截止当日或已办理延期手续；如证书没有设置有效期要求的，视为长期有效。</w:t>
      </w:r>
    </w:p>
    <w:p w14:paraId="3EE0B7BE">
      <w:pPr>
        <w:widowControl/>
        <w:numPr>
          <w:ilvl w:val="0"/>
          <w:numId w:val="10"/>
        </w:numPr>
        <w:overflowPunct w:val="0"/>
        <w:jc w:val="left"/>
        <w:rPr>
          <w:rFonts w:eastAsia="宋体"/>
          <w:sz w:val="24"/>
        </w:rPr>
      </w:pPr>
      <w:r>
        <w:rPr>
          <w:rFonts w:hint="eastAsia" w:eastAsia="宋体"/>
          <w:color w:val="000000"/>
          <w:szCs w:val="21"/>
          <w:highlight w:val="white"/>
          <w:lang w:val="en-GB"/>
        </w:rPr>
        <w:t>资质类型分为：企业资质、产品资质、荣誉证书（以上证书应为投标人自有证书，如属于其他企业或其代理产品制造商的资质证书，请在《</w:t>
      </w:r>
      <w:bookmarkStart w:id="170" w:name="_Hlk105509150"/>
      <w:r>
        <w:rPr>
          <w:rFonts w:hint="eastAsia" w:eastAsia="宋体"/>
          <w:color w:val="FF0000"/>
          <w:szCs w:val="21"/>
          <w:highlight w:val="yellow"/>
          <w:lang w:val="en-GB"/>
        </w:rPr>
        <w:t>商务部分其他文件</w:t>
      </w:r>
      <w:bookmarkEnd w:id="170"/>
      <w:r>
        <w:rPr>
          <w:rFonts w:hint="eastAsia" w:eastAsia="宋体"/>
          <w:color w:val="000000"/>
          <w:szCs w:val="21"/>
          <w:highlight w:val="white"/>
          <w:lang w:val="en-GB"/>
        </w:rPr>
        <w:t>》中提供）。</w:t>
      </w:r>
    </w:p>
    <w:p w14:paraId="4DF5B848">
      <w:pPr>
        <w:pStyle w:val="4"/>
        <w:overflowPunct w:val="0"/>
        <w:rPr>
          <w:lang w:eastAsia="zh-CN"/>
        </w:rPr>
      </w:pPr>
      <w:r>
        <w:rPr>
          <w:rFonts w:hint="eastAsia" w:ascii="宋体" w:hAnsi="宋体" w:eastAsia="宋体"/>
          <w:shd w:val="clear" w:color="auto" w:fill="FFFFFF"/>
          <w:lang w:val="en-GB" w:eastAsia="zh-CN"/>
        </w:rPr>
        <w:br w:type="page"/>
      </w:r>
      <w:bookmarkStart w:id="171" w:name="_Toc13211"/>
      <w:bookmarkStart w:id="172" w:name="_Toc202175664"/>
      <w:bookmarkStart w:id="173" w:name="_Toc212025093"/>
      <w:bookmarkStart w:id="174" w:name="_Toc178583508"/>
      <w:bookmarkStart w:id="175" w:name="_Toc188367558"/>
      <w:r>
        <w:rPr>
          <w:rFonts w:hint="eastAsia"/>
          <w:lang w:eastAsia="zh-CN"/>
        </w:rPr>
        <w:t>九</w:t>
      </w:r>
      <w:r>
        <w:rPr>
          <w:lang w:eastAsia="zh-CN"/>
        </w:rPr>
        <w:t>、实施本项目人员情况</w:t>
      </w:r>
      <w:bookmarkEnd w:id="171"/>
      <w:bookmarkEnd w:id="172"/>
      <w:bookmarkEnd w:id="173"/>
    </w:p>
    <w:p w14:paraId="66AB8E33">
      <w:pPr>
        <w:pStyle w:val="33"/>
        <w:overflowPunct w:val="0"/>
        <w:jc w:val="center"/>
        <w:rPr>
          <w:rFonts w:ascii="Times New Roman" w:hAnsi="Times New Roman"/>
          <w:b/>
          <w:sz w:val="32"/>
          <w:szCs w:val="32"/>
        </w:rPr>
      </w:pPr>
      <w:r>
        <w:rPr>
          <w:rFonts w:hint="eastAsia" w:ascii="Times New Roman" w:hAnsi="Times New Roman"/>
          <w:b/>
          <w:sz w:val="32"/>
          <w:szCs w:val="32"/>
        </w:rPr>
        <w:t>本项目实施人员名单</w:t>
      </w:r>
    </w:p>
    <w:tbl>
      <w:tblPr>
        <w:tblStyle w:val="18"/>
        <w:tblW w:w="8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9"/>
        <w:gridCol w:w="1256"/>
        <w:gridCol w:w="1875"/>
        <w:gridCol w:w="1395"/>
        <w:gridCol w:w="1924"/>
      </w:tblGrid>
      <w:tr w14:paraId="7B7EB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exact"/>
          <w:tblHeader/>
          <w:jc w:val="center"/>
        </w:trPr>
        <w:tc>
          <w:tcPr>
            <w:tcW w:w="1629" w:type="dxa"/>
            <w:tcBorders>
              <w:top w:val="single" w:color="auto" w:sz="4" w:space="0"/>
              <w:left w:val="single" w:color="auto" w:sz="4" w:space="0"/>
              <w:bottom w:val="nil"/>
              <w:right w:val="single" w:color="auto" w:sz="4" w:space="0"/>
            </w:tcBorders>
            <w:shd w:val="clear" w:color="auto" w:fill="F3F3F3"/>
            <w:vAlign w:val="center"/>
          </w:tcPr>
          <w:p w14:paraId="5E7B37E1">
            <w:pPr>
              <w:pStyle w:val="34"/>
              <w:overflowPunct w:val="0"/>
              <w:jc w:val="center"/>
              <w:rPr>
                <w:rFonts w:ascii="黑体" w:hAnsi="Times New Roman" w:eastAsia="黑体"/>
                <w:b/>
                <w:color w:val="auto"/>
                <w:sz w:val="21"/>
                <w:szCs w:val="21"/>
              </w:rPr>
            </w:pPr>
            <w:r>
              <w:rPr>
                <w:rFonts w:hint="eastAsia" w:ascii="黑体" w:hAnsi="Times New Roman" w:eastAsia="黑体"/>
                <w:b/>
                <w:color w:val="auto"/>
                <w:sz w:val="21"/>
                <w:szCs w:val="21"/>
              </w:rPr>
              <w:t>拟任分工</w:t>
            </w:r>
          </w:p>
        </w:tc>
        <w:tc>
          <w:tcPr>
            <w:tcW w:w="1256" w:type="dxa"/>
            <w:tcBorders>
              <w:top w:val="single" w:color="auto" w:sz="4" w:space="0"/>
              <w:left w:val="single" w:color="auto" w:sz="4" w:space="0"/>
              <w:bottom w:val="nil"/>
              <w:right w:val="single" w:color="auto" w:sz="4" w:space="0"/>
            </w:tcBorders>
            <w:shd w:val="clear" w:color="auto" w:fill="F3F3F3"/>
            <w:vAlign w:val="center"/>
          </w:tcPr>
          <w:p w14:paraId="381BAE85">
            <w:pPr>
              <w:pStyle w:val="34"/>
              <w:overflowPunct w:val="0"/>
              <w:jc w:val="center"/>
              <w:rPr>
                <w:rFonts w:ascii="黑体" w:hAnsi="Times New Roman" w:eastAsia="黑体"/>
                <w:b/>
                <w:color w:val="auto"/>
                <w:sz w:val="21"/>
                <w:szCs w:val="21"/>
              </w:rPr>
            </w:pPr>
            <w:r>
              <w:rPr>
                <w:rFonts w:hint="eastAsia" w:ascii="黑体" w:hAnsi="Times New Roman" w:eastAsia="黑体"/>
                <w:b/>
                <w:color w:val="auto"/>
                <w:sz w:val="21"/>
                <w:szCs w:val="21"/>
              </w:rPr>
              <w:t>姓名</w:t>
            </w:r>
          </w:p>
        </w:tc>
        <w:tc>
          <w:tcPr>
            <w:tcW w:w="1875" w:type="dxa"/>
            <w:tcBorders>
              <w:top w:val="single" w:color="auto" w:sz="4" w:space="0"/>
              <w:left w:val="single" w:color="auto" w:sz="4" w:space="0"/>
              <w:bottom w:val="nil"/>
              <w:right w:val="single" w:color="auto" w:sz="4" w:space="0"/>
            </w:tcBorders>
            <w:shd w:val="clear" w:color="auto" w:fill="F3F3F3"/>
            <w:vAlign w:val="center"/>
          </w:tcPr>
          <w:p w14:paraId="190300DB">
            <w:pPr>
              <w:pStyle w:val="34"/>
              <w:overflowPunct w:val="0"/>
              <w:ind w:firstLine="12"/>
              <w:jc w:val="center"/>
              <w:rPr>
                <w:rFonts w:ascii="黑体" w:hAnsi="Times New Roman" w:eastAsia="黑体"/>
                <w:b/>
                <w:color w:val="auto"/>
                <w:sz w:val="21"/>
                <w:szCs w:val="21"/>
              </w:rPr>
            </w:pPr>
            <w:r>
              <w:rPr>
                <w:rFonts w:hint="eastAsia" w:ascii="黑体" w:hAnsi="Times New Roman" w:eastAsia="黑体"/>
                <w:b/>
                <w:color w:val="auto"/>
                <w:sz w:val="21"/>
                <w:szCs w:val="21"/>
              </w:rPr>
              <w:t>专业人员资质证书名称</w:t>
            </w:r>
          </w:p>
        </w:tc>
        <w:tc>
          <w:tcPr>
            <w:tcW w:w="1395" w:type="dxa"/>
            <w:tcBorders>
              <w:top w:val="single" w:color="auto" w:sz="4" w:space="0"/>
              <w:left w:val="single" w:color="auto" w:sz="4" w:space="0"/>
              <w:bottom w:val="nil"/>
            </w:tcBorders>
            <w:shd w:val="clear" w:color="auto" w:fill="F3F3F3"/>
            <w:vAlign w:val="center"/>
          </w:tcPr>
          <w:p w14:paraId="2344918D">
            <w:pPr>
              <w:pStyle w:val="34"/>
              <w:overflowPunct w:val="0"/>
              <w:jc w:val="center"/>
              <w:rPr>
                <w:rFonts w:ascii="黑体" w:hAnsi="Times New Roman" w:eastAsia="黑体"/>
                <w:b/>
                <w:color w:val="auto"/>
                <w:sz w:val="21"/>
                <w:szCs w:val="21"/>
              </w:rPr>
            </w:pPr>
            <w:r>
              <w:rPr>
                <w:rFonts w:hint="eastAsia" w:ascii="黑体" w:hAnsi="Times New Roman" w:eastAsia="黑体"/>
                <w:b/>
                <w:color w:val="auto"/>
                <w:sz w:val="21"/>
                <w:szCs w:val="21"/>
              </w:rPr>
              <w:t>专业工龄</w:t>
            </w:r>
            <w:r>
              <w:rPr>
                <w:rFonts w:hint="eastAsia" w:ascii="Times New Roman" w:hAnsi="Times New Roman"/>
                <w:b/>
                <w:color w:val="auto"/>
                <w:sz w:val="21"/>
                <w:szCs w:val="21"/>
              </w:rPr>
              <w:t>（年）</w:t>
            </w:r>
          </w:p>
        </w:tc>
        <w:tc>
          <w:tcPr>
            <w:tcW w:w="1924" w:type="dxa"/>
            <w:tcBorders>
              <w:top w:val="single" w:color="auto" w:sz="4" w:space="0"/>
              <w:left w:val="single" w:color="auto" w:sz="4" w:space="0"/>
              <w:bottom w:val="nil"/>
            </w:tcBorders>
            <w:shd w:val="clear" w:color="auto" w:fill="F3F3F3"/>
            <w:vAlign w:val="center"/>
          </w:tcPr>
          <w:p w14:paraId="18908659">
            <w:pPr>
              <w:pStyle w:val="34"/>
              <w:overflowPunct w:val="0"/>
              <w:jc w:val="center"/>
              <w:rPr>
                <w:rFonts w:ascii="黑体" w:hAnsi="Times New Roman" w:eastAsia="黑体"/>
                <w:b/>
                <w:color w:val="auto"/>
                <w:sz w:val="21"/>
                <w:szCs w:val="21"/>
              </w:rPr>
            </w:pPr>
            <w:r>
              <w:rPr>
                <w:rFonts w:hint="eastAsia" w:ascii="黑体" w:hAnsi="Times New Roman" w:eastAsia="黑体"/>
                <w:b/>
                <w:color w:val="auto"/>
                <w:sz w:val="21"/>
                <w:szCs w:val="21"/>
              </w:rPr>
              <w:t>联系电话手机</w:t>
            </w:r>
          </w:p>
        </w:tc>
      </w:tr>
      <w:tr w14:paraId="2EBDC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9" w:type="dxa"/>
            <w:tcBorders>
              <w:top w:val="single" w:color="auto" w:sz="4" w:space="0"/>
              <w:left w:val="single" w:color="auto" w:sz="4" w:space="0"/>
              <w:bottom w:val="nil"/>
              <w:right w:val="single" w:color="auto" w:sz="4" w:space="0"/>
            </w:tcBorders>
            <w:vAlign w:val="center"/>
          </w:tcPr>
          <w:p w14:paraId="47A62EA3">
            <w:pPr>
              <w:pStyle w:val="34"/>
              <w:overflowPunct w:val="0"/>
              <w:jc w:val="center"/>
              <w:rPr>
                <w:rFonts w:hint="eastAsia" w:ascii="宋体" w:hAnsi="宋体"/>
                <w:b/>
                <w:color w:val="000000"/>
                <w:sz w:val="21"/>
                <w:szCs w:val="21"/>
              </w:rPr>
            </w:pPr>
          </w:p>
        </w:tc>
        <w:tc>
          <w:tcPr>
            <w:tcW w:w="1256" w:type="dxa"/>
            <w:tcBorders>
              <w:top w:val="single" w:color="auto" w:sz="4" w:space="0"/>
              <w:left w:val="single" w:color="auto" w:sz="4" w:space="0"/>
              <w:bottom w:val="nil"/>
              <w:right w:val="single" w:color="auto" w:sz="4" w:space="0"/>
            </w:tcBorders>
            <w:vAlign w:val="center"/>
          </w:tcPr>
          <w:p w14:paraId="4D5808BE">
            <w:pPr>
              <w:pStyle w:val="34"/>
              <w:overflowPunct w:val="0"/>
              <w:jc w:val="center"/>
              <w:rPr>
                <w:rFonts w:ascii="Times New Roman" w:hAnsi="Times New Roman"/>
                <w:b/>
                <w:color w:val="000000"/>
                <w:sz w:val="21"/>
                <w:szCs w:val="21"/>
              </w:rPr>
            </w:pPr>
          </w:p>
        </w:tc>
        <w:tc>
          <w:tcPr>
            <w:tcW w:w="1875" w:type="dxa"/>
            <w:tcBorders>
              <w:top w:val="single" w:color="auto" w:sz="4" w:space="0"/>
              <w:left w:val="single" w:color="auto" w:sz="4" w:space="0"/>
              <w:bottom w:val="nil"/>
              <w:right w:val="single" w:color="auto" w:sz="4" w:space="0"/>
            </w:tcBorders>
            <w:vAlign w:val="center"/>
          </w:tcPr>
          <w:p w14:paraId="45543F95">
            <w:pPr>
              <w:pStyle w:val="34"/>
              <w:overflowPunct w:val="0"/>
              <w:ind w:firstLine="12"/>
              <w:jc w:val="center"/>
              <w:rPr>
                <w:rFonts w:ascii="Times New Roman" w:hAnsi="Times New Roman"/>
                <w:b/>
                <w:color w:val="000000"/>
                <w:sz w:val="21"/>
                <w:szCs w:val="21"/>
              </w:rPr>
            </w:pPr>
          </w:p>
        </w:tc>
        <w:tc>
          <w:tcPr>
            <w:tcW w:w="1395" w:type="dxa"/>
            <w:tcBorders>
              <w:top w:val="single" w:color="auto" w:sz="4" w:space="0"/>
              <w:left w:val="single" w:color="auto" w:sz="4" w:space="0"/>
              <w:bottom w:val="nil"/>
            </w:tcBorders>
            <w:vAlign w:val="center"/>
          </w:tcPr>
          <w:p w14:paraId="4C1819CF">
            <w:pPr>
              <w:pStyle w:val="34"/>
              <w:overflowPunct w:val="0"/>
              <w:jc w:val="center"/>
              <w:rPr>
                <w:rFonts w:ascii="Times New Roman" w:hAnsi="Times New Roman"/>
                <w:b/>
                <w:color w:val="000000"/>
                <w:sz w:val="21"/>
                <w:szCs w:val="21"/>
              </w:rPr>
            </w:pPr>
          </w:p>
        </w:tc>
        <w:tc>
          <w:tcPr>
            <w:tcW w:w="1924" w:type="dxa"/>
            <w:tcBorders>
              <w:top w:val="single" w:color="auto" w:sz="4" w:space="0"/>
              <w:left w:val="single" w:color="auto" w:sz="4" w:space="0"/>
              <w:bottom w:val="nil"/>
            </w:tcBorders>
            <w:vAlign w:val="center"/>
          </w:tcPr>
          <w:p w14:paraId="53A2FC81">
            <w:pPr>
              <w:pStyle w:val="34"/>
              <w:overflowPunct w:val="0"/>
              <w:jc w:val="center"/>
              <w:rPr>
                <w:rFonts w:ascii="Times New Roman" w:hAnsi="Times New Roman"/>
                <w:b/>
                <w:color w:val="000000"/>
                <w:sz w:val="21"/>
                <w:szCs w:val="21"/>
              </w:rPr>
            </w:pPr>
          </w:p>
        </w:tc>
      </w:tr>
      <w:tr w14:paraId="40889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exact"/>
          <w:jc w:val="center"/>
        </w:trPr>
        <w:tc>
          <w:tcPr>
            <w:tcW w:w="1629" w:type="dxa"/>
            <w:tcBorders>
              <w:left w:val="single" w:color="auto" w:sz="4" w:space="0"/>
              <w:right w:val="single" w:color="auto" w:sz="4" w:space="0"/>
            </w:tcBorders>
            <w:vAlign w:val="center"/>
          </w:tcPr>
          <w:p w14:paraId="417C485F">
            <w:pPr>
              <w:pStyle w:val="34"/>
              <w:overflowPunct w:val="0"/>
              <w:jc w:val="center"/>
              <w:rPr>
                <w:rFonts w:hint="eastAsia" w:ascii="宋体" w:hAnsi="宋体"/>
                <w:b/>
                <w:color w:val="000000"/>
                <w:sz w:val="21"/>
                <w:szCs w:val="21"/>
              </w:rPr>
            </w:pPr>
          </w:p>
        </w:tc>
        <w:tc>
          <w:tcPr>
            <w:tcW w:w="1256" w:type="dxa"/>
            <w:tcBorders>
              <w:left w:val="single" w:color="auto" w:sz="4" w:space="0"/>
              <w:right w:val="single" w:color="auto" w:sz="4" w:space="0"/>
            </w:tcBorders>
            <w:vAlign w:val="center"/>
          </w:tcPr>
          <w:p w14:paraId="57F136B5">
            <w:pPr>
              <w:pStyle w:val="34"/>
              <w:overflowPunct w:val="0"/>
              <w:jc w:val="center"/>
              <w:rPr>
                <w:rFonts w:ascii="Times New Roman" w:hAnsi="Times New Roman"/>
                <w:b/>
                <w:color w:val="000000"/>
                <w:sz w:val="21"/>
                <w:szCs w:val="21"/>
              </w:rPr>
            </w:pPr>
          </w:p>
        </w:tc>
        <w:tc>
          <w:tcPr>
            <w:tcW w:w="1875" w:type="dxa"/>
            <w:tcBorders>
              <w:left w:val="single" w:color="auto" w:sz="4" w:space="0"/>
              <w:right w:val="single" w:color="auto" w:sz="4" w:space="0"/>
            </w:tcBorders>
            <w:vAlign w:val="center"/>
          </w:tcPr>
          <w:p w14:paraId="5BCCA18F">
            <w:pPr>
              <w:pStyle w:val="34"/>
              <w:overflowPunct w:val="0"/>
              <w:jc w:val="center"/>
              <w:rPr>
                <w:rFonts w:ascii="Times New Roman" w:hAnsi="Times New Roman"/>
                <w:b/>
                <w:color w:val="000000"/>
                <w:sz w:val="21"/>
                <w:szCs w:val="21"/>
              </w:rPr>
            </w:pPr>
          </w:p>
        </w:tc>
        <w:tc>
          <w:tcPr>
            <w:tcW w:w="1395" w:type="dxa"/>
            <w:tcBorders>
              <w:left w:val="single" w:color="auto" w:sz="4" w:space="0"/>
            </w:tcBorders>
            <w:vAlign w:val="center"/>
          </w:tcPr>
          <w:p w14:paraId="545EC2B0">
            <w:pPr>
              <w:pStyle w:val="34"/>
              <w:overflowPunct w:val="0"/>
              <w:jc w:val="center"/>
              <w:rPr>
                <w:rFonts w:ascii="Times New Roman" w:hAnsi="Times New Roman"/>
                <w:b/>
                <w:color w:val="000000"/>
                <w:sz w:val="21"/>
                <w:szCs w:val="21"/>
              </w:rPr>
            </w:pPr>
          </w:p>
        </w:tc>
        <w:tc>
          <w:tcPr>
            <w:tcW w:w="1924" w:type="dxa"/>
            <w:tcBorders>
              <w:left w:val="single" w:color="auto" w:sz="4" w:space="0"/>
            </w:tcBorders>
            <w:vAlign w:val="center"/>
          </w:tcPr>
          <w:p w14:paraId="525FCEAD">
            <w:pPr>
              <w:pStyle w:val="34"/>
              <w:overflowPunct w:val="0"/>
              <w:jc w:val="center"/>
              <w:rPr>
                <w:rFonts w:ascii="Times New Roman" w:hAnsi="Times New Roman"/>
                <w:b/>
                <w:color w:val="000000"/>
                <w:sz w:val="21"/>
                <w:szCs w:val="21"/>
              </w:rPr>
            </w:pPr>
          </w:p>
        </w:tc>
      </w:tr>
      <w:tr w14:paraId="29BFD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9" w:type="dxa"/>
            <w:tcBorders>
              <w:left w:val="single" w:color="auto" w:sz="4" w:space="0"/>
              <w:right w:val="single" w:color="auto" w:sz="4" w:space="0"/>
            </w:tcBorders>
            <w:vAlign w:val="center"/>
          </w:tcPr>
          <w:p w14:paraId="53EA1DDE">
            <w:pPr>
              <w:pStyle w:val="34"/>
              <w:overflowPunct w:val="0"/>
              <w:jc w:val="center"/>
              <w:rPr>
                <w:rFonts w:hint="eastAsia" w:ascii="宋体" w:hAnsi="宋体"/>
                <w:b/>
                <w:color w:val="000000"/>
                <w:sz w:val="21"/>
                <w:szCs w:val="21"/>
              </w:rPr>
            </w:pPr>
          </w:p>
        </w:tc>
        <w:tc>
          <w:tcPr>
            <w:tcW w:w="1256" w:type="dxa"/>
            <w:tcBorders>
              <w:left w:val="single" w:color="auto" w:sz="4" w:space="0"/>
              <w:right w:val="single" w:color="auto" w:sz="4" w:space="0"/>
            </w:tcBorders>
            <w:vAlign w:val="center"/>
          </w:tcPr>
          <w:p w14:paraId="5788AF47">
            <w:pPr>
              <w:pStyle w:val="34"/>
              <w:overflowPunct w:val="0"/>
              <w:jc w:val="center"/>
              <w:rPr>
                <w:rFonts w:ascii="Times New Roman" w:hAnsi="Times New Roman"/>
                <w:b/>
                <w:color w:val="000000"/>
                <w:sz w:val="21"/>
                <w:szCs w:val="21"/>
              </w:rPr>
            </w:pPr>
          </w:p>
        </w:tc>
        <w:tc>
          <w:tcPr>
            <w:tcW w:w="1875" w:type="dxa"/>
            <w:tcBorders>
              <w:left w:val="single" w:color="auto" w:sz="4" w:space="0"/>
              <w:right w:val="single" w:color="auto" w:sz="4" w:space="0"/>
            </w:tcBorders>
            <w:vAlign w:val="center"/>
          </w:tcPr>
          <w:p w14:paraId="31B92AA2">
            <w:pPr>
              <w:pStyle w:val="34"/>
              <w:overflowPunct w:val="0"/>
              <w:jc w:val="center"/>
              <w:rPr>
                <w:rFonts w:ascii="Times New Roman" w:hAnsi="Times New Roman"/>
                <w:b/>
                <w:color w:val="000000"/>
                <w:sz w:val="21"/>
                <w:szCs w:val="21"/>
              </w:rPr>
            </w:pPr>
          </w:p>
        </w:tc>
        <w:tc>
          <w:tcPr>
            <w:tcW w:w="1395" w:type="dxa"/>
            <w:tcBorders>
              <w:left w:val="single" w:color="auto" w:sz="4" w:space="0"/>
            </w:tcBorders>
            <w:vAlign w:val="center"/>
          </w:tcPr>
          <w:p w14:paraId="27A55BA6">
            <w:pPr>
              <w:pStyle w:val="34"/>
              <w:overflowPunct w:val="0"/>
              <w:jc w:val="center"/>
              <w:rPr>
                <w:rFonts w:ascii="Times New Roman" w:hAnsi="Times New Roman"/>
                <w:b/>
                <w:color w:val="000000"/>
                <w:sz w:val="21"/>
                <w:szCs w:val="21"/>
              </w:rPr>
            </w:pPr>
          </w:p>
        </w:tc>
        <w:tc>
          <w:tcPr>
            <w:tcW w:w="1924" w:type="dxa"/>
            <w:tcBorders>
              <w:left w:val="single" w:color="auto" w:sz="4" w:space="0"/>
            </w:tcBorders>
            <w:vAlign w:val="center"/>
          </w:tcPr>
          <w:p w14:paraId="0DB9BE22">
            <w:pPr>
              <w:pStyle w:val="34"/>
              <w:overflowPunct w:val="0"/>
              <w:jc w:val="center"/>
              <w:rPr>
                <w:rFonts w:ascii="Times New Roman" w:hAnsi="Times New Roman"/>
                <w:b/>
                <w:color w:val="000000"/>
                <w:sz w:val="21"/>
                <w:szCs w:val="21"/>
              </w:rPr>
            </w:pPr>
          </w:p>
        </w:tc>
      </w:tr>
      <w:tr w14:paraId="34C2A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9" w:type="dxa"/>
            <w:tcBorders>
              <w:left w:val="single" w:color="auto" w:sz="4" w:space="0"/>
              <w:right w:val="single" w:color="auto" w:sz="4" w:space="0"/>
            </w:tcBorders>
            <w:vAlign w:val="center"/>
          </w:tcPr>
          <w:p w14:paraId="3F5FFDFF">
            <w:pPr>
              <w:pStyle w:val="34"/>
              <w:overflowPunct w:val="0"/>
              <w:jc w:val="center"/>
              <w:rPr>
                <w:rFonts w:hint="eastAsia" w:ascii="宋体" w:hAnsi="宋体"/>
                <w:b/>
                <w:color w:val="000000"/>
                <w:sz w:val="21"/>
                <w:szCs w:val="21"/>
              </w:rPr>
            </w:pPr>
          </w:p>
        </w:tc>
        <w:tc>
          <w:tcPr>
            <w:tcW w:w="1256" w:type="dxa"/>
            <w:tcBorders>
              <w:left w:val="single" w:color="auto" w:sz="4" w:space="0"/>
              <w:right w:val="single" w:color="auto" w:sz="4" w:space="0"/>
            </w:tcBorders>
            <w:vAlign w:val="center"/>
          </w:tcPr>
          <w:p w14:paraId="60A00384">
            <w:pPr>
              <w:pStyle w:val="34"/>
              <w:overflowPunct w:val="0"/>
              <w:jc w:val="center"/>
              <w:rPr>
                <w:rFonts w:ascii="Times New Roman" w:hAnsi="Times New Roman"/>
                <w:b/>
                <w:color w:val="000000"/>
                <w:sz w:val="21"/>
                <w:szCs w:val="21"/>
              </w:rPr>
            </w:pPr>
          </w:p>
        </w:tc>
        <w:tc>
          <w:tcPr>
            <w:tcW w:w="1875" w:type="dxa"/>
            <w:tcBorders>
              <w:left w:val="single" w:color="auto" w:sz="4" w:space="0"/>
              <w:right w:val="single" w:color="auto" w:sz="4" w:space="0"/>
            </w:tcBorders>
            <w:vAlign w:val="center"/>
          </w:tcPr>
          <w:p w14:paraId="75B3BDA9">
            <w:pPr>
              <w:pStyle w:val="34"/>
              <w:overflowPunct w:val="0"/>
              <w:jc w:val="center"/>
              <w:rPr>
                <w:rFonts w:ascii="Times New Roman" w:hAnsi="Times New Roman"/>
                <w:b/>
                <w:color w:val="000000"/>
                <w:sz w:val="21"/>
                <w:szCs w:val="21"/>
              </w:rPr>
            </w:pPr>
          </w:p>
        </w:tc>
        <w:tc>
          <w:tcPr>
            <w:tcW w:w="1395" w:type="dxa"/>
            <w:tcBorders>
              <w:left w:val="single" w:color="auto" w:sz="4" w:space="0"/>
            </w:tcBorders>
            <w:vAlign w:val="center"/>
          </w:tcPr>
          <w:p w14:paraId="0B7FED04">
            <w:pPr>
              <w:pStyle w:val="34"/>
              <w:overflowPunct w:val="0"/>
              <w:jc w:val="center"/>
              <w:rPr>
                <w:rFonts w:ascii="Times New Roman" w:hAnsi="Times New Roman"/>
                <w:b/>
                <w:color w:val="000000"/>
                <w:sz w:val="21"/>
                <w:szCs w:val="21"/>
              </w:rPr>
            </w:pPr>
          </w:p>
        </w:tc>
        <w:tc>
          <w:tcPr>
            <w:tcW w:w="1924" w:type="dxa"/>
            <w:tcBorders>
              <w:left w:val="single" w:color="auto" w:sz="4" w:space="0"/>
            </w:tcBorders>
            <w:vAlign w:val="center"/>
          </w:tcPr>
          <w:p w14:paraId="45B4663B">
            <w:pPr>
              <w:pStyle w:val="34"/>
              <w:overflowPunct w:val="0"/>
              <w:jc w:val="center"/>
              <w:rPr>
                <w:rFonts w:ascii="Times New Roman" w:hAnsi="Times New Roman"/>
                <w:b/>
                <w:color w:val="000000"/>
                <w:sz w:val="21"/>
                <w:szCs w:val="21"/>
              </w:rPr>
            </w:pPr>
          </w:p>
        </w:tc>
      </w:tr>
      <w:tr w14:paraId="7E6FA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9" w:type="dxa"/>
            <w:tcBorders>
              <w:left w:val="single" w:color="auto" w:sz="4" w:space="0"/>
              <w:right w:val="single" w:color="auto" w:sz="4" w:space="0"/>
            </w:tcBorders>
            <w:vAlign w:val="center"/>
          </w:tcPr>
          <w:p w14:paraId="2B64F24E">
            <w:pPr>
              <w:pStyle w:val="34"/>
              <w:overflowPunct w:val="0"/>
              <w:jc w:val="center"/>
              <w:rPr>
                <w:rFonts w:hint="eastAsia" w:ascii="宋体" w:hAnsi="宋体"/>
                <w:b/>
                <w:color w:val="000000"/>
                <w:sz w:val="21"/>
                <w:szCs w:val="21"/>
              </w:rPr>
            </w:pPr>
          </w:p>
        </w:tc>
        <w:tc>
          <w:tcPr>
            <w:tcW w:w="1256" w:type="dxa"/>
            <w:tcBorders>
              <w:left w:val="single" w:color="auto" w:sz="4" w:space="0"/>
              <w:right w:val="single" w:color="auto" w:sz="4" w:space="0"/>
            </w:tcBorders>
            <w:vAlign w:val="center"/>
          </w:tcPr>
          <w:p w14:paraId="5AB06A0F">
            <w:pPr>
              <w:pStyle w:val="34"/>
              <w:overflowPunct w:val="0"/>
              <w:jc w:val="center"/>
              <w:rPr>
                <w:rFonts w:ascii="Times New Roman" w:hAnsi="Times New Roman"/>
                <w:b/>
                <w:color w:val="000000"/>
                <w:sz w:val="21"/>
                <w:szCs w:val="21"/>
              </w:rPr>
            </w:pPr>
          </w:p>
        </w:tc>
        <w:tc>
          <w:tcPr>
            <w:tcW w:w="1875" w:type="dxa"/>
            <w:tcBorders>
              <w:left w:val="single" w:color="auto" w:sz="4" w:space="0"/>
              <w:right w:val="single" w:color="auto" w:sz="4" w:space="0"/>
            </w:tcBorders>
            <w:vAlign w:val="center"/>
          </w:tcPr>
          <w:p w14:paraId="3CE1A57B">
            <w:pPr>
              <w:pStyle w:val="34"/>
              <w:overflowPunct w:val="0"/>
              <w:jc w:val="center"/>
              <w:rPr>
                <w:rFonts w:ascii="Times New Roman" w:hAnsi="Times New Roman"/>
                <w:b/>
                <w:color w:val="000000"/>
                <w:sz w:val="21"/>
                <w:szCs w:val="21"/>
              </w:rPr>
            </w:pPr>
          </w:p>
        </w:tc>
        <w:tc>
          <w:tcPr>
            <w:tcW w:w="1395" w:type="dxa"/>
            <w:tcBorders>
              <w:left w:val="single" w:color="auto" w:sz="4" w:space="0"/>
            </w:tcBorders>
            <w:vAlign w:val="center"/>
          </w:tcPr>
          <w:p w14:paraId="379625F8">
            <w:pPr>
              <w:pStyle w:val="34"/>
              <w:overflowPunct w:val="0"/>
              <w:jc w:val="center"/>
              <w:rPr>
                <w:rFonts w:ascii="Times New Roman" w:hAnsi="Times New Roman"/>
                <w:b/>
                <w:color w:val="000000"/>
                <w:sz w:val="21"/>
                <w:szCs w:val="21"/>
              </w:rPr>
            </w:pPr>
          </w:p>
        </w:tc>
        <w:tc>
          <w:tcPr>
            <w:tcW w:w="1924" w:type="dxa"/>
            <w:tcBorders>
              <w:left w:val="single" w:color="auto" w:sz="4" w:space="0"/>
            </w:tcBorders>
            <w:vAlign w:val="center"/>
          </w:tcPr>
          <w:p w14:paraId="163B5D1C">
            <w:pPr>
              <w:pStyle w:val="34"/>
              <w:overflowPunct w:val="0"/>
              <w:jc w:val="center"/>
              <w:rPr>
                <w:rFonts w:ascii="Times New Roman" w:hAnsi="Times New Roman"/>
                <w:b/>
                <w:color w:val="000000"/>
                <w:sz w:val="21"/>
                <w:szCs w:val="21"/>
              </w:rPr>
            </w:pPr>
          </w:p>
        </w:tc>
      </w:tr>
      <w:tr w14:paraId="0D916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9" w:type="dxa"/>
            <w:tcBorders>
              <w:left w:val="single" w:color="auto" w:sz="4" w:space="0"/>
              <w:right w:val="single" w:color="auto" w:sz="4" w:space="0"/>
            </w:tcBorders>
            <w:vAlign w:val="center"/>
          </w:tcPr>
          <w:p w14:paraId="1DB1464C">
            <w:pPr>
              <w:pStyle w:val="34"/>
              <w:overflowPunct w:val="0"/>
              <w:jc w:val="center"/>
              <w:rPr>
                <w:rFonts w:hint="eastAsia" w:ascii="宋体" w:hAnsi="宋体"/>
                <w:b/>
                <w:color w:val="000000"/>
                <w:sz w:val="21"/>
                <w:szCs w:val="21"/>
              </w:rPr>
            </w:pPr>
          </w:p>
        </w:tc>
        <w:tc>
          <w:tcPr>
            <w:tcW w:w="1256" w:type="dxa"/>
            <w:tcBorders>
              <w:left w:val="single" w:color="auto" w:sz="4" w:space="0"/>
              <w:right w:val="single" w:color="auto" w:sz="4" w:space="0"/>
            </w:tcBorders>
            <w:vAlign w:val="center"/>
          </w:tcPr>
          <w:p w14:paraId="34E29BDD">
            <w:pPr>
              <w:pStyle w:val="34"/>
              <w:overflowPunct w:val="0"/>
              <w:jc w:val="center"/>
              <w:rPr>
                <w:rFonts w:ascii="Times New Roman" w:hAnsi="Times New Roman"/>
                <w:b/>
                <w:color w:val="000000"/>
                <w:sz w:val="21"/>
                <w:szCs w:val="21"/>
              </w:rPr>
            </w:pPr>
          </w:p>
        </w:tc>
        <w:tc>
          <w:tcPr>
            <w:tcW w:w="1875" w:type="dxa"/>
            <w:tcBorders>
              <w:left w:val="single" w:color="auto" w:sz="4" w:space="0"/>
              <w:right w:val="single" w:color="auto" w:sz="4" w:space="0"/>
            </w:tcBorders>
            <w:vAlign w:val="center"/>
          </w:tcPr>
          <w:p w14:paraId="74824759">
            <w:pPr>
              <w:pStyle w:val="34"/>
              <w:overflowPunct w:val="0"/>
              <w:jc w:val="center"/>
              <w:rPr>
                <w:rFonts w:ascii="Times New Roman" w:hAnsi="Times New Roman"/>
                <w:b/>
                <w:color w:val="000000"/>
                <w:sz w:val="21"/>
                <w:szCs w:val="21"/>
              </w:rPr>
            </w:pPr>
          </w:p>
        </w:tc>
        <w:tc>
          <w:tcPr>
            <w:tcW w:w="1395" w:type="dxa"/>
            <w:tcBorders>
              <w:left w:val="single" w:color="auto" w:sz="4" w:space="0"/>
            </w:tcBorders>
            <w:vAlign w:val="center"/>
          </w:tcPr>
          <w:p w14:paraId="44F807E9">
            <w:pPr>
              <w:pStyle w:val="34"/>
              <w:overflowPunct w:val="0"/>
              <w:jc w:val="center"/>
              <w:rPr>
                <w:rFonts w:ascii="Times New Roman" w:hAnsi="Times New Roman"/>
                <w:b/>
                <w:color w:val="000000"/>
                <w:sz w:val="21"/>
                <w:szCs w:val="21"/>
              </w:rPr>
            </w:pPr>
          </w:p>
        </w:tc>
        <w:tc>
          <w:tcPr>
            <w:tcW w:w="1924" w:type="dxa"/>
            <w:tcBorders>
              <w:left w:val="single" w:color="auto" w:sz="4" w:space="0"/>
            </w:tcBorders>
            <w:vAlign w:val="center"/>
          </w:tcPr>
          <w:p w14:paraId="7A5442BE">
            <w:pPr>
              <w:pStyle w:val="34"/>
              <w:overflowPunct w:val="0"/>
              <w:jc w:val="center"/>
              <w:rPr>
                <w:rFonts w:ascii="Times New Roman" w:hAnsi="Times New Roman"/>
                <w:b/>
                <w:color w:val="000000"/>
                <w:sz w:val="21"/>
                <w:szCs w:val="21"/>
              </w:rPr>
            </w:pPr>
          </w:p>
        </w:tc>
      </w:tr>
      <w:tr w14:paraId="28F92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9" w:type="dxa"/>
            <w:tcBorders>
              <w:left w:val="single" w:color="auto" w:sz="4" w:space="0"/>
              <w:right w:val="single" w:color="auto" w:sz="4" w:space="0"/>
            </w:tcBorders>
            <w:vAlign w:val="center"/>
          </w:tcPr>
          <w:p w14:paraId="1F772FD3">
            <w:pPr>
              <w:pStyle w:val="34"/>
              <w:overflowPunct w:val="0"/>
              <w:jc w:val="center"/>
              <w:rPr>
                <w:rFonts w:hint="eastAsia" w:ascii="宋体" w:hAnsi="宋体"/>
                <w:b/>
                <w:color w:val="000000"/>
                <w:sz w:val="21"/>
                <w:szCs w:val="21"/>
              </w:rPr>
            </w:pPr>
          </w:p>
        </w:tc>
        <w:tc>
          <w:tcPr>
            <w:tcW w:w="1256" w:type="dxa"/>
            <w:tcBorders>
              <w:left w:val="single" w:color="auto" w:sz="4" w:space="0"/>
              <w:right w:val="single" w:color="auto" w:sz="4" w:space="0"/>
            </w:tcBorders>
            <w:vAlign w:val="center"/>
          </w:tcPr>
          <w:p w14:paraId="3A72668D">
            <w:pPr>
              <w:pStyle w:val="34"/>
              <w:overflowPunct w:val="0"/>
              <w:jc w:val="center"/>
              <w:rPr>
                <w:rFonts w:ascii="Times New Roman" w:hAnsi="Times New Roman"/>
                <w:b/>
                <w:color w:val="000000"/>
                <w:sz w:val="21"/>
                <w:szCs w:val="21"/>
              </w:rPr>
            </w:pPr>
          </w:p>
        </w:tc>
        <w:tc>
          <w:tcPr>
            <w:tcW w:w="1875" w:type="dxa"/>
            <w:tcBorders>
              <w:left w:val="single" w:color="auto" w:sz="4" w:space="0"/>
              <w:right w:val="single" w:color="auto" w:sz="4" w:space="0"/>
            </w:tcBorders>
            <w:vAlign w:val="center"/>
          </w:tcPr>
          <w:p w14:paraId="51D51234">
            <w:pPr>
              <w:pStyle w:val="34"/>
              <w:overflowPunct w:val="0"/>
              <w:jc w:val="center"/>
              <w:rPr>
                <w:rFonts w:ascii="Times New Roman" w:hAnsi="Times New Roman"/>
                <w:b/>
                <w:color w:val="000000"/>
                <w:sz w:val="21"/>
                <w:szCs w:val="21"/>
              </w:rPr>
            </w:pPr>
          </w:p>
        </w:tc>
        <w:tc>
          <w:tcPr>
            <w:tcW w:w="1395" w:type="dxa"/>
            <w:tcBorders>
              <w:left w:val="single" w:color="auto" w:sz="4" w:space="0"/>
            </w:tcBorders>
            <w:vAlign w:val="center"/>
          </w:tcPr>
          <w:p w14:paraId="76282CB4">
            <w:pPr>
              <w:pStyle w:val="34"/>
              <w:overflowPunct w:val="0"/>
              <w:jc w:val="center"/>
              <w:rPr>
                <w:rFonts w:ascii="Times New Roman" w:hAnsi="Times New Roman"/>
                <w:b/>
                <w:color w:val="000000"/>
                <w:sz w:val="21"/>
                <w:szCs w:val="21"/>
              </w:rPr>
            </w:pPr>
          </w:p>
        </w:tc>
        <w:tc>
          <w:tcPr>
            <w:tcW w:w="1924" w:type="dxa"/>
            <w:tcBorders>
              <w:left w:val="single" w:color="auto" w:sz="4" w:space="0"/>
            </w:tcBorders>
            <w:vAlign w:val="center"/>
          </w:tcPr>
          <w:p w14:paraId="7E47F118">
            <w:pPr>
              <w:pStyle w:val="34"/>
              <w:overflowPunct w:val="0"/>
              <w:jc w:val="center"/>
              <w:rPr>
                <w:rFonts w:ascii="Times New Roman" w:hAnsi="Times New Roman"/>
                <w:b/>
                <w:color w:val="000000"/>
                <w:sz w:val="21"/>
                <w:szCs w:val="21"/>
              </w:rPr>
            </w:pPr>
          </w:p>
        </w:tc>
      </w:tr>
      <w:tr w14:paraId="41085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9" w:type="dxa"/>
            <w:tcBorders>
              <w:left w:val="single" w:color="auto" w:sz="4" w:space="0"/>
              <w:right w:val="single" w:color="auto" w:sz="4" w:space="0"/>
            </w:tcBorders>
            <w:vAlign w:val="center"/>
          </w:tcPr>
          <w:p w14:paraId="788FA7B8">
            <w:pPr>
              <w:pStyle w:val="34"/>
              <w:overflowPunct w:val="0"/>
              <w:jc w:val="center"/>
              <w:rPr>
                <w:rFonts w:hint="eastAsia" w:ascii="宋体" w:hAnsi="宋体"/>
                <w:b/>
                <w:color w:val="000000"/>
                <w:sz w:val="21"/>
                <w:szCs w:val="21"/>
              </w:rPr>
            </w:pPr>
          </w:p>
        </w:tc>
        <w:tc>
          <w:tcPr>
            <w:tcW w:w="1256" w:type="dxa"/>
            <w:tcBorders>
              <w:left w:val="single" w:color="auto" w:sz="4" w:space="0"/>
              <w:right w:val="single" w:color="auto" w:sz="4" w:space="0"/>
            </w:tcBorders>
            <w:vAlign w:val="center"/>
          </w:tcPr>
          <w:p w14:paraId="3A22452A">
            <w:pPr>
              <w:pStyle w:val="34"/>
              <w:overflowPunct w:val="0"/>
              <w:jc w:val="center"/>
              <w:rPr>
                <w:rFonts w:ascii="Times New Roman" w:hAnsi="Times New Roman"/>
                <w:b/>
                <w:color w:val="000000"/>
                <w:sz w:val="21"/>
                <w:szCs w:val="21"/>
              </w:rPr>
            </w:pPr>
          </w:p>
        </w:tc>
        <w:tc>
          <w:tcPr>
            <w:tcW w:w="1875" w:type="dxa"/>
            <w:tcBorders>
              <w:left w:val="single" w:color="auto" w:sz="4" w:space="0"/>
              <w:right w:val="single" w:color="auto" w:sz="4" w:space="0"/>
            </w:tcBorders>
            <w:vAlign w:val="center"/>
          </w:tcPr>
          <w:p w14:paraId="4FC437E5">
            <w:pPr>
              <w:pStyle w:val="34"/>
              <w:overflowPunct w:val="0"/>
              <w:jc w:val="center"/>
              <w:rPr>
                <w:rFonts w:ascii="Times New Roman" w:hAnsi="Times New Roman"/>
                <w:b/>
                <w:color w:val="000000"/>
                <w:sz w:val="21"/>
                <w:szCs w:val="21"/>
              </w:rPr>
            </w:pPr>
          </w:p>
        </w:tc>
        <w:tc>
          <w:tcPr>
            <w:tcW w:w="1395" w:type="dxa"/>
            <w:tcBorders>
              <w:left w:val="single" w:color="auto" w:sz="4" w:space="0"/>
            </w:tcBorders>
            <w:vAlign w:val="center"/>
          </w:tcPr>
          <w:p w14:paraId="35A12BA7">
            <w:pPr>
              <w:pStyle w:val="34"/>
              <w:overflowPunct w:val="0"/>
              <w:jc w:val="center"/>
              <w:rPr>
                <w:rFonts w:ascii="Times New Roman" w:hAnsi="Times New Roman"/>
                <w:b/>
                <w:color w:val="000000"/>
                <w:sz w:val="21"/>
                <w:szCs w:val="21"/>
              </w:rPr>
            </w:pPr>
          </w:p>
        </w:tc>
        <w:tc>
          <w:tcPr>
            <w:tcW w:w="1924" w:type="dxa"/>
            <w:tcBorders>
              <w:left w:val="single" w:color="auto" w:sz="4" w:space="0"/>
            </w:tcBorders>
            <w:vAlign w:val="center"/>
          </w:tcPr>
          <w:p w14:paraId="031468E2">
            <w:pPr>
              <w:pStyle w:val="34"/>
              <w:overflowPunct w:val="0"/>
              <w:jc w:val="center"/>
              <w:rPr>
                <w:rFonts w:ascii="Times New Roman" w:hAnsi="Times New Roman"/>
                <w:b/>
                <w:color w:val="000000"/>
                <w:sz w:val="21"/>
                <w:szCs w:val="21"/>
              </w:rPr>
            </w:pPr>
          </w:p>
        </w:tc>
      </w:tr>
      <w:tr w14:paraId="6AA85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9" w:type="dxa"/>
            <w:tcBorders>
              <w:left w:val="single" w:color="auto" w:sz="4" w:space="0"/>
              <w:right w:val="single" w:color="auto" w:sz="4" w:space="0"/>
            </w:tcBorders>
            <w:vAlign w:val="center"/>
          </w:tcPr>
          <w:p w14:paraId="77FCB8F7">
            <w:pPr>
              <w:pStyle w:val="34"/>
              <w:overflowPunct w:val="0"/>
              <w:jc w:val="center"/>
              <w:rPr>
                <w:rFonts w:hint="eastAsia" w:ascii="宋体" w:hAnsi="宋体"/>
                <w:b/>
                <w:color w:val="000000"/>
                <w:sz w:val="21"/>
                <w:szCs w:val="21"/>
              </w:rPr>
            </w:pPr>
          </w:p>
        </w:tc>
        <w:tc>
          <w:tcPr>
            <w:tcW w:w="1256" w:type="dxa"/>
            <w:tcBorders>
              <w:left w:val="single" w:color="auto" w:sz="4" w:space="0"/>
              <w:right w:val="single" w:color="auto" w:sz="4" w:space="0"/>
            </w:tcBorders>
            <w:vAlign w:val="center"/>
          </w:tcPr>
          <w:p w14:paraId="3550C2E8">
            <w:pPr>
              <w:pStyle w:val="34"/>
              <w:overflowPunct w:val="0"/>
              <w:jc w:val="center"/>
              <w:rPr>
                <w:rFonts w:ascii="Times New Roman" w:hAnsi="Times New Roman"/>
                <w:b/>
                <w:color w:val="000000"/>
                <w:sz w:val="21"/>
                <w:szCs w:val="21"/>
              </w:rPr>
            </w:pPr>
          </w:p>
        </w:tc>
        <w:tc>
          <w:tcPr>
            <w:tcW w:w="1875" w:type="dxa"/>
            <w:tcBorders>
              <w:left w:val="single" w:color="auto" w:sz="4" w:space="0"/>
              <w:right w:val="single" w:color="auto" w:sz="4" w:space="0"/>
            </w:tcBorders>
            <w:vAlign w:val="center"/>
          </w:tcPr>
          <w:p w14:paraId="76521CC3">
            <w:pPr>
              <w:pStyle w:val="34"/>
              <w:overflowPunct w:val="0"/>
              <w:jc w:val="center"/>
              <w:rPr>
                <w:rFonts w:ascii="Times New Roman" w:hAnsi="Times New Roman"/>
                <w:b/>
                <w:color w:val="000000"/>
                <w:sz w:val="21"/>
                <w:szCs w:val="21"/>
              </w:rPr>
            </w:pPr>
          </w:p>
        </w:tc>
        <w:tc>
          <w:tcPr>
            <w:tcW w:w="1395" w:type="dxa"/>
            <w:tcBorders>
              <w:left w:val="single" w:color="auto" w:sz="4" w:space="0"/>
            </w:tcBorders>
            <w:vAlign w:val="center"/>
          </w:tcPr>
          <w:p w14:paraId="472666EA">
            <w:pPr>
              <w:pStyle w:val="34"/>
              <w:overflowPunct w:val="0"/>
              <w:jc w:val="center"/>
              <w:rPr>
                <w:rFonts w:ascii="Times New Roman" w:hAnsi="Times New Roman"/>
                <w:b/>
                <w:color w:val="000000"/>
                <w:sz w:val="21"/>
                <w:szCs w:val="21"/>
              </w:rPr>
            </w:pPr>
          </w:p>
        </w:tc>
        <w:tc>
          <w:tcPr>
            <w:tcW w:w="1924" w:type="dxa"/>
            <w:tcBorders>
              <w:left w:val="single" w:color="auto" w:sz="4" w:space="0"/>
            </w:tcBorders>
            <w:vAlign w:val="center"/>
          </w:tcPr>
          <w:p w14:paraId="27470570">
            <w:pPr>
              <w:pStyle w:val="34"/>
              <w:overflowPunct w:val="0"/>
              <w:jc w:val="center"/>
              <w:rPr>
                <w:rFonts w:ascii="Times New Roman" w:hAnsi="Times New Roman"/>
                <w:b/>
                <w:color w:val="000000"/>
                <w:sz w:val="21"/>
                <w:szCs w:val="21"/>
              </w:rPr>
            </w:pPr>
          </w:p>
        </w:tc>
      </w:tr>
      <w:tr w14:paraId="57A05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9" w:type="dxa"/>
            <w:tcBorders>
              <w:left w:val="single" w:color="auto" w:sz="4" w:space="0"/>
              <w:right w:val="single" w:color="auto" w:sz="4" w:space="0"/>
            </w:tcBorders>
            <w:vAlign w:val="center"/>
          </w:tcPr>
          <w:p w14:paraId="5762A1E2">
            <w:pPr>
              <w:pStyle w:val="34"/>
              <w:overflowPunct w:val="0"/>
              <w:jc w:val="center"/>
              <w:rPr>
                <w:rFonts w:hint="eastAsia" w:ascii="宋体" w:hAnsi="宋体"/>
                <w:b/>
                <w:color w:val="000000"/>
                <w:sz w:val="21"/>
                <w:szCs w:val="21"/>
              </w:rPr>
            </w:pPr>
          </w:p>
        </w:tc>
        <w:tc>
          <w:tcPr>
            <w:tcW w:w="1256" w:type="dxa"/>
            <w:tcBorders>
              <w:left w:val="single" w:color="auto" w:sz="4" w:space="0"/>
              <w:right w:val="single" w:color="auto" w:sz="4" w:space="0"/>
            </w:tcBorders>
            <w:vAlign w:val="center"/>
          </w:tcPr>
          <w:p w14:paraId="7DE941E6">
            <w:pPr>
              <w:pStyle w:val="34"/>
              <w:overflowPunct w:val="0"/>
              <w:jc w:val="center"/>
              <w:rPr>
                <w:rFonts w:ascii="Times New Roman" w:hAnsi="Times New Roman"/>
                <w:b/>
                <w:color w:val="000000"/>
                <w:sz w:val="21"/>
                <w:szCs w:val="21"/>
              </w:rPr>
            </w:pPr>
          </w:p>
        </w:tc>
        <w:tc>
          <w:tcPr>
            <w:tcW w:w="1875" w:type="dxa"/>
            <w:tcBorders>
              <w:left w:val="single" w:color="auto" w:sz="4" w:space="0"/>
              <w:right w:val="single" w:color="auto" w:sz="4" w:space="0"/>
            </w:tcBorders>
            <w:vAlign w:val="center"/>
          </w:tcPr>
          <w:p w14:paraId="78921CD9">
            <w:pPr>
              <w:pStyle w:val="34"/>
              <w:overflowPunct w:val="0"/>
              <w:jc w:val="center"/>
              <w:rPr>
                <w:rFonts w:ascii="Times New Roman" w:hAnsi="Times New Roman"/>
                <w:b/>
                <w:color w:val="000000"/>
                <w:sz w:val="21"/>
                <w:szCs w:val="21"/>
              </w:rPr>
            </w:pPr>
          </w:p>
        </w:tc>
        <w:tc>
          <w:tcPr>
            <w:tcW w:w="1395" w:type="dxa"/>
            <w:tcBorders>
              <w:left w:val="single" w:color="auto" w:sz="4" w:space="0"/>
            </w:tcBorders>
            <w:vAlign w:val="center"/>
          </w:tcPr>
          <w:p w14:paraId="18699A42">
            <w:pPr>
              <w:pStyle w:val="34"/>
              <w:overflowPunct w:val="0"/>
              <w:jc w:val="center"/>
              <w:rPr>
                <w:rFonts w:ascii="Times New Roman" w:hAnsi="Times New Roman"/>
                <w:b/>
                <w:color w:val="000000"/>
                <w:sz w:val="21"/>
                <w:szCs w:val="21"/>
              </w:rPr>
            </w:pPr>
          </w:p>
        </w:tc>
        <w:tc>
          <w:tcPr>
            <w:tcW w:w="1924" w:type="dxa"/>
            <w:tcBorders>
              <w:left w:val="single" w:color="auto" w:sz="4" w:space="0"/>
            </w:tcBorders>
            <w:vAlign w:val="center"/>
          </w:tcPr>
          <w:p w14:paraId="264F9F55">
            <w:pPr>
              <w:pStyle w:val="34"/>
              <w:overflowPunct w:val="0"/>
              <w:jc w:val="center"/>
              <w:rPr>
                <w:rFonts w:ascii="Times New Roman" w:hAnsi="Times New Roman"/>
                <w:b/>
                <w:color w:val="000000"/>
                <w:sz w:val="21"/>
                <w:szCs w:val="21"/>
              </w:rPr>
            </w:pPr>
          </w:p>
        </w:tc>
      </w:tr>
      <w:tr w14:paraId="75C27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629" w:type="dxa"/>
            <w:tcBorders>
              <w:left w:val="single" w:color="auto" w:sz="4" w:space="0"/>
              <w:right w:val="single" w:color="auto" w:sz="4" w:space="0"/>
            </w:tcBorders>
            <w:vAlign w:val="center"/>
          </w:tcPr>
          <w:p w14:paraId="3C9EE507">
            <w:pPr>
              <w:pStyle w:val="34"/>
              <w:overflowPunct w:val="0"/>
              <w:jc w:val="center"/>
              <w:rPr>
                <w:rFonts w:hint="eastAsia" w:ascii="宋体" w:hAnsi="宋体"/>
                <w:b/>
                <w:color w:val="000000"/>
                <w:sz w:val="21"/>
                <w:szCs w:val="21"/>
              </w:rPr>
            </w:pPr>
          </w:p>
        </w:tc>
        <w:tc>
          <w:tcPr>
            <w:tcW w:w="1256" w:type="dxa"/>
            <w:tcBorders>
              <w:left w:val="single" w:color="auto" w:sz="4" w:space="0"/>
              <w:right w:val="single" w:color="auto" w:sz="4" w:space="0"/>
            </w:tcBorders>
            <w:vAlign w:val="center"/>
          </w:tcPr>
          <w:p w14:paraId="36C50613">
            <w:pPr>
              <w:pStyle w:val="34"/>
              <w:overflowPunct w:val="0"/>
              <w:jc w:val="center"/>
              <w:rPr>
                <w:rFonts w:ascii="Times New Roman" w:hAnsi="Times New Roman"/>
                <w:b/>
                <w:color w:val="000000"/>
                <w:sz w:val="21"/>
                <w:szCs w:val="21"/>
              </w:rPr>
            </w:pPr>
          </w:p>
        </w:tc>
        <w:tc>
          <w:tcPr>
            <w:tcW w:w="1875" w:type="dxa"/>
            <w:tcBorders>
              <w:left w:val="single" w:color="auto" w:sz="4" w:space="0"/>
              <w:right w:val="single" w:color="auto" w:sz="4" w:space="0"/>
            </w:tcBorders>
            <w:vAlign w:val="center"/>
          </w:tcPr>
          <w:p w14:paraId="3F86DA26">
            <w:pPr>
              <w:pStyle w:val="34"/>
              <w:overflowPunct w:val="0"/>
              <w:jc w:val="center"/>
              <w:rPr>
                <w:rFonts w:ascii="Times New Roman" w:hAnsi="Times New Roman"/>
                <w:b/>
                <w:color w:val="000000"/>
                <w:sz w:val="21"/>
                <w:szCs w:val="21"/>
              </w:rPr>
            </w:pPr>
          </w:p>
        </w:tc>
        <w:tc>
          <w:tcPr>
            <w:tcW w:w="1395" w:type="dxa"/>
            <w:tcBorders>
              <w:left w:val="single" w:color="auto" w:sz="4" w:space="0"/>
            </w:tcBorders>
            <w:vAlign w:val="center"/>
          </w:tcPr>
          <w:p w14:paraId="336BB614">
            <w:pPr>
              <w:pStyle w:val="34"/>
              <w:overflowPunct w:val="0"/>
              <w:jc w:val="center"/>
              <w:rPr>
                <w:rFonts w:ascii="Times New Roman" w:hAnsi="Times New Roman"/>
                <w:b/>
                <w:color w:val="000000"/>
                <w:sz w:val="21"/>
                <w:szCs w:val="21"/>
              </w:rPr>
            </w:pPr>
          </w:p>
        </w:tc>
        <w:tc>
          <w:tcPr>
            <w:tcW w:w="1924" w:type="dxa"/>
            <w:tcBorders>
              <w:left w:val="single" w:color="auto" w:sz="4" w:space="0"/>
            </w:tcBorders>
            <w:vAlign w:val="center"/>
          </w:tcPr>
          <w:p w14:paraId="4634E1AD">
            <w:pPr>
              <w:pStyle w:val="34"/>
              <w:overflowPunct w:val="0"/>
              <w:jc w:val="center"/>
              <w:rPr>
                <w:rFonts w:ascii="Times New Roman" w:hAnsi="Times New Roman"/>
                <w:b/>
                <w:color w:val="000000"/>
                <w:sz w:val="21"/>
                <w:szCs w:val="21"/>
              </w:rPr>
            </w:pPr>
          </w:p>
        </w:tc>
      </w:tr>
    </w:tbl>
    <w:p w14:paraId="41543358">
      <w:pPr>
        <w:pStyle w:val="31"/>
        <w:jc w:val="left"/>
        <w:rPr>
          <w:rFonts w:eastAsia="宋体"/>
          <w:szCs w:val="21"/>
          <w:lang w:val="en-GB"/>
        </w:rPr>
      </w:pPr>
      <w:r>
        <w:rPr>
          <w:rFonts w:hint="eastAsia" w:eastAsia="宋体"/>
          <w:color w:val="000000"/>
          <w:szCs w:val="21"/>
          <w:highlight w:val="white"/>
          <w:lang w:val="en-GB"/>
        </w:rPr>
        <w:t>填表要求：</w:t>
      </w:r>
    </w:p>
    <w:p w14:paraId="56428D36">
      <w:pPr>
        <w:pStyle w:val="34"/>
        <w:overflowPunct w:val="0"/>
        <w:spacing w:before="156" w:after="156"/>
        <w:rPr>
          <w:rFonts w:hint="eastAsia" w:ascii="宋体" w:hAnsi="宋体"/>
          <w:color w:val="000000"/>
          <w:sz w:val="21"/>
          <w:szCs w:val="21"/>
          <w:highlight w:val="white"/>
          <w:lang w:val="en-GB"/>
        </w:rPr>
      </w:pPr>
      <w:r>
        <w:rPr>
          <w:rFonts w:hint="eastAsia" w:ascii="宋体" w:hAnsi="宋体"/>
          <w:color w:val="000000"/>
          <w:sz w:val="21"/>
          <w:szCs w:val="21"/>
          <w:highlight w:val="white"/>
          <w:lang w:val="en-GB"/>
        </w:rPr>
        <w:t>1、上述人员如具备专业人员资质的，应在“专业人员资质证书名称”栏进行填写。</w:t>
      </w:r>
    </w:p>
    <w:p w14:paraId="52302D14">
      <w:pPr>
        <w:pStyle w:val="34"/>
        <w:overflowPunct w:val="0"/>
        <w:spacing w:before="156" w:after="156"/>
        <w:rPr>
          <w:rFonts w:hint="eastAsia" w:ascii="宋体" w:hAnsi="宋体"/>
          <w:color w:val="000000"/>
          <w:sz w:val="21"/>
          <w:szCs w:val="21"/>
          <w:highlight w:val="white"/>
          <w:lang w:val="en-GB"/>
        </w:rPr>
      </w:pPr>
      <w:r>
        <w:rPr>
          <w:rFonts w:hint="eastAsia" w:ascii="宋体" w:hAnsi="宋体"/>
          <w:color w:val="000000"/>
          <w:sz w:val="21"/>
          <w:szCs w:val="21"/>
          <w:highlight w:val="white"/>
          <w:lang w:val="en-GB"/>
        </w:rPr>
        <w:t>2、以上人员的任职证明材料</w:t>
      </w:r>
      <w:r>
        <w:rPr>
          <w:rFonts w:hint="eastAsia" w:ascii="宋体" w:hAnsi="宋体"/>
          <w:color w:val="000000"/>
          <w:sz w:val="21"/>
          <w:szCs w:val="21"/>
          <w:lang w:val="en-GB"/>
        </w:rPr>
        <w:t>应符合以下两项之一： ①参保证明，须提供加盖社会保险基金管理中心印章的投保单或社会保险参保人员证明；②单位代缴个人所得税证明，须提供加盖税务部门印章的单</w:t>
      </w:r>
      <w:r>
        <w:rPr>
          <w:rFonts w:hint="eastAsia" w:ascii="宋体" w:hAnsi="宋体"/>
          <w:color w:val="000000"/>
          <w:sz w:val="21"/>
          <w:szCs w:val="21"/>
          <w:highlight w:val="white"/>
          <w:lang w:val="en-GB"/>
        </w:rPr>
        <w:t>位代缴个人所得税税单扫描件。</w:t>
      </w:r>
    </w:p>
    <w:p w14:paraId="1D3E37A7">
      <w:pPr>
        <w:pStyle w:val="34"/>
        <w:overflowPunct w:val="0"/>
        <w:spacing w:before="156" w:after="156"/>
        <w:rPr>
          <w:rFonts w:hint="eastAsia" w:ascii="宋体" w:hAnsi="宋体"/>
          <w:color w:val="000000"/>
          <w:sz w:val="21"/>
          <w:szCs w:val="21"/>
          <w:highlight w:val="white"/>
          <w:lang w:val="en-GB"/>
        </w:rPr>
      </w:pPr>
      <w:r>
        <w:rPr>
          <w:rFonts w:hint="eastAsia" w:ascii="宋体" w:hAnsi="宋体"/>
          <w:color w:val="000000"/>
          <w:sz w:val="21"/>
          <w:szCs w:val="21"/>
          <w:highlight w:val="white"/>
          <w:lang w:val="en-GB"/>
        </w:rPr>
        <w:t>3、证书有效期要求：以上证书均须在有效期内，如证书设有有效期的，有效期要求不少于投标截止当日或已办理延期手续；如证书没有设置有效期要求的，视为长期有效。</w:t>
      </w:r>
    </w:p>
    <w:p w14:paraId="76E9BDE8">
      <w:pPr>
        <w:jc w:val="left"/>
        <w:rPr>
          <w:rFonts w:hint="eastAsia" w:ascii="宋体" w:hAnsi="宋体" w:eastAsia="宋体"/>
          <w:shd w:val="clear" w:color="auto" w:fill="FFFFFF"/>
          <w:lang w:val="en-GB"/>
        </w:rPr>
      </w:pPr>
    </w:p>
    <w:p w14:paraId="00276EFD">
      <w:pPr>
        <w:rPr>
          <w:rFonts w:hint="eastAsia" w:ascii="宋体" w:hAnsi="宋体" w:eastAsia="宋体"/>
          <w:shd w:val="clear" w:color="auto" w:fill="FFFFFF"/>
          <w:lang w:val="en-GB"/>
        </w:rPr>
      </w:pPr>
      <w:r>
        <w:rPr>
          <w:rFonts w:hint="eastAsia" w:ascii="宋体" w:hAnsi="宋体" w:eastAsia="宋体"/>
          <w:shd w:val="clear" w:color="auto" w:fill="FFFFFF"/>
          <w:lang w:val="en-GB"/>
        </w:rPr>
        <w:br w:type="page"/>
      </w:r>
    </w:p>
    <w:p w14:paraId="03D97D36">
      <w:pPr>
        <w:pStyle w:val="4"/>
        <w:rPr>
          <w:rFonts w:hint="eastAsia" w:ascii="宋体" w:hAnsi="宋体" w:eastAsia="宋体"/>
          <w:lang w:eastAsia="zh-CN"/>
        </w:rPr>
      </w:pPr>
      <w:bookmarkStart w:id="176" w:name="_Toc202175665"/>
      <w:bookmarkStart w:id="177" w:name="_Toc4980"/>
      <w:bookmarkStart w:id="178" w:name="_Toc212025094"/>
      <w:r>
        <w:rPr>
          <w:rFonts w:hint="eastAsia" w:ascii="宋体" w:hAnsi="宋体" w:eastAsia="宋体"/>
          <w:lang w:eastAsia="zh-CN"/>
        </w:rPr>
        <w:t>十</w:t>
      </w:r>
      <w:r>
        <w:rPr>
          <w:rFonts w:hint="eastAsia" w:ascii="宋体" w:hAnsi="宋体" w:eastAsia="宋体"/>
          <w:lang w:val="en-GB" w:eastAsia="zh-CN"/>
        </w:rPr>
        <w:t>、</w:t>
      </w:r>
      <w:bookmarkEnd w:id="176"/>
      <w:r>
        <w:rPr>
          <w:rFonts w:hint="eastAsia" w:ascii="宋体" w:hAnsi="宋体" w:eastAsia="宋体"/>
          <w:lang w:eastAsia="zh-CN"/>
        </w:rPr>
        <w:t>供应商能力证明</w:t>
      </w:r>
      <w:bookmarkEnd w:id="177"/>
      <w:bookmarkEnd w:id="178"/>
    </w:p>
    <w:bookmarkEnd w:id="174"/>
    <w:bookmarkEnd w:id="175"/>
    <w:p w14:paraId="7E24112E">
      <w:pPr>
        <w:widowControl/>
        <w:jc w:val="left"/>
        <w:rPr>
          <w:rFonts w:hint="eastAsia" w:ascii="宋体" w:hAnsi="宋体" w:eastAsia="宋体"/>
        </w:rPr>
      </w:pPr>
      <w:bookmarkStart w:id="179" w:name="_Toc256000033"/>
      <w:r>
        <w:rPr>
          <w:rFonts w:hint="eastAsia" w:ascii="宋体" w:hAnsi="宋体" w:eastAsia="宋体"/>
        </w:rPr>
        <w:br w:type="page"/>
      </w:r>
    </w:p>
    <w:p w14:paraId="49A534EB">
      <w:pPr>
        <w:widowControl/>
        <w:jc w:val="center"/>
        <w:rPr>
          <w:rFonts w:hint="eastAsia" w:ascii="宋体" w:hAnsi="宋体" w:eastAsia="宋体"/>
          <w:b/>
          <w:kern w:val="0"/>
          <w:sz w:val="32"/>
          <w:szCs w:val="36"/>
        </w:rPr>
      </w:pPr>
      <w:bookmarkStart w:id="180" w:name="_Toc202175666"/>
      <w:r>
        <w:rPr>
          <w:rFonts w:hint="eastAsia" w:ascii="宋体" w:hAnsi="宋体" w:eastAsia="宋体"/>
          <w:b/>
          <w:kern w:val="0"/>
          <w:sz w:val="32"/>
          <w:szCs w:val="36"/>
        </w:rPr>
        <w:t>十一、医疗污泥处理能力证明</w:t>
      </w:r>
    </w:p>
    <w:p w14:paraId="4EF6288C">
      <w:pPr>
        <w:jc w:val="left"/>
        <w:rPr>
          <w:rFonts w:hint="eastAsia" w:ascii="宋体" w:hAnsi="宋体" w:eastAsia="宋体"/>
          <w:b/>
          <w:kern w:val="0"/>
          <w:sz w:val="32"/>
          <w:szCs w:val="36"/>
        </w:rPr>
      </w:pPr>
    </w:p>
    <w:p w14:paraId="04814EE3">
      <w:pPr>
        <w:rPr>
          <w:rFonts w:hint="eastAsia" w:ascii="宋体" w:hAnsi="宋体" w:eastAsia="宋体"/>
          <w:b/>
          <w:kern w:val="0"/>
          <w:sz w:val="32"/>
          <w:szCs w:val="36"/>
        </w:rPr>
      </w:pPr>
      <w:r>
        <w:rPr>
          <w:rFonts w:hint="eastAsia" w:ascii="宋体" w:hAnsi="宋体" w:eastAsia="宋体"/>
          <w:b/>
          <w:kern w:val="0"/>
          <w:sz w:val="32"/>
          <w:szCs w:val="36"/>
        </w:rPr>
        <w:br w:type="page"/>
      </w:r>
    </w:p>
    <w:p w14:paraId="210AD0D6">
      <w:pPr>
        <w:pStyle w:val="4"/>
        <w:rPr>
          <w:rFonts w:hint="eastAsia" w:ascii="宋体" w:hAnsi="宋体" w:eastAsia="宋体"/>
          <w:lang w:eastAsia="zh-CN"/>
        </w:rPr>
      </w:pPr>
      <w:bookmarkStart w:id="181" w:name="_Toc212025095"/>
      <w:bookmarkStart w:id="182" w:name="_Toc14331"/>
      <w:r>
        <w:rPr>
          <w:rFonts w:hint="eastAsia" w:ascii="宋体" w:hAnsi="宋体" w:eastAsia="宋体"/>
          <w:lang w:eastAsia="zh-CN"/>
        </w:rPr>
        <w:t>十二、服务响应保证措施</w:t>
      </w:r>
      <w:bookmarkEnd w:id="181"/>
      <w:bookmarkEnd w:id="182"/>
    </w:p>
    <w:p w14:paraId="537DA54B">
      <w:pPr>
        <w:rPr>
          <w:rFonts w:hint="eastAsia" w:ascii="宋体" w:hAnsi="宋体" w:eastAsia="宋体"/>
        </w:rPr>
      </w:pPr>
      <w:r>
        <w:rPr>
          <w:rFonts w:hint="eastAsia" w:ascii="宋体" w:hAnsi="宋体" w:eastAsia="宋体"/>
        </w:rPr>
        <w:br w:type="page"/>
      </w:r>
    </w:p>
    <w:p w14:paraId="61EBFB57">
      <w:pPr>
        <w:pStyle w:val="4"/>
        <w:rPr>
          <w:rFonts w:hint="eastAsia" w:ascii="宋体" w:hAnsi="宋体" w:eastAsia="宋体"/>
          <w:lang w:eastAsia="zh-CN"/>
        </w:rPr>
      </w:pPr>
      <w:bookmarkStart w:id="183" w:name="_Toc28644"/>
      <w:bookmarkStart w:id="184" w:name="_Toc212025096"/>
      <w:r>
        <w:rPr>
          <w:rFonts w:hint="eastAsia" w:ascii="宋体" w:hAnsi="宋体" w:eastAsia="宋体"/>
          <w:lang w:eastAsia="zh-CN"/>
        </w:rPr>
        <w:t>十三</w:t>
      </w:r>
      <w:r>
        <w:rPr>
          <w:rFonts w:ascii="宋体" w:hAnsi="宋体" w:eastAsia="宋体"/>
          <w:lang w:eastAsia="zh-CN"/>
        </w:rPr>
        <w:t>、商务部分其他文件</w:t>
      </w:r>
      <w:bookmarkEnd w:id="179"/>
      <w:bookmarkEnd w:id="180"/>
      <w:bookmarkEnd w:id="183"/>
      <w:bookmarkEnd w:id="184"/>
    </w:p>
    <w:bookmarkEnd w:id="146"/>
    <w:bookmarkEnd w:id="147"/>
    <w:bookmarkEnd w:id="148"/>
    <w:bookmarkEnd w:id="149"/>
    <w:bookmarkEnd w:id="150"/>
    <w:bookmarkEnd w:id="151"/>
    <w:bookmarkEnd w:id="152"/>
    <w:bookmarkEnd w:id="153"/>
    <w:bookmarkEnd w:id="154"/>
    <w:p w14:paraId="351615BE">
      <w:pPr>
        <w:pStyle w:val="4"/>
        <w:rPr>
          <w:lang w:eastAsia="zh-CN"/>
        </w:rPr>
      </w:pPr>
      <w:r>
        <w:rPr>
          <w:rFonts w:hint="eastAsia" w:ascii="宋体" w:hAnsi="宋体" w:eastAsia="宋体"/>
          <w:b w:val="0"/>
          <w:kern w:val="2"/>
          <w:sz w:val="21"/>
          <w:szCs w:val="24"/>
          <w:shd w:val="clear" w:color="auto" w:fill="FFFFFF"/>
          <w:lang w:eastAsia="zh-CN"/>
        </w:rPr>
        <w:br w:type="page"/>
      </w:r>
      <w:bookmarkStart w:id="185" w:name="_Toc17054"/>
      <w:bookmarkStart w:id="186" w:name="_Toc202175667"/>
      <w:bookmarkStart w:id="187" w:name="_Toc212025097"/>
      <w:r>
        <w:rPr>
          <w:rFonts w:hint="eastAsia" w:ascii="宋体" w:hAnsi="宋体" w:eastAsia="宋体"/>
          <w:shd w:val="clear" w:color="auto" w:fill="FFFFFF"/>
          <w:lang w:eastAsia="zh-CN"/>
        </w:rPr>
        <w:t>十四、技术条款响应表</w:t>
      </w:r>
      <w:bookmarkEnd w:id="185"/>
      <w:bookmarkEnd w:id="186"/>
      <w:bookmarkEnd w:id="187"/>
    </w:p>
    <w:p w14:paraId="2B4CEB66">
      <w:pPr>
        <w:pStyle w:val="2"/>
        <w:spacing w:after="120"/>
        <w:rPr>
          <w:rFonts w:hint="eastAsia" w:ascii="宋体" w:hAnsi="宋体" w:eastAsia="宋体"/>
          <w:shd w:val="clear" w:color="auto" w:fill="FFFFFF"/>
        </w:rPr>
      </w:pPr>
      <w:r>
        <w:rPr>
          <w:rFonts w:ascii="宋体" w:hAnsi="宋体" w:eastAsia="宋体"/>
          <w:shd w:val="clear" w:color="auto" w:fill="FFFFFF"/>
        </w:rPr>
        <w:t>项目名称：</w:t>
      </w:r>
      <w:r>
        <w:rPr>
          <w:rFonts w:hint="eastAsia" w:ascii="宋体" w:hAnsi="宋体" w:eastAsia="宋体"/>
          <w:shd w:val="clear" w:color="auto" w:fill="FFFFFF"/>
          <w:lang w:eastAsia="zh-CN"/>
        </w:rPr>
        <w:t>2025-2027年度绿岛湖院区核医学设备设施维保服务（二次）</w:t>
      </w:r>
      <w:r>
        <w:rPr>
          <w:rFonts w:ascii="宋体" w:hAnsi="宋体" w:eastAsia="宋体"/>
          <w:shd w:val="clear" w:color="auto" w:fill="FFFFFF"/>
        </w:rPr>
        <w:cr/>
      </w:r>
      <w:r>
        <w:rPr>
          <w:rFonts w:ascii="宋体" w:hAnsi="宋体" w:eastAsia="宋体"/>
          <w:shd w:val="clear" w:color="auto" w:fill="FFFFFF"/>
        </w:rPr>
        <w:t>项目编号：</w:t>
      </w:r>
      <w:r>
        <w:rPr>
          <w:rFonts w:hint="eastAsia" w:ascii="宋体" w:hAnsi="宋体" w:eastAsia="宋体"/>
          <w:shd w:val="clear" w:color="auto" w:fill="FFFFFF"/>
        </w:rPr>
        <w:t>FSEY-CGB2025097</w:t>
      </w:r>
    </w:p>
    <w:tbl>
      <w:tblPr>
        <w:tblStyle w:val="18"/>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9"/>
        <w:gridCol w:w="559"/>
        <w:gridCol w:w="6101"/>
        <w:gridCol w:w="1109"/>
        <w:gridCol w:w="1134"/>
      </w:tblGrid>
      <w:tr w14:paraId="58160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 w:hRule="exact"/>
          <w:jc w:val="center"/>
        </w:trPr>
        <w:tc>
          <w:tcPr>
            <w:tcW w:w="528" w:type="dxa"/>
            <w:tcBorders>
              <w:top w:val="single" w:color="auto" w:sz="4" w:space="0"/>
              <w:left w:val="single" w:color="auto" w:sz="4" w:space="0"/>
              <w:bottom w:val="single" w:color="auto" w:sz="4" w:space="0"/>
              <w:right w:val="single" w:color="auto" w:sz="4" w:space="0"/>
            </w:tcBorders>
            <w:vAlign w:val="center"/>
          </w:tcPr>
          <w:p w14:paraId="40EF6592">
            <w:pPr>
              <w:autoSpaceDE w:val="0"/>
              <w:autoSpaceDN w:val="0"/>
              <w:adjustRightInd w:val="0"/>
              <w:spacing w:before="46" w:beforeLines="15" w:after="46" w:afterLines="15" w:line="264" w:lineRule="auto"/>
              <w:jc w:val="center"/>
              <w:rPr>
                <w:rFonts w:hint="eastAsia" w:ascii="宋体" w:hAnsi="宋体" w:eastAsia="宋体" w:cs="微软雅黑"/>
                <w:b/>
                <w:sz w:val="24"/>
              </w:rPr>
            </w:pPr>
            <w:r>
              <w:rPr>
                <w:rFonts w:hint="eastAsia" w:ascii="宋体" w:hAnsi="宋体" w:eastAsia="宋体" w:cs="微软雅黑"/>
                <w:b/>
                <w:sz w:val="24"/>
              </w:rPr>
              <w:t>序号</w:t>
            </w:r>
          </w:p>
        </w:tc>
        <w:tc>
          <w:tcPr>
            <w:tcW w:w="6659" w:type="dxa"/>
            <w:gridSpan w:val="2"/>
            <w:tcBorders>
              <w:top w:val="single" w:color="auto" w:sz="4" w:space="0"/>
              <w:left w:val="single" w:color="auto" w:sz="4" w:space="0"/>
              <w:bottom w:val="single" w:color="auto" w:sz="4" w:space="0"/>
              <w:right w:val="single" w:color="auto" w:sz="4" w:space="0"/>
            </w:tcBorders>
            <w:tcMar>
              <w:top w:w="28" w:type="dxa"/>
              <w:bottom w:w="28" w:type="dxa"/>
            </w:tcMar>
            <w:vAlign w:val="center"/>
          </w:tcPr>
          <w:p w14:paraId="3B1870C0">
            <w:pPr>
              <w:autoSpaceDE w:val="0"/>
              <w:autoSpaceDN w:val="0"/>
              <w:adjustRightInd w:val="0"/>
              <w:spacing w:before="46" w:beforeLines="15" w:after="46" w:afterLines="15" w:line="264" w:lineRule="auto"/>
              <w:jc w:val="center"/>
              <w:rPr>
                <w:rFonts w:hint="eastAsia" w:ascii="宋体" w:hAnsi="宋体" w:eastAsia="宋体"/>
                <w:b/>
                <w:sz w:val="24"/>
              </w:rPr>
            </w:pPr>
            <w:r>
              <w:rPr>
                <w:rFonts w:hint="eastAsia" w:ascii="宋体" w:hAnsi="宋体" w:cs="宋体"/>
                <w:b/>
                <w:color w:val="000000"/>
                <w:sz w:val="24"/>
              </w:rPr>
              <w:t>项目技术条款要求</w:t>
            </w:r>
          </w:p>
        </w:tc>
        <w:tc>
          <w:tcPr>
            <w:tcW w:w="1110"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14:paraId="33AA4001">
            <w:pPr>
              <w:spacing w:before="46" w:beforeLines="15" w:after="46" w:afterLines="15" w:line="264" w:lineRule="auto"/>
              <w:jc w:val="center"/>
              <w:rPr>
                <w:rFonts w:hint="eastAsia" w:ascii="宋体" w:hAnsi="宋体" w:eastAsia="宋体"/>
                <w:b/>
                <w:sz w:val="24"/>
              </w:rPr>
            </w:pPr>
            <w:r>
              <w:rPr>
                <w:rFonts w:hint="eastAsia" w:ascii="宋体" w:hAnsi="宋体" w:eastAsia="宋体"/>
                <w:b/>
                <w:sz w:val="24"/>
              </w:rPr>
              <w:t>是否</w:t>
            </w:r>
          </w:p>
          <w:p w14:paraId="2566406E">
            <w:pPr>
              <w:spacing w:before="46" w:beforeLines="15" w:after="46" w:afterLines="15" w:line="264" w:lineRule="auto"/>
              <w:jc w:val="center"/>
              <w:rPr>
                <w:rFonts w:hint="eastAsia" w:ascii="宋体" w:hAnsi="宋体" w:eastAsia="宋体"/>
                <w:b/>
                <w:sz w:val="24"/>
              </w:rPr>
            </w:pPr>
            <w:r>
              <w:rPr>
                <w:rFonts w:hint="eastAsia" w:ascii="宋体" w:hAnsi="宋体" w:eastAsia="宋体"/>
                <w:b/>
                <w:sz w:val="24"/>
              </w:rPr>
              <w:t>响应</w:t>
            </w:r>
          </w:p>
        </w:tc>
        <w:tc>
          <w:tcPr>
            <w:tcW w:w="1135" w:type="dxa"/>
            <w:tcBorders>
              <w:top w:val="single" w:color="auto" w:sz="4" w:space="0"/>
              <w:left w:val="single" w:color="auto" w:sz="4" w:space="0"/>
              <w:bottom w:val="single" w:color="auto" w:sz="4" w:space="0"/>
              <w:right w:val="single" w:color="auto" w:sz="4" w:space="0"/>
            </w:tcBorders>
            <w:vAlign w:val="center"/>
          </w:tcPr>
          <w:p w14:paraId="5EC27C2C">
            <w:pPr>
              <w:spacing w:before="46" w:beforeLines="15" w:after="46" w:afterLines="15" w:line="264" w:lineRule="auto"/>
              <w:jc w:val="center"/>
              <w:rPr>
                <w:rFonts w:hint="eastAsia" w:ascii="宋体" w:hAnsi="宋体" w:eastAsia="宋体"/>
                <w:b/>
                <w:sz w:val="24"/>
              </w:rPr>
            </w:pPr>
            <w:r>
              <w:rPr>
                <w:rFonts w:hint="eastAsia" w:ascii="宋体" w:hAnsi="宋体" w:eastAsia="宋体"/>
                <w:b/>
                <w:sz w:val="24"/>
              </w:rPr>
              <w:t>偏离</w:t>
            </w:r>
          </w:p>
          <w:p w14:paraId="6622975F">
            <w:pPr>
              <w:spacing w:before="46" w:beforeLines="15" w:after="46" w:afterLines="15" w:line="264" w:lineRule="auto"/>
              <w:jc w:val="center"/>
              <w:rPr>
                <w:rFonts w:hint="eastAsia" w:ascii="宋体" w:hAnsi="宋体" w:eastAsia="宋体"/>
                <w:b/>
                <w:sz w:val="24"/>
              </w:rPr>
            </w:pPr>
            <w:r>
              <w:rPr>
                <w:rFonts w:hint="eastAsia" w:ascii="宋体" w:hAnsi="宋体" w:eastAsia="宋体"/>
                <w:b/>
                <w:sz w:val="24"/>
              </w:rPr>
              <w:t>说明</w:t>
            </w:r>
          </w:p>
        </w:tc>
      </w:tr>
      <w:tr w14:paraId="02FF0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8" w:type="dxa"/>
            <w:tcBorders>
              <w:top w:val="single" w:color="auto" w:sz="4" w:space="0"/>
              <w:left w:val="single" w:color="auto" w:sz="4" w:space="0"/>
              <w:right w:val="single" w:color="auto" w:sz="4" w:space="0"/>
            </w:tcBorders>
            <w:vAlign w:val="center"/>
          </w:tcPr>
          <w:p w14:paraId="61062B42">
            <w:pPr>
              <w:autoSpaceDE w:val="0"/>
              <w:autoSpaceDN w:val="0"/>
              <w:adjustRightInd w:val="0"/>
              <w:spacing w:before="46" w:beforeLines="15" w:after="46" w:afterLines="15" w:line="264" w:lineRule="auto"/>
              <w:jc w:val="center"/>
              <w:rPr>
                <w:rFonts w:hint="eastAsia" w:ascii="宋体" w:hAnsi="宋体" w:eastAsia="宋体"/>
                <w:b/>
                <w:bCs/>
                <w:sz w:val="24"/>
              </w:rPr>
            </w:pPr>
            <w:r>
              <w:rPr>
                <w:rFonts w:hint="eastAsia" w:ascii="宋体" w:hAnsi="宋体" w:eastAsia="宋体"/>
                <w:b/>
                <w:bCs/>
                <w:sz w:val="24"/>
              </w:rPr>
              <w:t>1</w:t>
            </w:r>
          </w:p>
        </w:tc>
        <w:tc>
          <w:tcPr>
            <w:tcW w:w="554" w:type="dxa"/>
            <w:vMerge w:val="restart"/>
            <w:tcBorders>
              <w:top w:val="single" w:color="auto" w:sz="4" w:space="0"/>
              <w:left w:val="single" w:color="auto" w:sz="4" w:space="0"/>
              <w:right w:val="single" w:color="auto" w:sz="4" w:space="0"/>
            </w:tcBorders>
            <w:tcMar>
              <w:top w:w="28" w:type="dxa"/>
              <w:bottom w:w="28" w:type="dxa"/>
              <w:right w:w="57" w:type="dxa"/>
            </w:tcMar>
            <w:vAlign w:val="center"/>
          </w:tcPr>
          <w:p w14:paraId="44B65DDD">
            <w:pPr>
              <w:autoSpaceDE w:val="0"/>
              <w:autoSpaceDN w:val="0"/>
              <w:adjustRightInd w:val="0"/>
              <w:spacing w:before="46" w:beforeLines="15" w:after="46" w:afterLines="15" w:line="264" w:lineRule="auto"/>
              <w:jc w:val="center"/>
              <w:rPr>
                <w:rFonts w:hint="eastAsia" w:ascii="宋体" w:hAnsi="宋体" w:eastAsia="宋体"/>
                <w:sz w:val="24"/>
              </w:rPr>
            </w:pPr>
          </w:p>
          <w:p w14:paraId="233BCDCA">
            <w:pPr>
              <w:autoSpaceDE w:val="0"/>
              <w:autoSpaceDN w:val="0"/>
              <w:adjustRightInd w:val="0"/>
              <w:spacing w:before="46" w:beforeLines="15" w:after="46" w:afterLines="15" w:line="264" w:lineRule="auto"/>
              <w:jc w:val="center"/>
              <w:rPr>
                <w:rFonts w:hint="eastAsia" w:ascii="宋体" w:hAnsi="宋体" w:eastAsia="宋体"/>
                <w:sz w:val="24"/>
              </w:rPr>
            </w:pPr>
            <w:r>
              <w:rPr>
                <w:rFonts w:hint="eastAsia" w:ascii="宋体" w:hAnsi="宋体" w:eastAsia="宋体" w:cs="Cambria Math"/>
                <w:bCs/>
                <w:sz w:val="24"/>
              </w:rPr>
              <w:t>服务范围及要求</w:t>
            </w:r>
          </w:p>
        </w:tc>
        <w:tc>
          <w:tcPr>
            <w:tcW w:w="6105" w:type="dxa"/>
            <w:tcBorders>
              <w:top w:val="single" w:color="auto" w:sz="4" w:space="0"/>
              <w:left w:val="single" w:color="auto" w:sz="4" w:space="0"/>
              <w:right w:val="single" w:color="auto" w:sz="4" w:space="0"/>
            </w:tcBorders>
            <w:tcMar>
              <w:top w:w="28" w:type="dxa"/>
              <w:bottom w:w="28" w:type="dxa"/>
              <w:right w:w="57" w:type="dxa"/>
            </w:tcMar>
            <w:vAlign w:val="center"/>
          </w:tcPr>
          <w:p w14:paraId="08093CE8">
            <w:pPr>
              <w:autoSpaceDE w:val="0"/>
              <w:autoSpaceDN w:val="0"/>
              <w:adjustRightInd w:val="0"/>
              <w:spacing w:before="46" w:beforeLines="15" w:after="46" w:afterLines="15" w:line="264" w:lineRule="auto"/>
              <w:rPr>
                <w:rFonts w:hint="eastAsia" w:ascii="宋体" w:hAnsi="宋体" w:eastAsia="宋体" w:cs="Cambria Math"/>
                <w:bCs/>
                <w:sz w:val="24"/>
              </w:rPr>
            </w:pPr>
            <w:r>
              <w:rPr>
                <w:rFonts w:hint="eastAsia" w:ascii="宋体" w:hAnsi="宋体" w:eastAsia="宋体" w:cs="Cambria Math"/>
                <w:bCs/>
                <w:sz w:val="24"/>
              </w:rPr>
              <w:t>1.核医学防护类设备</w:t>
            </w:r>
          </w:p>
          <w:p w14:paraId="1DC4B740">
            <w:pPr>
              <w:autoSpaceDE w:val="0"/>
              <w:autoSpaceDN w:val="0"/>
              <w:adjustRightInd w:val="0"/>
              <w:spacing w:before="46" w:beforeLines="15" w:after="46" w:afterLines="15" w:line="264" w:lineRule="auto"/>
              <w:rPr>
                <w:rFonts w:hint="eastAsia" w:ascii="宋体" w:hAnsi="宋体" w:eastAsia="宋体" w:cs="Cambria Math"/>
                <w:bCs/>
                <w:sz w:val="24"/>
              </w:rPr>
            </w:pPr>
            <w:r>
              <w:rPr>
                <w:rFonts w:hint="eastAsia" w:ascii="宋体" w:hAnsi="宋体" w:eastAsia="宋体" w:cs="Cambria Math"/>
                <w:bCs/>
                <w:sz w:val="24"/>
              </w:rPr>
              <w:t>（1）核医学电动门系统：含盖核医学科控制室、检查室、治疗室等所有区域的电动防护门，包括门体结构、控制系统（如控制面板、遥控模块）、传动机构（电机、轨道、齿轮）、安全装置（红外感应、防夹装置、联锁装置）；同时包含手动防护门的闭门器检修、故障锁具更换与调试。</w:t>
            </w:r>
          </w:p>
          <w:p w14:paraId="4E3D1E3E">
            <w:pPr>
              <w:autoSpaceDE w:val="0"/>
              <w:autoSpaceDN w:val="0"/>
              <w:adjustRightInd w:val="0"/>
              <w:spacing w:before="46" w:beforeLines="15" w:after="46" w:afterLines="15" w:line="264" w:lineRule="auto"/>
              <w:rPr>
                <w:rFonts w:hint="eastAsia" w:ascii="宋体" w:hAnsi="宋体" w:eastAsia="宋体" w:cs="Cambria Math"/>
                <w:bCs/>
                <w:sz w:val="24"/>
              </w:rPr>
            </w:pPr>
            <w:r>
              <w:rPr>
                <w:rFonts w:hint="eastAsia" w:ascii="宋体" w:hAnsi="宋体" w:eastAsia="宋体" w:cs="Cambria Math"/>
                <w:bCs/>
                <w:sz w:val="24"/>
              </w:rPr>
              <w:t>（2）辐射监测与防护设备：分装柜（含内部防护铅层、通风组件）、辐射监测仪（定期校准）、衰变池除湿机（含滤网、压缩机维护）。</w:t>
            </w:r>
          </w:p>
          <w:p w14:paraId="7ADB698E">
            <w:pPr>
              <w:autoSpaceDE w:val="0"/>
              <w:autoSpaceDN w:val="0"/>
              <w:adjustRightInd w:val="0"/>
              <w:spacing w:before="46" w:beforeLines="15" w:after="46" w:afterLines="15" w:line="264" w:lineRule="auto"/>
              <w:rPr>
                <w:rFonts w:hint="eastAsia" w:ascii="宋体" w:hAnsi="宋体" w:eastAsia="宋体"/>
                <w:sz w:val="24"/>
              </w:rPr>
            </w:pPr>
            <w:r>
              <w:rPr>
                <w:rFonts w:hint="eastAsia" w:ascii="宋体" w:hAnsi="宋体" w:eastAsia="宋体" w:cs="Cambria Math"/>
                <w:bCs/>
                <w:sz w:val="24"/>
              </w:rPr>
              <w:t>（3）辐射防护区域应急处理：核医学碘病房内爆水管、厕所堵塞等。</w:t>
            </w:r>
          </w:p>
        </w:tc>
        <w:tc>
          <w:tcPr>
            <w:tcW w:w="1110" w:type="dxa"/>
            <w:tcBorders>
              <w:top w:val="single" w:color="auto" w:sz="4" w:space="0"/>
              <w:left w:val="single" w:color="auto" w:sz="4" w:space="0"/>
              <w:right w:val="single" w:color="auto" w:sz="4" w:space="0"/>
            </w:tcBorders>
            <w:tcMar>
              <w:top w:w="28" w:type="dxa"/>
              <w:bottom w:w="28" w:type="dxa"/>
            </w:tcMar>
            <w:vAlign w:val="center"/>
          </w:tcPr>
          <w:p w14:paraId="20AFB686">
            <w:pPr>
              <w:autoSpaceDE w:val="0"/>
              <w:autoSpaceDN w:val="0"/>
              <w:adjustRightInd w:val="0"/>
              <w:spacing w:before="46" w:beforeLines="15" w:after="46" w:afterLines="15" w:line="264" w:lineRule="auto"/>
              <w:jc w:val="center"/>
              <w:rPr>
                <w:rFonts w:hint="eastAsia" w:ascii="宋体" w:hAnsi="宋体" w:eastAsia="宋体" w:cs="微软雅黑"/>
                <w:sz w:val="24"/>
              </w:rPr>
            </w:pPr>
          </w:p>
        </w:tc>
        <w:tc>
          <w:tcPr>
            <w:tcW w:w="1135" w:type="dxa"/>
            <w:tcBorders>
              <w:top w:val="single" w:color="auto" w:sz="4" w:space="0"/>
              <w:left w:val="single" w:color="auto" w:sz="4" w:space="0"/>
              <w:right w:val="single" w:color="auto" w:sz="4" w:space="0"/>
            </w:tcBorders>
            <w:vAlign w:val="center"/>
          </w:tcPr>
          <w:p w14:paraId="0FF9F37F">
            <w:pPr>
              <w:autoSpaceDE w:val="0"/>
              <w:autoSpaceDN w:val="0"/>
              <w:adjustRightInd w:val="0"/>
              <w:spacing w:before="46" w:beforeLines="15" w:after="46" w:afterLines="15" w:line="264" w:lineRule="auto"/>
              <w:jc w:val="center"/>
              <w:rPr>
                <w:rFonts w:hint="eastAsia" w:ascii="宋体" w:hAnsi="宋体" w:eastAsia="宋体" w:cs="微软雅黑"/>
                <w:sz w:val="24"/>
              </w:rPr>
            </w:pPr>
          </w:p>
        </w:tc>
      </w:tr>
      <w:tr w14:paraId="09581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528" w:type="dxa"/>
            <w:tcBorders>
              <w:left w:val="single" w:color="auto" w:sz="4" w:space="0"/>
              <w:right w:val="single" w:color="auto" w:sz="4" w:space="0"/>
            </w:tcBorders>
            <w:vAlign w:val="center"/>
          </w:tcPr>
          <w:p w14:paraId="0CC36AD2">
            <w:pPr>
              <w:autoSpaceDE w:val="0"/>
              <w:autoSpaceDN w:val="0"/>
              <w:adjustRightInd w:val="0"/>
              <w:spacing w:before="46" w:beforeLines="15" w:after="46" w:afterLines="15" w:line="264" w:lineRule="auto"/>
              <w:jc w:val="center"/>
              <w:rPr>
                <w:rFonts w:hint="eastAsia" w:ascii="宋体" w:hAnsi="宋体" w:eastAsia="宋体"/>
                <w:b/>
                <w:bCs/>
                <w:sz w:val="24"/>
              </w:rPr>
            </w:pPr>
            <w:r>
              <w:rPr>
                <w:rFonts w:hint="eastAsia" w:ascii="宋体" w:hAnsi="宋体" w:eastAsia="宋体"/>
                <w:b/>
                <w:bCs/>
                <w:sz w:val="24"/>
              </w:rPr>
              <w:t>2</w:t>
            </w:r>
          </w:p>
        </w:tc>
        <w:tc>
          <w:tcPr>
            <w:tcW w:w="554" w:type="dxa"/>
            <w:vMerge w:val="continue"/>
            <w:tcBorders>
              <w:left w:val="single" w:color="auto" w:sz="4" w:space="0"/>
              <w:right w:val="single" w:color="auto" w:sz="4" w:space="0"/>
            </w:tcBorders>
            <w:tcMar>
              <w:top w:w="28" w:type="dxa"/>
              <w:bottom w:w="28" w:type="dxa"/>
              <w:right w:w="57" w:type="dxa"/>
            </w:tcMar>
            <w:vAlign w:val="center"/>
          </w:tcPr>
          <w:p w14:paraId="3FE5BE7A">
            <w:pPr>
              <w:autoSpaceDE w:val="0"/>
              <w:autoSpaceDN w:val="0"/>
              <w:adjustRightInd w:val="0"/>
              <w:spacing w:before="46" w:beforeLines="15" w:after="46" w:afterLines="15" w:line="264" w:lineRule="auto"/>
              <w:jc w:val="left"/>
              <w:rPr>
                <w:rFonts w:hint="eastAsia" w:ascii="宋体" w:hAnsi="宋体" w:eastAsia="宋体"/>
                <w:sz w:val="24"/>
              </w:rPr>
            </w:pPr>
          </w:p>
        </w:tc>
        <w:tc>
          <w:tcPr>
            <w:tcW w:w="6105" w:type="dxa"/>
            <w:tcBorders>
              <w:top w:val="single" w:color="auto" w:sz="4" w:space="0"/>
              <w:left w:val="single" w:color="auto" w:sz="4" w:space="0"/>
              <w:bottom w:val="single" w:color="auto" w:sz="4" w:space="0"/>
              <w:right w:val="single" w:color="auto" w:sz="4" w:space="0"/>
            </w:tcBorders>
            <w:tcMar>
              <w:top w:w="28" w:type="dxa"/>
              <w:bottom w:w="28" w:type="dxa"/>
              <w:right w:w="57" w:type="dxa"/>
            </w:tcMar>
            <w:vAlign w:val="center"/>
          </w:tcPr>
          <w:p w14:paraId="04FCBF7F">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2.环境调控类系统</w:t>
            </w:r>
          </w:p>
          <w:p w14:paraId="24DC036B">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楼顶通风系统（含活性炭）：包含楼顶通风风机（电机、扇叶、减震装置）、通风管道（清洁、密封性检测）、活性炭吸附装置（活性炭更换、吸附效率检测）及配套控制设备（控制器、风速传感器）。</w:t>
            </w:r>
          </w:p>
        </w:tc>
        <w:tc>
          <w:tcPr>
            <w:tcW w:w="1110"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14:paraId="1FB28888">
            <w:pPr>
              <w:autoSpaceDE w:val="0"/>
              <w:autoSpaceDN w:val="0"/>
              <w:adjustRightInd w:val="0"/>
              <w:spacing w:before="46" w:beforeLines="15" w:after="46" w:afterLines="15" w:line="264" w:lineRule="auto"/>
              <w:jc w:val="center"/>
              <w:rPr>
                <w:rFonts w:hint="eastAsia" w:ascii="宋体" w:hAnsi="宋体" w:eastAsia="宋体" w:cs="微软雅黑"/>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1F2C80DB">
            <w:pPr>
              <w:autoSpaceDE w:val="0"/>
              <w:autoSpaceDN w:val="0"/>
              <w:adjustRightInd w:val="0"/>
              <w:spacing w:before="46" w:beforeLines="15" w:after="46" w:afterLines="15" w:line="264" w:lineRule="auto"/>
              <w:jc w:val="center"/>
              <w:rPr>
                <w:rFonts w:hint="eastAsia" w:ascii="宋体" w:hAnsi="宋体" w:eastAsia="宋体" w:cs="微软雅黑"/>
                <w:sz w:val="24"/>
              </w:rPr>
            </w:pPr>
          </w:p>
        </w:tc>
      </w:tr>
      <w:tr w14:paraId="21629B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 w:hRule="atLeast"/>
          <w:jc w:val="center"/>
        </w:trPr>
        <w:tc>
          <w:tcPr>
            <w:tcW w:w="528" w:type="dxa"/>
            <w:tcBorders>
              <w:top w:val="single" w:color="auto" w:sz="4" w:space="0"/>
              <w:left w:val="single" w:color="auto" w:sz="4" w:space="0"/>
              <w:right w:val="single" w:color="auto" w:sz="4" w:space="0"/>
            </w:tcBorders>
            <w:vAlign w:val="center"/>
          </w:tcPr>
          <w:p w14:paraId="13276087">
            <w:pPr>
              <w:autoSpaceDE w:val="0"/>
              <w:autoSpaceDN w:val="0"/>
              <w:adjustRightInd w:val="0"/>
              <w:spacing w:before="46" w:beforeLines="15" w:after="46" w:afterLines="15" w:line="264" w:lineRule="auto"/>
              <w:jc w:val="center"/>
              <w:rPr>
                <w:rFonts w:hint="eastAsia" w:ascii="宋体" w:hAnsi="宋体" w:eastAsia="宋体"/>
                <w:b/>
                <w:bCs/>
                <w:sz w:val="24"/>
              </w:rPr>
            </w:pPr>
            <w:r>
              <w:rPr>
                <w:rFonts w:hint="eastAsia" w:ascii="宋体" w:hAnsi="宋体" w:eastAsia="宋体"/>
                <w:b/>
                <w:bCs/>
                <w:sz w:val="24"/>
              </w:rPr>
              <w:t>3</w:t>
            </w:r>
          </w:p>
        </w:tc>
        <w:tc>
          <w:tcPr>
            <w:tcW w:w="554" w:type="dxa"/>
            <w:vMerge w:val="continue"/>
            <w:tcBorders>
              <w:left w:val="single" w:color="auto" w:sz="4" w:space="0"/>
              <w:right w:val="single" w:color="auto" w:sz="4" w:space="0"/>
            </w:tcBorders>
            <w:tcMar>
              <w:top w:w="28" w:type="dxa"/>
              <w:bottom w:w="28" w:type="dxa"/>
              <w:right w:w="57" w:type="dxa"/>
            </w:tcMar>
            <w:vAlign w:val="center"/>
          </w:tcPr>
          <w:p w14:paraId="68AED6C2">
            <w:pPr>
              <w:autoSpaceDE w:val="0"/>
              <w:autoSpaceDN w:val="0"/>
              <w:adjustRightInd w:val="0"/>
              <w:spacing w:before="46" w:beforeLines="15" w:after="46" w:afterLines="15" w:line="264" w:lineRule="auto"/>
              <w:jc w:val="left"/>
              <w:rPr>
                <w:rFonts w:hint="eastAsia" w:ascii="宋体" w:hAnsi="宋体" w:eastAsia="宋体"/>
                <w:sz w:val="24"/>
              </w:rPr>
            </w:pPr>
          </w:p>
        </w:tc>
        <w:tc>
          <w:tcPr>
            <w:tcW w:w="6105" w:type="dxa"/>
            <w:tcBorders>
              <w:top w:val="single" w:color="auto" w:sz="4" w:space="0"/>
              <w:left w:val="single" w:color="auto" w:sz="4" w:space="0"/>
              <w:bottom w:val="single" w:color="auto" w:sz="4" w:space="0"/>
              <w:right w:val="single" w:color="auto" w:sz="4" w:space="0"/>
            </w:tcBorders>
            <w:tcMar>
              <w:top w:w="28" w:type="dxa"/>
              <w:bottom w:w="28" w:type="dxa"/>
              <w:right w:w="57" w:type="dxa"/>
            </w:tcMar>
            <w:vAlign w:val="center"/>
          </w:tcPr>
          <w:p w14:paraId="713ED508">
            <w:pPr>
              <w:autoSpaceDE w:val="0"/>
              <w:autoSpaceDN w:val="0"/>
              <w:adjustRightInd w:val="0"/>
              <w:spacing w:before="46" w:beforeLines="15" w:after="46" w:afterLines="15" w:line="264" w:lineRule="auto"/>
              <w:rPr>
                <w:rFonts w:hint="eastAsia" w:ascii="宋体" w:hAnsi="宋体" w:eastAsia="宋体" w:cs="Cambria Math"/>
                <w:bCs/>
                <w:sz w:val="24"/>
              </w:rPr>
            </w:pPr>
            <w:r>
              <w:rPr>
                <w:rFonts w:hint="eastAsia" w:ascii="宋体" w:hAnsi="宋体" w:eastAsia="宋体" w:cs="Cambria Math"/>
                <w:bCs/>
                <w:sz w:val="24"/>
              </w:rPr>
              <w:t>3.特殊功能系统</w:t>
            </w:r>
          </w:p>
          <w:p w14:paraId="76B12FC4">
            <w:pPr>
              <w:autoSpaceDE w:val="0"/>
              <w:autoSpaceDN w:val="0"/>
              <w:adjustRightInd w:val="0"/>
              <w:spacing w:before="46" w:beforeLines="15" w:after="46" w:afterLines="15" w:line="264" w:lineRule="auto"/>
              <w:rPr>
                <w:rFonts w:hint="eastAsia" w:ascii="宋体" w:hAnsi="宋体" w:eastAsia="宋体" w:cs="Cambria Math"/>
                <w:bCs/>
                <w:sz w:val="24"/>
              </w:rPr>
            </w:pPr>
            <w:r>
              <w:rPr>
                <w:rFonts w:hint="eastAsia" w:ascii="宋体" w:hAnsi="宋体" w:eastAsia="宋体" w:cs="Cambria Math"/>
                <w:bCs/>
                <w:sz w:val="24"/>
              </w:rPr>
              <w:t>（1）核医学衰变池系统：</w:t>
            </w:r>
          </w:p>
          <w:p w14:paraId="7E585EC9">
            <w:pPr>
              <w:autoSpaceDE w:val="0"/>
              <w:autoSpaceDN w:val="0"/>
              <w:adjustRightInd w:val="0"/>
              <w:spacing w:before="46" w:beforeLines="15" w:after="46" w:afterLines="15" w:line="264" w:lineRule="auto"/>
              <w:ind w:firstLine="240" w:firstLineChars="100"/>
              <w:rPr>
                <w:rFonts w:hint="eastAsia" w:ascii="宋体" w:hAnsi="宋体" w:eastAsia="宋体" w:cs="Cambria Math"/>
                <w:bCs/>
                <w:sz w:val="24"/>
              </w:rPr>
            </w:pPr>
            <w:r>
              <w:rPr>
                <w:rFonts w:hint="eastAsia" w:ascii="宋体" w:hAnsi="宋体" w:eastAsia="宋体" w:cs="Cambria Math"/>
                <w:bCs/>
                <w:sz w:val="24"/>
              </w:rPr>
              <w:t>①主体设施：A类短衰衰变池（21.6m³×2）、A类沉淀池（1.665m³×4）、B类长衰衰变池（207m³×3）、B类沉淀池（1.665m³×4）的维护管理（防渗漏、耐腐蚀）；</w:t>
            </w:r>
          </w:p>
          <w:p w14:paraId="3AD54235">
            <w:pPr>
              <w:autoSpaceDE w:val="0"/>
              <w:autoSpaceDN w:val="0"/>
              <w:adjustRightInd w:val="0"/>
              <w:spacing w:before="46" w:beforeLines="15" w:after="46" w:afterLines="15" w:line="264" w:lineRule="auto"/>
              <w:ind w:firstLine="240" w:firstLineChars="100"/>
              <w:rPr>
                <w:rFonts w:hint="eastAsia" w:ascii="宋体" w:hAnsi="宋体" w:eastAsia="宋体" w:cs="Cambria Math"/>
                <w:bCs/>
                <w:sz w:val="24"/>
              </w:rPr>
            </w:pPr>
            <w:r>
              <w:rPr>
                <w:rFonts w:hint="eastAsia" w:ascii="宋体" w:hAnsi="宋体" w:eastAsia="宋体" w:cs="Cambria Math"/>
                <w:bCs/>
                <w:sz w:val="24"/>
              </w:rPr>
              <w:t>②配套设备：废水处理设备（污水泵、液位计、活度计）、电控箱与自动控制系统（程序调试、线路检修）、连接管道系统（疏通、防堵塞处理）；</w:t>
            </w:r>
          </w:p>
          <w:p w14:paraId="3F065567">
            <w:pPr>
              <w:autoSpaceDE w:val="0"/>
              <w:autoSpaceDN w:val="0"/>
              <w:adjustRightInd w:val="0"/>
              <w:spacing w:before="46" w:beforeLines="15" w:after="46" w:afterLines="15" w:line="264" w:lineRule="auto"/>
              <w:ind w:firstLine="240" w:firstLineChars="100"/>
              <w:rPr>
                <w:rFonts w:hint="eastAsia" w:ascii="宋体" w:hAnsi="宋体" w:eastAsia="宋体" w:cs="Cambria Math"/>
                <w:bCs/>
                <w:sz w:val="24"/>
              </w:rPr>
            </w:pPr>
            <w:r>
              <w:rPr>
                <w:rFonts w:hint="eastAsia" w:ascii="宋体" w:hAnsi="宋体" w:eastAsia="宋体" w:cs="Cambria Math"/>
                <w:bCs/>
                <w:sz w:val="24"/>
              </w:rPr>
              <w:t>③辅助区域：设备井、进水井、围栏等设施的清洁、杂物清理及井盖密封性检查。</w:t>
            </w:r>
          </w:p>
          <w:p w14:paraId="53AF9B86">
            <w:pPr>
              <w:autoSpaceDE w:val="0"/>
              <w:autoSpaceDN w:val="0"/>
              <w:adjustRightInd w:val="0"/>
              <w:spacing w:before="46" w:beforeLines="15" w:after="46" w:afterLines="15" w:line="264" w:lineRule="auto"/>
              <w:rPr>
                <w:rFonts w:hint="eastAsia" w:ascii="宋体" w:hAnsi="宋体" w:eastAsia="宋体" w:cs="Cambria Math"/>
                <w:bCs/>
                <w:sz w:val="24"/>
              </w:rPr>
            </w:pPr>
            <w:r>
              <w:rPr>
                <w:rFonts w:hint="eastAsia" w:ascii="宋体" w:hAnsi="宋体" w:eastAsia="宋体" w:cs="Cambria Math"/>
                <w:bCs/>
                <w:sz w:val="24"/>
              </w:rPr>
              <w:t>（2）住院治疗集水泵房：集水井排水泵的控制系统（电压、电流监测）日常查看、水泵叶轮清洁，破碎刀片（防堵塞专用）磨损检测与定期更换（每半年 1 次）。（响应时间≤2小时）。</w:t>
            </w:r>
          </w:p>
        </w:tc>
        <w:tc>
          <w:tcPr>
            <w:tcW w:w="1110"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14:paraId="16B4D43A">
            <w:pPr>
              <w:spacing w:before="46" w:beforeLines="15" w:after="46" w:afterLines="15" w:line="264" w:lineRule="auto"/>
              <w:jc w:val="center"/>
              <w:rPr>
                <w:rFonts w:hint="eastAsia" w:ascii="宋体" w:hAnsi="宋体" w:eastAsia="宋体" w:cs="微软雅黑"/>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323E76DC">
            <w:pPr>
              <w:spacing w:before="46" w:beforeLines="15" w:after="46" w:afterLines="15" w:line="264" w:lineRule="auto"/>
              <w:jc w:val="center"/>
              <w:rPr>
                <w:rFonts w:hint="eastAsia" w:ascii="宋体" w:hAnsi="宋体" w:eastAsia="宋体" w:cs="微软雅黑"/>
                <w:sz w:val="24"/>
              </w:rPr>
            </w:pPr>
          </w:p>
        </w:tc>
      </w:tr>
      <w:tr w14:paraId="6300F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3"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0BAA3774">
            <w:pPr>
              <w:autoSpaceDE w:val="0"/>
              <w:autoSpaceDN w:val="0"/>
              <w:adjustRightInd w:val="0"/>
              <w:spacing w:before="46" w:beforeLines="15" w:after="46" w:afterLines="15" w:line="264" w:lineRule="auto"/>
              <w:jc w:val="center"/>
              <w:rPr>
                <w:rFonts w:hint="eastAsia" w:ascii="宋体" w:hAnsi="宋体" w:eastAsia="宋体"/>
                <w:b/>
                <w:bCs/>
                <w:sz w:val="24"/>
              </w:rPr>
            </w:pPr>
            <w:r>
              <w:rPr>
                <w:rFonts w:hint="eastAsia" w:ascii="宋体" w:hAnsi="宋体" w:eastAsia="宋体"/>
                <w:b/>
                <w:bCs/>
                <w:sz w:val="24"/>
              </w:rPr>
              <w:t>4</w:t>
            </w:r>
          </w:p>
        </w:tc>
        <w:tc>
          <w:tcPr>
            <w:tcW w:w="554" w:type="dxa"/>
            <w:vMerge w:val="restart"/>
            <w:tcBorders>
              <w:top w:val="single" w:color="auto" w:sz="4" w:space="0"/>
              <w:left w:val="single" w:color="auto" w:sz="4" w:space="0"/>
              <w:right w:val="single" w:color="auto" w:sz="4" w:space="0"/>
            </w:tcBorders>
            <w:tcMar>
              <w:top w:w="28" w:type="dxa"/>
              <w:bottom w:w="28" w:type="dxa"/>
              <w:right w:w="57" w:type="dxa"/>
            </w:tcMar>
            <w:vAlign w:val="center"/>
          </w:tcPr>
          <w:p w14:paraId="1C1E1C4F">
            <w:pPr>
              <w:autoSpaceDE w:val="0"/>
              <w:autoSpaceDN w:val="0"/>
              <w:adjustRightInd w:val="0"/>
              <w:spacing w:before="46" w:beforeLines="15" w:after="46" w:afterLines="15" w:line="264" w:lineRule="auto"/>
              <w:jc w:val="center"/>
              <w:rPr>
                <w:rFonts w:hint="eastAsia" w:ascii="宋体" w:hAnsi="宋体" w:eastAsia="宋体" w:cs="Cambria Math"/>
                <w:bCs/>
                <w:color w:val="FF0000"/>
                <w:sz w:val="24"/>
              </w:rPr>
            </w:pPr>
          </w:p>
          <w:p w14:paraId="4A30BAE5">
            <w:pPr>
              <w:autoSpaceDE w:val="0"/>
              <w:autoSpaceDN w:val="0"/>
              <w:adjustRightInd w:val="0"/>
              <w:spacing w:before="46" w:beforeLines="15" w:after="46" w:afterLines="15" w:line="264" w:lineRule="auto"/>
              <w:jc w:val="center"/>
              <w:rPr>
                <w:rFonts w:hint="eastAsia" w:ascii="宋体" w:hAnsi="宋体" w:eastAsia="宋体" w:cs="Cambria Math"/>
                <w:bCs/>
                <w:color w:val="FF0000"/>
                <w:sz w:val="24"/>
              </w:rPr>
            </w:pPr>
            <w:r>
              <w:rPr>
                <w:rFonts w:hint="eastAsia" w:ascii="宋体" w:hAnsi="宋体" w:eastAsia="宋体" w:cs="Cambria Math"/>
                <w:bCs/>
                <w:sz w:val="24"/>
              </w:rPr>
              <w:t>维保实施内容</w:t>
            </w:r>
          </w:p>
          <w:p w14:paraId="4A7EC5DF">
            <w:pPr>
              <w:autoSpaceDE w:val="0"/>
              <w:autoSpaceDN w:val="0"/>
              <w:adjustRightInd w:val="0"/>
              <w:spacing w:before="46" w:beforeLines="15" w:after="46" w:afterLines="15" w:line="264" w:lineRule="auto"/>
              <w:jc w:val="left"/>
              <w:rPr>
                <w:rFonts w:hint="eastAsia" w:ascii="宋体" w:hAnsi="宋体" w:eastAsia="宋体"/>
                <w:sz w:val="24"/>
              </w:rPr>
            </w:pPr>
          </w:p>
        </w:tc>
        <w:tc>
          <w:tcPr>
            <w:tcW w:w="6105" w:type="dxa"/>
            <w:tcBorders>
              <w:top w:val="single" w:color="auto" w:sz="4" w:space="0"/>
              <w:left w:val="single" w:color="auto" w:sz="4" w:space="0"/>
              <w:bottom w:val="single" w:color="auto" w:sz="4" w:space="0"/>
              <w:right w:val="single" w:color="auto" w:sz="4" w:space="0"/>
            </w:tcBorders>
            <w:tcMar>
              <w:top w:w="28" w:type="dxa"/>
              <w:bottom w:w="28" w:type="dxa"/>
              <w:right w:w="57" w:type="dxa"/>
            </w:tcMar>
          </w:tcPr>
          <w:p w14:paraId="7C79DE50">
            <w:pPr>
              <w:numPr>
                <w:ilvl w:val="0"/>
                <w:numId w:val="11"/>
              </w:numPr>
              <w:autoSpaceDE w:val="0"/>
              <w:autoSpaceDN w:val="0"/>
              <w:adjustRightInd w:val="0"/>
              <w:spacing w:before="46" w:beforeLines="15" w:after="46" w:afterLines="15" w:line="264" w:lineRule="auto"/>
              <w:rPr>
                <w:rFonts w:hint="eastAsia" w:ascii="宋体" w:hAnsi="宋体" w:eastAsia="宋体" w:cs="Cambria Math"/>
                <w:bCs/>
                <w:sz w:val="24"/>
              </w:rPr>
            </w:pPr>
            <w:r>
              <w:rPr>
                <w:rFonts w:hint="eastAsia" w:ascii="宋体" w:hAnsi="宋体" w:eastAsia="宋体" w:cs="Cambria Math"/>
                <w:bCs/>
                <w:sz w:val="24"/>
              </w:rPr>
              <w:t>维保清单:</w:t>
            </w:r>
          </w:p>
          <w:p w14:paraId="4A2ED810">
            <w:pPr>
              <w:autoSpaceDE w:val="0"/>
              <w:autoSpaceDN w:val="0"/>
              <w:adjustRightInd w:val="0"/>
              <w:spacing w:before="46" w:beforeLines="15" w:after="46" w:afterLines="15" w:line="264" w:lineRule="auto"/>
              <w:rPr>
                <w:rFonts w:hint="eastAsia" w:ascii="宋体" w:hAnsi="宋体" w:eastAsia="宋体" w:cs="Cambria Math"/>
                <w:bCs/>
                <w:sz w:val="24"/>
              </w:rPr>
            </w:pPr>
            <w:r>
              <w:drawing>
                <wp:inline distT="0" distB="0" distL="114300" distR="114300">
                  <wp:extent cx="3769360" cy="3256280"/>
                  <wp:effectExtent l="0" t="0" r="2540" b="1270"/>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2"/>
                          <a:stretch>
                            <a:fillRect/>
                          </a:stretch>
                        </pic:blipFill>
                        <pic:spPr>
                          <a:xfrm>
                            <a:off x="0" y="0"/>
                            <a:ext cx="3769360" cy="3256280"/>
                          </a:xfrm>
                          <a:prstGeom prst="rect">
                            <a:avLst/>
                          </a:prstGeom>
                          <a:noFill/>
                          <a:ln>
                            <a:noFill/>
                          </a:ln>
                        </pic:spPr>
                      </pic:pic>
                    </a:graphicData>
                  </a:graphic>
                </wp:inline>
              </w:drawing>
            </w:r>
          </w:p>
        </w:tc>
        <w:tc>
          <w:tcPr>
            <w:tcW w:w="1110"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14:paraId="6A52AF40">
            <w:pPr>
              <w:autoSpaceDE w:val="0"/>
              <w:autoSpaceDN w:val="0"/>
              <w:adjustRightInd w:val="0"/>
              <w:spacing w:before="46" w:beforeLines="15" w:after="46" w:afterLines="15" w:line="264" w:lineRule="auto"/>
              <w:jc w:val="center"/>
              <w:rPr>
                <w:rFonts w:hint="eastAsia" w:ascii="宋体" w:hAnsi="宋体" w:eastAsia="宋体" w:cs="微软雅黑"/>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011A24C3">
            <w:pPr>
              <w:autoSpaceDE w:val="0"/>
              <w:autoSpaceDN w:val="0"/>
              <w:adjustRightInd w:val="0"/>
              <w:spacing w:before="46" w:beforeLines="15" w:after="46" w:afterLines="15" w:line="264" w:lineRule="auto"/>
              <w:jc w:val="center"/>
              <w:rPr>
                <w:rFonts w:hint="eastAsia" w:ascii="宋体" w:hAnsi="宋体" w:eastAsia="宋体" w:cs="微软雅黑"/>
                <w:sz w:val="24"/>
              </w:rPr>
            </w:pPr>
          </w:p>
        </w:tc>
      </w:tr>
      <w:tr w14:paraId="704E4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385C1643">
            <w:pPr>
              <w:autoSpaceDE w:val="0"/>
              <w:autoSpaceDN w:val="0"/>
              <w:adjustRightInd w:val="0"/>
              <w:spacing w:before="46" w:beforeLines="15" w:after="46" w:afterLines="15" w:line="264" w:lineRule="auto"/>
              <w:jc w:val="center"/>
              <w:rPr>
                <w:rFonts w:hint="eastAsia" w:ascii="宋体" w:hAnsi="宋体" w:eastAsia="宋体"/>
                <w:b/>
                <w:bCs/>
                <w:sz w:val="24"/>
              </w:rPr>
            </w:pPr>
            <w:r>
              <w:rPr>
                <w:rFonts w:hint="eastAsia" w:ascii="宋体" w:hAnsi="宋体" w:eastAsia="宋体"/>
                <w:b/>
                <w:bCs/>
                <w:sz w:val="24"/>
              </w:rPr>
              <w:t>5</w:t>
            </w:r>
          </w:p>
        </w:tc>
        <w:tc>
          <w:tcPr>
            <w:tcW w:w="554" w:type="dxa"/>
            <w:vMerge w:val="continue"/>
            <w:tcBorders>
              <w:left w:val="single" w:color="auto" w:sz="4" w:space="0"/>
              <w:right w:val="single" w:color="auto" w:sz="4" w:space="0"/>
            </w:tcBorders>
            <w:tcMar>
              <w:top w:w="28" w:type="dxa"/>
              <w:bottom w:w="28" w:type="dxa"/>
              <w:right w:w="57" w:type="dxa"/>
            </w:tcMar>
            <w:vAlign w:val="center"/>
          </w:tcPr>
          <w:p w14:paraId="3FCEEBEB">
            <w:pPr>
              <w:autoSpaceDE w:val="0"/>
              <w:autoSpaceDN w:val="0"/>
              <w:adjustRightInd w:val="0"/>
              <w:spacing w:before="46" w:beforeLines="15" w:after="46" w:afterLines="15" w:line="264" w:lineRule="auto"/>
              <w:jc w:val="left"/>
              <w:rPr>
                <w:rFonts w:hint="eastAsia" w:ascii="宋体" w:hAnsi="宋体" w:eastAsia="宋体"/>
                <w:sz w:val="24"/>
              </w:rPr>
            </w:pPr>
          </w:p>
        </w:tc>
        <w:tc>
          <w:tcPr>
            <w:tcW w:w="6105" w:type="dxa"/>
            <w:tcBorders>
              <w:top w:val="single" w:color="auto" w:sz="4" w:space="0"/>
              <w:left w:val="single" w:color="auto" w:sz="4" w:space="0"/>
              <w:bottom w:val="single" w:color="auto" w:sz="4" w:space="0"/>
              <w:right w:val="single" w:color="auto" w:sz="4" w:space="0"/>
            </w:tcBorders>
            <w:tcMar>
              <w:top w:w="28" w:type="dxa"/>
              <w:bottom w:w="28" w:type="dxa"/>
              <w:right w:w="57" w:type="dxa"/>
            </w:tcMar>
            <w:vAlign w:val="center"/>
          </w:tcPr>
          <w:p w14:paraId="37DF3C9D">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2.日常巡检维保（每两周1次）</w:t>
            </w:r>
          </w:p>
          <w:p w14:paraId="79660E18">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（1）基础检查：逐一查看衰变池有没有漏水串水，电动门基础设施功能是否正常；</w:t>
            </w:r>
          </w:p>
          <w:p w14:paraId="0029A4A6">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（2）安全监测：检测辐射监测仪实时数据，查看衰变池液位计读数、污水泵运行状态，检查积水泵房水泵控制系统指示灯；</w:t>
            </w:r>
          </w:p>
          <w:p w14:paraId="4579117C">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（3）环境维护：清理空调风口灰尘，检查楼顶通风风机运行状态，查看活性炭吸附装置外观有无破损。</w:t>
            </w:r>
          </w:p>
        </w:tc>
        <w:tc>
          <w:tcPr>
            <w:tcW w:w="1110"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14:paraId="74C48D8A">
            <w:pPr>
              <w:autoSpaceDE w:val="0"/>
              <w:autoSpaceDN w:val="0"/>
              <w:adjustRightInd w:val="0"/>
              <w:spacing w:before="46" w:beforeLines="15" w:after="46" w:afterLines="15" w:line="264" w:lineRule="auto"/>
              <w:jc w:val="center"/>
              <w:rPr>
                <w:rFonts w:hint="eastAsia" w:ascii="宋体" w:hAnsi="宋体" w:eastAsia="宋体" w:cs="微软雅黑"/>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3376D175">
            <w:pPr>
              <w:autoSpaceDE w:val="0"/>
              <w:autoSpaceDN w:val="0"/>
              <w:adjustRightInd w:val="0"/>
              <w:spacing w:before="46" w:beforeLines="15" w:after="46" w:afterLines="15" w:line="264" w:lineRule="auto"/>
              <w:jc w:val="center"/>
              <w:rPr>
                <w:rFonts w:hint="eastAsia" w:ascii="宋体" w:hAnsi="宋体" w:eastAsia="宋体" w:cs="微软雅黑"/>
                <w:sz w:val="24"/>
              </w:rPr>
            </w:pPr>
          </w:p>
        </w:tc>
      </w:tr>
      <w:tr w14:paraId="03E6C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05D6C533">
            <w:pPr>
              <w:autoSpaceDE w:val="0"/>
              <w:autoSpaceDN w:val="0"/>
              <w:adjustRightInd w:val="0"/>
              <w:spacing w:before="46" w:beforeLines="15" w:after="46" w:afterLines="15" w:line="264" w:lineRule="auto"/>
              <w:jc w:val="center"/>
              <w:rPr>
                <w:rFonts w:hint="eastAsia" w:ascii="宋体" w:hAnsi="宋体" w:eastAsia="宋体"/>
                <w:b/>
                <w:bCs/>
                <w:sz w:val="24"/>
              </w:rPr>
            </w:pPr>
            <w:r>
              <w:rPr>
                <w:rFonts w:hint="eastAsia" w:ascii="宋体" w:hAnsi="宋体" w:eastAsia="宋体"/>
                <w:b/>
                <w:bCs/>
                <w:sz w:val="24"/>
              </w:rPr>
              <w:t>6</w:t>
            </w:r>
          </w:p>
        </w:tc>
        <w:tc>
          <w:tcPr>
            <w:tcW w:w="554" w:type="dxa"/>
            <w:vMerge w:val="continue"/>
            <w:tcBorders>
              <w:left w:val="single" w:color="auto" w:sz="4" w:space="0"/>
              <w:right w:val="single" w:color="auto" w:sz="4" w:space="0"/>
            </w:tcBorders>
            <w:tcMar>
              <w:top w:w="28" w:type="dxa"/>
              <w:bottom w:w="28" w:type="dxa"/>
              <w:right w:w="57" w:type="dxa"/>
            </w:tcMar>
            <w:vAlign w:val="center"/>
          </w:tcPr>
          <w:p w14:paraId="1B57DF1D">
            <w:pPr>
              <w:autoSpaceDE w:val="0"/>
              <w:autoSpaceDN w:val="0"/>
              <w:adjustRightInd w:val="0"/>
              <w:spacing w:before="46" w:beforeLines="15" w:after="46" w:afterLines="15" w:line="264" w:lineRule="auto"/>
              <w:jc w:val="left"/>
              <w:rPr>
                <w:rFonts w:hint="eastAsia" w:ascii="宋体" w:hAnsi="宋体" w:eastAsia="宋体"/>
                <w:sz w:val="24"/>
              </w:rPr>
            </w:pPr>
          </w:p>
        </w:tc>
        <w:tc>
          <w:tcPr>
            <w:tcW w:w="6105" w:type="dxa"/>
            <w:tcBorders>
              <w:top w:val="single" w:color="auto" w:sz="4" w:space="0"/>
              <w:left w:val="single" w:color="auto" w:sz="4" w:space="0"/>
              <w:bottom w:val="single" w:color="auto" w:sz="4" w:space="0"/>
              <w:right w:val="single" w:color="auto" w:sz="4" w:space="0"/>
            </w:tcBorders>
            <w:tcMar>
              <w:top w:w="28" w:type="dxa"/>
              <w:bottom w:w="28" w:type="dxa"/>
              <w:right w:w="57" w:type="dxa"/>
            </w:tcMar>
            <w:vAlign w:val="center"/>
          </w:tcPr>
          <w:p w14:paraId="4D75265E">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3.定期深度维保（每月1次）</w:t>
            </w:r>
          </w:p>
          <w:p w14:paraId="0748DE32">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（1）设备性能维护：对电动门传动轨道润滑、密封胶条检查；校准空调温度/湿度传感器；调试门禁系统权限，清洁摄像头镜头；</w:t>
            </w:r>
          </w:p>
          <w:p w14:paraId="4EF2FE79">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（2）系统功能检测：测试衰变池自动控制系统（模拟液位报警、自动排水功能），检查集水泵房破碎刀片锋利度，确保正常运行。</w:t>
            </w:r>
          </w:p>
          <w:p w14:paraId="6AFE60C8">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（3）设施养护：对重点区域地板胶进行局部养护，更换空调空气过滤器，检修水龙头、水阀密封性能。</w:t>
            </w:r>
          </w:p>
        </w:tc>
        <w:tc>
          <w:tcPr>
            <w:tcW w:w="1110"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14:paraId="3A4A6680">
            <w:pPr>
              <w:autoSpaceDE w:val="0"/>
              <w:autoSpaceDN w:val="0"/>
              <w:adjustRightInd w:val="0"/>
              <w:spacing w:before="46" w:beforeLines="15" w:after="46" w:afterLines="15" w:line="264" w:lineRule="auto"/>
              <w:jc w:val="center"/>
              <w:rPr>
                <w:rFonts w:hint="eastAsia" w:ascii="宋体" w:hAnsi="宋体" w:eastAsia="宋体" w:cs="微软雅黑"/>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534B1EBB">
            <w:pPr>
              <w:autoSpaceDE w:val="0"/>
              <w:autoSpaceDN w:val="0"/>
              <w:adjustRightInd w:val="0"/>
              <w:spacing w:before="46" w:beforeLines="15" w:after="46" w:afterLines="15" w:line="264" w:lineRule="auto"/>
              <w:jc w:val="center"/>
              <w:rPr>
                <w:rFonts w:hint="eastAsia" w:ascii="宋体" w:hAnsi="宋体" w:eastAsia="宋体" w:cs="微软雅黑"/>
                <w:sz w:val="24"/>
              </w:rPr>
            </w:pPr>
          </w:p>
        </w:tc>
      </w:tr>
      <w:tr w14:paraId="0D489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5669954C">
            <w:pPr>
              <w:autoSpaceDE w:val="0"/>
              <w:autoSpaceDN w:val="0"/>
              <w:adjustRightInd w:val="0"/>
              <w:spacing w:before="46" w:beforeLines="15" w:after="46" w:afterLines="15" w:line="264" w:lineRule="auto"/>
              <w:jc w:val="center"/>
              <w:rPr>
                <w:rFonts w:hint="eastAsia" w:ascii="宋体" w:hAnsi="宋体" w:eastAsia="宋体"/>
                <w:b/>
                <w:bCs/>
                <w:sz w:val="24"/>
              </w:rPr>
            </w:pPr>
            <w:r>
              <w:rPr>
                <w:rFonts w:hint="eastAsia" w:ascii="宋体" w:hAnsi="宋体" w:eastAsia="宋体"/>
                <w:b/>
                <w:bCs/>
                <w:sz w:val="24"/>
              </w:rPr>
              <w:t>7</w:t>
            </w:r>
          </w:p>
        </w:tc>
        <w:tc>
          <w:tcPr>
            <w:tcW w:w="554" w:type="dxa"/>
            <w:vMerge w:val="continue"/>
            <w:tcBorders>
              <w:left w:val="single" w:color="auto" w:sz="4" w:space="0"/>
              <w:bottom w:val="single" w:color="auto" w:sz="4" w:space="0"/>
              <w:right w:val="single" w:color="auto" w:sz="4" w:space="0"/>
            </w:tcBorders>
            <w:tcMar>
              <w:top w:w="28" w:type="dxa"/>
              <w:bottom w:w="28" w:type="dxa"/>
              <w:right w:w="57" w:type="dxa"/>
            </w:tcMar>
            <w:vAlign w:val="center"/>
          </w:tcPr>
          <w:p w14:paraId="0CCEED8D">
            <w:pPr>
              <w:autoSpaceDE w:val="0"/>
              <w:autoSpaceDN w:val="0"/>
              <w:adjustRightInd w:val="0"/>
              <w:spacing w:before="46" w:beforeLines="15" w:after="46" w:afterLines="15" w:line="264" w:lineRule="auto"/>
              <w:jc w:val="left"/>
              <w:rPr>
                <w:rFonts w:hint="eastAsia" w:ascii="宋体" w:hAnsi="宋体" w:eastAsia="宋体"/>
                <w:sz w:val="24"/>
              </w:rPr>
            </w:pPr>
          </w:p>
        </w:tc>
        <w:tc>
          <w:tcPr>
            <w:tcW w:w="6105" w:type="dxa"/>
            <w:tcBorders>
              <w:top w:val="single" w:color="auto" w:sz="4" w:space="0"/>
              <w:left w:val="single" w:color="auto" w:sz="4" w:space="0"/>
              <w:bottom w:val="single" w:color="auto" w:sz="4" w:space="0"/>
              <w:right w:val="single" w:color="auto" w:sz="4" w:space="0"/>
            </w:tcBorders>
            <w:tcMar>
              <w:top w:w="28" w:type="dxa"/>
              <w:bottom w:w="28" w:type="dxa"/>
              <w:right w:w="57" w:type="dxa"/>
            </w:tcMar>
            <w:vAlign w:val="center"/>
          </w:tcPr>
          <w:p w14:paraId="5F496FCC">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4.季度专项维保（每季度1次）</w:t>
            </w:r>
          </w:p>
          <w:p w14:paraId="4C2087CC">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（1）核心系统维护：全面清洗空调风管与换热器，更换楼顶通风系统活性炭；对衰变池连接管道进行疏通与压力检测，校准活度计；</w:t>
            </w:r>
          </w:p>
          <w:p w14:paraId="45E1A563">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（2）设备深度检修：拆解检查电动防护门电机运行状态，维护水泵（轴承润滑、密封件检查）；对积水泵房水泵进行解体清洁；</w:t>
            </w:r>
          </w:p>
        </w:tc>
        <w:tc>
          <w:tcPr>
            <w:tcW w:w="1110"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14:paraId="42B2C74D">
            <w:pPr>
              <w:autoSpaceDE w:val="0"/>
              <w:autoSpaceDN w:val="0"/>
              <w:adjustRightInd w:val="0"/>
              <w:spacing w:before="46" w:beforeLines="15" w:after="46" w:afterLines="15" w:line="264" w:lineRule="auto"/>
              <w:jc w:val="center"/>
              <w:rPr>
                <w:rFonts w:hint="eastAsia" w:ascii="宋体" w:hAnsi="宋体" w:eastAsia="宋体" w:cs="微软雅黑"/>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66424406">
            <w:pPr>
              <w:autoSpaceDE w:val="0"/>
              <w:autoSpaceDN w:val="0"/>
              <w:adjustRightInd w:val="0"/>
              <w:spacing w:before="46" w:beforeLines="15" w:after="46" w:afterLines="15" w:line="264" w:lineRule="auto"/>
              <w:jc w:val="center"/>
              <w:rPr>
                <w:rFonts w:hint="eastAsia" w:ascii="宋体" w:hAnsi="宋体" w:eastAsia="宋体" w:cs="微软雅黑"/>
                <w:sz w:val="24"/>
              </w:rPr>
            </w:pPr>
          </w:p>
        </w:tc>
      </w:tr>
      <w:tr w14:paraId="4C598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47FEA5F0">
            <w:pPr>
              <w:autoSpaceDE w:val="0"/>
              <w:autoSpaceDN w:val="0"/>
              <w:adjustRightInd w:val="0"/>
              <w:spacing w:before="46" w:beforeLines="15" w:after="46" w:afterLines="15" w:line="264" w:lineRule="auto"/>
              <w:jc w:val="center"/>
              <w:rPr>
                <w:rFonts w:hint="eastAsia" w:ascii="宋体" w:hAnsi="宋体" w:eastAsia="宋体"/>
                <w:b/>
                <w:bCs/>
                <w:sz w:val="24"/>
              </w:rPr>
            </w:pPr>
            <w:r>
              <w:rPr>
                <w:rFonts w:hint="eastAsia" w:ascii="宋体" w:hAnsi="宋体" w:eastAsia="宋体"/>
                <w:b/>
                <w:bCs/>
                <w:sz w:val="24"/>
              </w:rPr>
              <w:t>8</w:t>
            </w:r>
          </w:p>
        </w:tc>
        <w:tc>
          <w:tcPr>
            <w:tcW w:w="554" w:type="dxa"/>
            <w:vMerge w:val="continue"/>
            <w:tcBorders>
              <w:left w:val="single" w:color="auto" w:sz="4" w:space="0"/>
              <w:bottom w:val="single" w:color="auto" w:sz="4" w:space="0"/>
              <w:right w:val="single" w:color="auto" w:sz="4" w:space="0"/>
            </w:tcBorders>
            <w:tcMar>
              <w:top w:w="28" w:type="dxa"/>
              <w:bottom w:w="28" w:type="dxa"/>
              <w:right w:w="57" w:type="dxa"/>
            </w:tcMar>
            <w:vAlign w:val="center"/>
          </w:tcPr>
          <w:p w14:paraId="0F30BA03">
            <w:pPr>
              <w:autoSpaceDE w:val="0"/>
              <w:autoSpaceDN w:val="0"/>
              <w:adjustRightInd w:val="0"/>
              <w:spacing w:before="46" w:beforeLines="15" w:after="46" w:afterLines="15" w:line="264" w:lineRule="auto"/>
              <w:jc w:val="left"/>
              <w:rPr>
                <w:rFonts w:hint="eastAsia" w:ascii="宋体" w:hAnsi="宋体" w:eastAsia="宋体"/>
                <w:sz w:val="24"/>
              </w:rPr>
            </w:pPr>
          </w:p>
        </w:tc>
        <w:tc>
          <w:tcPr>
            <w:tcW w:w="6105" w:type="dxa"/>
            <w:tcBorders>
              <w:top w:val="single" w:color="auto" w:sz="4" w:space="0"/>
              <w:left w:val="single" w:color="auto" w:sz="4" w:space="0"/>
              <w:bottom w:val="single" w:color="auto" w:sz="4" w:space="0"/>
              <w:right w:val="single" w:color="auto" w:sz="4" w:space="0"/>
            </w:tcBorders>
            <w:tcMar>
              <w:top w:w="28" w:type="dxa"/>
              <w:bottom w:w="28" w:type="dxa"/>
              <w:right w:w="57" w:type="dxa"/>
            </w:tcMar>
            <w:vAlign w:val="center"/>
          </w:tcPr>
          <w:p w14:paraId="0E98B6EF">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5.年度全面维保（每年1次）</w:t>
            </w:r>
          </w:p>
          <w:p w14:paraId="6965E77D">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（1）第三方检测认证：联合CMA资质机构，对辐射环境、衰变池废水排放出具合规报告、空调洁净度进行检测；</w:t>
            </w:r>
          </w:p>
          <w:p w14:paraId="6558DD56">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（2）易损件更换：统一更换衰变池污水泵密封件、积水泵房破碎刀片等易损件；</w:t>
            </w:r>
          </w:p>
          <w:p w14:paraId="37423354">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（3）系统升级优化：根据设备运行数据，优化衰变池控制系统参数、衰变池自动排水程序，确保所有系统适配科室发展需求。</w:t>
            </w:r>
          </w:p>
          <w:p w14:paraId="133C43A8">
            <w:pPr>
              <w:autoSpaceDE w:val="0"/>
              <w:autoSpaceDN w:val="0"/>
              <w:adjustRightInd w:val="0"/>
              <w:spacing w:before="46" w:beforeLines="15" w:after="46" w:afterLines="15" w:line="264" w:lineRule="auto"/>
              <w:rPr>
                <w:rFonts w:hint="eastAsia" w:ascii="宋体" w:hAnsi="宋体" w:eastAsia="宋体"/>
              </w:rPr>
            </w:pPr>
            <w:r>
              <w:rPr>
                <w:rFonts w:hint="eastAsia" w:ascii="宋体" w:hAnsi="宋体" w:eastAsia="宋体" w:cs="Cambria Math"/>
                <w:bCs/>
                <w:sz w:val="24"/>
              </w:rPr>
              <w:t>（4）衰变池沉淀池清理：A类B类沉淀池循环清理。</w:t>
            </w:r>
          </w:p>
        </w:tc>
        <w:tc>
          <w:tcPr>
            <w:tcW w:w="1110"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14:paraId="1126CD12">
            <w:pPr>
              <w:autoSpaceDE w:val="0"/>
              <w:autoSpaceDN w:val="0"/>
              <w:adjustRightInd w:val="0"/>
              <w:spacing w:before="46" w:beforeLines="15" w:after="46" w:afterLines="15" w:line="264" w:lineRule="auto"/>
              <w:jc w:val="center"/>
              <w:rPr>
                <w:rFonts w:hint="eastAsia" w:ascii="宋体" w:hAnsi="宋体" w:eastAsia="宋体" w:cs="微软雅黑"/>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1895F80B">
            <w:pPr>
              <w:autoSpaceDE w:val="0"/>
              <w:autoSpaceDN w:val="0"/>
              <w:adjustRightInd w:val="0"/>
              <w:spacing w:before="46" w:beforeLines="15" w:after="46" w:afterLines="15" w:line="264" w:lineRule="auto"/>
              <w:jc w:val="center"/>
              <w:rPr>
                <w:rFonts w:hint="eastAsia" w:ascii="宋体" w:hAnsi="宋体" w:eastAsia="宋体" w:cs="微软雅黑"/>
                <w:sz w:val="24"/>
              </w:rPr>
            </w:pPr>
          </w:p>
        </w:tc>
      </w:tr>
      <w:tr w14:paraId="79CFC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2100C280">
            <w:pPr>
              <w:autoSpaceDE w:val="0"/>
              <w:autoSpaceDN w:val="0"/>
              <w:adjustRightInd w:val="0"/>
              <w:spacing w:before="46" w:beforeLines="15" w:after="46" w:afterLines="15" w:line="264" w:lineRule="auto"/>
              <w:jc w:val="center"/>
              <w:rPr>
                <w:rFonts w:hint="eastAsia" w:ascii="宋体" w:hAnsi="宋体" w:eastAsia="宋体"/>
                <w:b/>
                <w:bCs/>
                <w:sz w:val="24"/>
              </w:rPr>
            </w:pPr>
            <w:r>
              <w:rPr>
                <w:rFonts w:hint="eastAsia" w:ascii="宋体" w:hAnsi="宋体" w:eastAsia="宋体"/>
                <w:b/>
                <w:bCs/>
                <w:sz w:val="24"/>
              </w:rPr>
              <w:t>9</w:t>
            </w:r>
          </w:p>
        </w:tc>
        <w:tc>
          <w:tcPr>
            <w:tcW w:w="554" w:type="dxa"/>
            <w:vMerge w:val="restart"/>
            <w:tcBorders>
              <w:top w:val="single" w:color="auto" w:sz="4" w:space="0"/>
              <w:left w:val="single" w:color="auto" w:sz="4" w:space="0"/>
              <w:right w:val="single" w:color="auto" w:sz="4" w:space="0"/>
            </w:tcBorders>
            <w:tcMar>
              <w:top w:w="28" w:type="dxa"/>
              <w:bottom w:w="28" w:type="dxa"/>
              <w:right w:w="57" w:type="dxa"/>
            </w:tcMar>
            <w:vAlign w:val="center"/>
          </w:tcPr>
          <w:p w14:paraId="35325A67">
            <w:pPr>
              <w:autoSpaceDE w:val="0"/>
              <w:autoSpaceDN w:val="0"/>
              <w:adjustRightInd w:val="0"/>
              <w:spacing w:before="46" w:beforeLines="15" w:after="46" w:afterLines="15" w:line="264" w:lineRule="auto"/>
              <w:jc w:val="center"/>
              <w:rPr>
                <w:rFonts w:hint="eastAsia" w:ascii="宋体" w:hAnsi="宋体" w:eastAsia="宋体"/>
                <w:sz w:val="24"/>
              </w:rPr>
            </w:pPr>
            <w:r>
              <w:rPr>
                <w:rFonts w:hint="eastAsia" w:ascii="宋体" w:hAnsi="宋体" w:eastAsia="宋体" w:cs="Cambria Math"/>
                <w:bCs/>
                <w:sz w:val="24"/>
              </w:rPr>
              <w:t>应急处理机制</w:t>
            </w:r>
          </w:p>
        </w:tc>
        <w:tc>
          <w:tcPr>
            <w:tcW w:w="6105" w:type="dxa"/>
            <w:tcBorders>
              <w:top w:val="single" w:color="auto" w:sz="4" w:space="0"/>
              <w:left w:val="single" w:color="auto" w:sz="4" w:space="0"/>
              <w:bottom w:val="single" w:color="auto" w:sz="4" w:space="0"/>
              <w:right w:val="single" w:color="auto" w:sz="4" w:space="0"/>
            </w:tcBorders>
            <w:tcMar>
              <w:top w:w="28" w:type="dxa"/>
              <w:bottom w:w="28" w:type="dxa"/>
              <w:right w:w="57" w:type="dxa"/>
            </w:tcMar>
            <w:vAlign w:val="center"/>
          </w:tcPr>
          <w:p w14:paraId="54E3B148">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1.故障响应流程</w:t>
            </w:r>
          </w:p>
          <w:p w14:paraId="36748F35">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（1）快速响应：接到报修后（紧急故障如辐射超标、电动防护门卡死等），维保人员60分钟内到场紧急处理，2小时内查明原因，24小时内恢复。</w:t>
            </w:r>
          </w:p>
          <w:p w14:paraId="6967413B">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（2）分级处置：</w:t>
            </w:r>
          </w:p>
          <w:p w14:paraId="0EE8C3F5">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（1）一般故障（如灯具损坏、水龙头漏水）：24小时内修复；</w:t>
            </w:r>
          </w:p>
          <w:p w14:paraId="70A58D42">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（2）重大故障（如辐射监测仪报警、衰变池漏水）：立即启动应急预案，封锁危险区域，协调厂家专家48小时内到场，同步上报医院设备科与属地环保部门。</w:t>
            </w:r>
          </w:p>
          <w:p w14:paraId="139345D6">
            <w:pPr>
              <w:autoSpaceDE w:val="0"/>
              <w:autoSpaceDN w:val="0"/>
              <w:adjustRightInd w:val="0"/>
              <w:spacing w:before="46" w:beforeLines="15" w:after="46" w:afterLines="15" w:line="264" w:lineRule="auto"/>
              <w:ind w:right="10"/>
              <w:rPr>
                <w:rFonts w:hint="eastAsia" w:ascii="宋体" w:hAnsi="宋体" w:eastAsia="宋体" w:cs="宋体"/>
                <w:spacing w:val="1"/>
                <w:sz w:val="24"/>
              </w:rPr>
            </w:pPr>
            <w:r>
              <w:rPr>
                <w:rFonts w:hint="eastAsia" w:ascii="宋体" w:hAnsi="宋体" w:eastAsia="宋体" w:cs="Cambria Math"/>
                <w:bCs/>
                <w:sz w:val="24"/>
              </w:rPr>
              <w:t>（3）配合院方完善相应的应急管理预案。</w:t>
            </w:r>
          </w:p>
        </w:tc>
        <w:tc>
          <w:tcPr>
            <w:tcW w:w="1110"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14:paraId="531BDA95">
            <w:pPr>
              <w:autoSpaceDE w:val="0"/>
              <w:autoSpaceDN w:val="0"/>
              <w:adjustRightInd w:val="0"/>
              <w:spacing w:before="46" w:beforeLines="15" w:after="46" w:afterLines="15" w:line="264" w:lineRule="auto"/>
              <w:jc w:val="center"/>
              <w:rPr>
                <w:rFonts w:hint="eastAsia" w:ascii="宋体" w:hAnsi="宋体" w:eastAsia="宋体" w:cs="微软雅黑"/>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3E05A676">
            <w:pPr>
              <w:autoSpaceDE w:val="0"/>
              <w:autoSpaceDN w:val="0"/>
              <w:adjustRightInd w:val="0"/>
              <w:spacing w:before="46" w:beforeLines="15" w:after="46" w:afterLines="15" w:line="264" w:lineRule="auto"/>
              <w:jc w:val="center"/>
              <w:rPr>
                <w:rFonts w:hint="eastAsia" w:ascii="宋体" w:hAnsi="宋体" w:eastAsia="宋体" w:cs="微软雅黑"/>
                <w:sz w:val="24"/>
              </w:rPr>
            </w:pPr>
          </w:p>
        </w:tc>
      </w:tr>
      <w:tr w14:paraId="27355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3281510D">
            <w:pPr>
              <w:autoSpaceDE w:val="0"/>
              <w:autoSpaceDN w:val="0"/>
              <w:adjustRightInd w:val="0"/>
              <w:spacing w:before="46" w:beforeLines="15" w:after="46" w:afterLines="15" w:line="264" w:lineRule="auto"/>
              <w:jc w:val="center"/>
              <w:rPr>
                <w:rFonts w:hint="eastAsia" w:ascii="宋体" w:hAnsi="宋体" w:eastAsia="宋体"/>
                <w:b/>
                <w:bCs/>
                <w:sz w:val="24"/>
              </w:rPr>
            </w:pPr>
            <w:r>
              <w:rPr>
                <w:rFonts w:hint="eastAsia" w:ascii="宋体" w:hAnsi="宋体" w:eastAsia="宋体"/>
                <w:b/>
                <w:bCs/>
                <w:sz w:val="24"/>
              </w:rPr>
              <w:t>10</w:t>
            </w:r>
          </w:p>
        </w:tc>
        <w:tc>
          <w:tcPr>
            <w:tcW w:w="554" w:type="dxa"/>
            <w:vMerge w:val="continue"/>
            <w:tcBorders>
              <w:left w:val="single" w:color="auto" w:sz="4" w:space="0"/>
              <w:bottom w:val="single" w:color="auto" w:sz="4" w:space="0"/>
              <w:right w:val="single" w:color="auto" w:sz="4" w:space="0"/>
            </w:tcBorders>
            <w:tcMar>
              <w:top w:w="28" w:type="dxa"/>
              <w:bottom w:w="28" w:type="dxa"/>
              <w:right w:w="57" w:type="dxa"/>
            </w:tcMar>
            <w:vAlign w:val="center"/>
          </w:tcPr>
          <w:p w14:paraId="260F3691">
            <w:pPr>
              <w:autoSpaceDE w:val="0"/>
              <w:autoSpaceDN w:val="0"/>
              <w:adjustRightInd w:val="0"/>
              <w:spacing w:before="46" w:beforeLines="15" w:after="46" w:afterLines="15" w:line="264" w:lineRule="auto"/>
              <w:rPr>
                <w:rFonts w:hint="eastAsia" w:ascii="宋体" w:hAnsi="宋体" w:eastAsia="宋体"/>
                <w:sz w:val="24"/>
              </w:rPr>
            </w:pPr>
          </w:p>
        </w:tc>
        <w:tc>
          <w:tcPr>
            <w:tcW w:w="6105" w:type="dxa"/>
            <w:tcBorders>
              <w:top w:val="single" w:color="auto" w:sz="4" w:space="0"/>
              <w:left w:val="single" w:color="auto" w:sz="4" w:space="0"/>
              <w:bottom w:val="single" w:color="auto" w:sz="4" w:space="0"/>
              <w:right w:val="single" w:color="auto" w:sz="4" w:space="0"/>
            </w:tcBorders>
            <w:tcMar>
              <w:top w:w="28" w:type="dxa"/>
              <w:bottom w:w="28" w:type="dxa"/>
              <w:right w:w="57" w:type="dxa"/>
            </w:tcMar>
            <w:vAlign w:val="center"/>
          </w:tcPr>
          <w:p w14:paraId="5B8EAE4C">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2.专项应急方案</w:t>
            </w:r>
          </w:p>
          <w:p w14:paraId="36EE5AF3">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（1）辐射安全应急：若辐射值超标，立即停用相关设备，用专业仪器定位辐射源，更换破损防护部件，检测达标后方可恢复使用；</w:t>
            </w:r>
          </w:p>
          <w:p w14:paraId="00E71AC7">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（2）衰变池应急：若衰变池漏水，立即关闭进水阀门，清理泄漏废水（用专用吸附材料），检修池体或管道，经检测无辐射泄漏后重启；</w:t>
            </w:r>
          </w:p>
          <w:p w14:paraId="74FE938D">
            <w:pPr>
              <w:autoSpaceDE w:val="0"/>
              <w:autoSpaceDN w:val="0"/>
              <w:adjustRightInd w:val="0"/>
              <w:spacing w:before="46" w:beforeLines="15" w:after="46" w:afterLines="15" w:line="264" w:lineRule="auto"/>
              <w:ind w:right="10"/>
              <w:rPr>
                <w:rFonts w:hint="eastAsia" w:ascii="宋体" w:hAnsi="宋体" w:eastAsia="宋体" w:cs="宋体"/>
                <w:spacing w:val="1"/>
                <w:sz w:val="24"/>
              </w:rPr>
            </w:pPr>
            <w:r>
              <w:rPr>
                <w:rFonts w:hint="eastAsia" w:ascii="宋体" w:hAnsi="宋体" w:eastAsia="宋体" w:cs="Cambria Math"/>
                <w:bCs/>
                <w:sz w:val="24"/>
              </w:rPr>
              <w:t>（3）堵塞应急：下水道堵塞优先采用机械疏通，避免化学药剂污染，确保4小时内恢复畅通。</w:t>
            </w:r>
          </w:p>
        </w:tc>
        <w:tc>
          <w:tcPr>
            <w:tcW w:w="1110"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14:paraId="378C26A4">
            <w:pPr>
              <w:autoSpaceDE w:val="0"/>
              <w:autoSpaceDN w:val="0"/>
              <w:adjustRightInd w:val="0"/>
              <w:spacing w:before="46" w:beforeLines="15" w:after="46" w:afterLines="15" w:line="264" w:lineRule="auto"/>
              <w:jc w:val="center"/>
              <w:rPr>
                <w:rFonts w:hint="eastAsia" w:ascii="宋体" w:hAnsi="宋体" w:eastAsia="宋体" w:cs="微软雅黑"/>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7CB7834E">
            <w:pPr>
              <w:autoSpaceDE w:val="0"/>
              <w:autoSpaceDN w:val="0"/>
              <w:adjustRightInd w:val="0"/>
              <w:spacing w:before="46" w:beforeLines="15" w:after="46" w:afterLines="15" w:line="264" w:lineRule="auto"/>
              <w:jc w:val="center"/>
              <w:rPr>
                <w:rFonts w:hint="eastAsia" w:ascii="宋体" w:hAnsi="宋体" w:eastAsia="宋体" w:cs="微软雅黑"/>
                <w:sz w:val="24"/>
              </w:rPr>
            </w:pPr>
          </w:p>
        </w:tc>
      </w:tr>
      <w:tr w14:paraId="5ABB9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43C99680">
            <w:pPr>
              <w:autoSpaceDE w:val="0"/>
              <w:autoSpaceDN w:val="0"/>
              <w:adjustRightInd w:val="0"/>
              <w:spacing w:before="46" w:beforeLines="15" w:after="46" w:afterLines="15" w:line="264" w:lineRule="auto"/>
              <w:jc w:val="center"/>
              <w:rPr>
                <w:rFonts w:hint="eastAsia" w:ascii="宋体" w:hAnsi="宋体" w:eastAsia="宋体"/>
                <w:b/>
                <w:bCs/>
                <w:sz w:val="24"/>
              </w:rPr>
            </w:pPr>
            <w:r>
              <w:rPr>
                <w:rFonts w:hint="eastAsia" w:ascii="宋体" w:hAnsi="宋体" w:eastAsia="宋体"/>
                <w:b/>
                <w:bCs/>
                <w:sz w:val="24"/>
              </w:rPr>
              <w:t>11</w:t>
            </w:r>
          </w:p>
        </w:tc>
        <w:tc>
          <w:tcPr>
            <w:tcW w:w="559" w:type="dxa"/>
            <w:vMerge w:val="restart"/>
            <w:tcBorders>
              <w:top w:val="single" w:color="auto" w:sz="4" w:space="0"/>
              <w:left w:val="single" w:color="auto" w:sz="4" w:space="0"/>
              <w:right w:val="single" w:color="auto" w:sz="4" w:space="0"/>
            </w:tcBorders>
            <w:tcMar>
              <w:top w:w="28" w:type="dxa"/>
              <w:bottom w:w="28" w:type="dxa"/>
              <w:right w:w="57" w:type="dxa"/>
            </w:tcMar>
            <w:vAlign w:val="center"/>
          </w:tcPr>
          <w:p w14:paraId="7A582ED2">
            <w:pPr>
              <w:autoSpaceDE w:val="0"/>
              <w:autoSpaceDN w:val="0"/>
              <w:adjustRightInd w:val="0"/>
              <w:spacing w:before="46" w:beforeLines="15" w:after="46" w:afterLines="15" w:line="264" w:lineRule="auto"/>
              <w:ind w:right="10"/>
              <w:jc w:val="center"/>
              <w:rPr>
                <w:rFonts w:hint="eastAsia" w:ascii="宋体" w:hAnsi="宋体" w:eastAsia="宋体"/>
                <w:b/>
                <w:bCs/>
                <w:sz w:val="24"/>
              </w:rPr>
            </w:pPr>
            <w:r>
              <w:rPr>
                <w:rFonts w:hint="eastAsia" w:ascii="宋体" w:hAnsi="宋体" w:eastAsia="宋体" w:cs="Cambria Math"/>
                <w:bCs/>
                <w:sz w:val="24"/>
              </w:rPr>
              <w:t>人员与培训保障</w:t>
            </w:r>
          </w:p>
        </w:tc>
        <w:tc>
          <w:tcPr>
            <w:tcW w:w="6100" w:type="dxa"/>
            <w:tcBorders>
              <w:top w:val="single" w:color="auto" w:sz="4" w:space="0"/>
              <w:left w:val="single" w:color="auto" w:sz="4" w:space="0"/>
              <w:bottom w:val="single" w:color="auto" w:sz="4" w:space="0"/>
              <w:right w:val="single" w:color="auto" w:sz="4" w:space="0"/>
            </w:tcBorders>
            <w:tcMar>
              <w:top w:w="28" w:type="dxa"/>
              <w:bottom w:w="28" w:type="dxa"/>
              <w:right w:w="57" w:type="dxa"/>
            </w:tcMar>
            <w:vAlign w:val="center"/>
          </w:tcPr>
          <w:p w14:paraId="7F317F1E">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1.专属维保团队</w:t>
            </w:r>
          </w:p>
          <w:p w14:paraId="63114F32">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（1）配置3 人维保小组</w:t>
            </w:r>
            <w:r>
              <w:rPr>
                <w:rFonts w:hint="eastAsia" w:ascii="宋体" w:hAnsi="宋体" w:eastAsia="宋体" w:cs="Cambria Math"/>
                <w:bCs/>
                <w:color w:val="auto"/>
                <w:sz w:val="24"/>
                <w:highlight w:val="none"/>
              </w:rPr>
              <w:t>（非驻场，</w:t>
            </w:r>
            <w:r>
              <w:rPr>
                <w:rFonts w:hint="eastAsia" w:ascii="宋体" w:hAnsi="宋体" w:eastAsia="宋体" w:cs="Cambria Math"/>
                <w:bCs/>
                <w:sz w:val="24"/>
              </w:rPr>
              <w:t>随时响应），具备3年以上机电与智能设备维修经验。其中组长需要具备机电工程自动化相关专业高级工程师；技术人员具备生态环境相关专业高级工程师及以上职称和污废水处理工；巡检操作人员具备污废水处理工。</w:t>
            </w:r>
          </w:p>
          <w:p w14:paraId="27EEE9EF">
            <w:pPr>
              <w:autoSpaceDE w:val="0"/>
              <w:autoSpaceDN w:val="0"/>
              <w:adjustRightInd w:val="0"/>
              <w:spacing w:before="46" w:beforeLines="15" w:after="46" w:afterLines="15" w:line="264" w:lineRule="auto"/>
              <w:ind w:right="10"/>
              <w:rPr>
                <w:rFonts w:hint="eastAsia" w:ascii="宋体" w:hAnsi="宋体" w:eastAsia="宋体"/>
                <w:b/>
                <w:bCs/>
                <w:sz w:val="24"/>
              </w:rPr>
            </w:pPr>
            <w:r>
              <w:rPr>
                <w:rFonts w:hint="eastAsia" w:ascii="宋体" w:hAnsi="宋体" w:eastAsia="宋体" w:cs="Cambria Math"/>
                <w:bCs/>
                <w:sz w:val="24"/>
              </w:rPr>
              <w:t>（2）随时提供现场或远程技术指导。</w:t>
            </w:r>
          </w:p>
        </w:tc>
        <w:tc>
          <w:tcPr>
            <w:tcW w:w="1110"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14:paraId="39D1DC61">
            <w:pPr>
              <w:autoSpaceDE w:val="0"/>
              <w:autoSpaceDN w:val="0"/>
              <w:adjustRightInd w:val="0"/>
              <w:spacing w:before="46" w:beforeLines="15" w:after="46" w:afterLines="15" w:line="264" w:lineRule="auto"/>
              <w:jc w:val="center"/>
              <w:rPr>
                <w:rFonts w:hint="eastAsia" w:ascii="宋体" w:hAnsi="宋体" w:eastAsia="宋体" w:cs="微软雅黑"/>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4980514B">
            <w:pPr>
              <w:autoSpaceDE w:val="0"/>
              <w:autoSpaceDN w:val="0"/>
              <w:adjustRightInd w:val="0"/>
              <w:spacing w:before="46" w:beforeLines="15" w:after="46" w:afterLines="15" w:line="264" w:lineRule="auto"/>
              <w:jc w:val="center"/>
              <w:rPr>
                <w:rFonts w:hint="eastAsia" w:ascii="宋体" w:hAnsi="宋体" w:eastAsia="宋体" w:cs="微软雅黑"/>
                <w:sz w:val="24"/>
              </w:rPr>
            </w:pPr>
          </w:p>
        </w:tc>
      </w:tr>
      <w:tr w14:paraId="08413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7775E1BA">
            <w:pPr>
              <w:autoSpaceDE w:val="0"/>
              <w:autoSpaceDN w:val="0"/>
              <w:adjustRightInd w:val="0"/>
              <w:spacing w:before="46" w:beforeLines="15" w:after="46" w:afterLines="15" w:line="264" w:lineRule="auto"/>
              <w:jc w:val="center"/>
              <w:rPr>
                <w:rFonts w:hint="eastAsia" w:ascii="宋体" w:hAnsi="宋体" w:eastAsia="宋体"/>
                <w:b/>
                <w:bCs/>
                <w:sz w:val="24"/>
              </w:rPr>
            </w:pPr>
            <w:r>
              <w:rPr>
                <w:rFonts w:hint="eastAsia" w:ascii="宋体" w:hAnsi="宋体" w:eastAsia="宋体"/>
                <w:b/>
                <w:bCs/>
                <w:sz w:val="24"/>
              </w:rPr>
              <w:t>12</w:t>
            </w:r>
          </w:p>
        </w:tc>
        <w:tc>
          <w:tcPr>
            <w:tcW w:w="559" w:type="dxa"/>
            <w:vMerge w:val="continue"/>
            <w:tcBorders>
              <w:left w:val="single" w:color="auto" w:sz="4" w:space="0"/>
              <w:bottom w:val="single" w:color="auto" w:sz="4" w:space="0"/>
              <w:right w:val="single" w:color="auto" w:sz="4" w:space="0"/>
            </w:tcBorders>
            <w:tcMar>
              <w:top w:w="28" w:type="dxa"/>
              <w:bottom w:w="28" w:type="dxa"/>
              <w:right w:w="57" w:type="dxa"/>
            </w:tcMar>
            <w:vAlign w:val="center"/>
          </w:tcPr>
          <w:p w14:paraId="14B2C40D">
            <w:pPr>
              <w:autoSpaceDE w:val="0"/>
              <w:autoSpaceDN w:val="0"/>
              <w:adjustRightInd w:val="0"/>
              <w:spacing w:before="46" w:beforeLines="15" w:after="46" w:afterLines="15" w:line="264" w:lineRule="auto"/>
              <w:rPr>
                <w:rFonts w:hint="eastAsia" w:ascii="宋体" w:hAnsi="宋体" w:eastAsia="宋体" w:cs="宋体"/>
                <w:spacing w:val="1"/>
                <w:sz w:val="24"/>
              </w:rPr>
            </w:pPr>
          </w:p>
        </w:tc>
        <w:tc>
          <w:tcPr>
            <w:tcW w:w="6100" w:type="dxa"/>
            <w:tcBorders>
              <w:top w:val="single" w:color="auto" w:sz="4" w:space="0"/>
              <w:left w:val="single" w:color="auto" w:sz="4" w:space="0"/>
              <w:bottom w:val="single" w:color="auto" w:sz="4" w:space="0"/>
              <w:right w:val="single" w:color="auto" w:sz="4" w:space="0"/>
            </w:tcBorders>
            <w:tcMar>
              <w:top w:w="28" w:type="dxa"/>
              <w:bottom w:w="28" w:type="dxa"/>
              <w:right w:w="57" w:type="dxa"/>
            </w:tcMar>
            <w:vAlign w:val="center"/>
          </w:tcPr>
          <w:p w14:paraId="6D417EFE">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2.定期培训服务</w:t>
            </w:r>
          </w:p>
          <w:p w14:paraId="60347FC5">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（1）医护人员培训：每半年开展 1 次培训，内容包括设备日常操作禁忌（如电动防护门正确使用）、辐射安全自查方法、应急故障上报流程；</w:t>
            </w:r>
          </w:p>
          <w:p w14:paraId="2B9CABE5">
            <w:pPr>
              <w:autoSpaceDE w:val="0"/>
              <w:autoSpaceDN w:val="0"/>
              <w:adjustRightInd w:val="0"/>
              <w:spacing w:before="46" w:beforeLines="15" w:after="46" w:afterLines="15" w:line="264" w:lineRule="auto"/>
              <w:ind w:right="10"/>
              <w:rPr>
                <w:rFonts w:hint="eastAsia" w:ascii="宋体" w:hAnsi="宋体" w:eastAsia="宋体" w:cs="宋体"/>
                <w:spacing w:val="1"/>
                <w:sz w:val="24"/>
              </w:rPr>
            </w:pPr>
            <w:r>
              <w:rPr>
                <w:rFonts w:hint="eastAsia" w:ascii="宋体" w:hAnsi="宋体" w:eastAsia="宋体" w:cs="Cambria Math"/>
                <w:bCs/>
                <w:sz w:val="24"/>
              </w:rPr>
              <w:t>（2）后勤人员培训：每季度开展 1 次，讲解基础设施（如水龙头、灯具）简单故障处理，衰变池、积水泵房安全巡查要点。</w:t>
            </w:r>
          </w:p>
        </w:tc>
        <w:tc>
          <w:tcPr>
            <w:tcW w:w="1110"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14:paraId="75E5020D">
            <w:pPr>
              <w:autoSpaceDE w:val="0"/>
              <w:autoSpaceDN w:val="0"/>
              <w:adjustRightInd w:val="0"/>
              <w:spacing w:before="46" w:beforeLines="15" w:after="46" w:afterLines="15" w:line="264" w:lineRule="auto"/>
              <w:jc w:val="center"/>
              <w:rPr>
                <w:rFonts w:hint="eastAsia" w:ascii="宋体" w:hAnsi="宋体" w:eastAsia="宋体" w:cs="微软雅黑"/>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18B631EC">
            <w:pPr>
              <w:autoSpaceDE w:val="0"/>
              <w:autoSpaceDN w:val="0"/>
              <w:adjustRightInd w:val="0"/>
              <w:spacing w:before="46" w:beforeLines="15" w:after="46" w:afterLines="15" w:line="264" w:lineRule="auto"/>
              <w:jc w:val="center"/>
              <w:rPr>
                <w:rFonts w:hint="eastAsia" w:ascii="宋体" w:hAnsi="宋体" w:eastAsia="宋体" w:cs="微软雅黑"/>
                <w:sz w:val="24"/>
              </w:rPr>
            </w:pPr>
          </w:p>
        </w:tc>
      </w:tr>
      <w:tr w14:paraId="71A122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79AFC2F9">
            <w:pPr>
              <w:autoSpaceDE w:val="0"/>
              <w:autoSpaceDN w:val="0"/>
              <w:adjustRightInd w:val="0"/>
              <w:spacing w:before="46" w:beforeLines="15" w:after="46" w:afterLines="15" w:line="264" w:lineRule="auto"/>
              <w:jc w:val="center"/>
              <w:rPr>
                <w:rFonts w:hint="eastAsia" w:ascii="宋体" w:hAnsi="宋体" w:eastAsia="宋体"/>
                <w:b/>
                <w:bCs/>
                <w:sz w:val="24"/>
              </w:rPr>
            </w:pPr>
            <w:r>
              <w:rPr>
                <w:rFonts w:hint="eastAsia" w:ascii="宋体" w:hAnsi="宋体" w:eastAsia="宋体"/>
                <w:b/>
                <w:bCs/>
                <w:sz w:val="24"/>
              </w:rPr>
              <w:t>13</w:t>
            </w:r>
          </w:p>
        </w:tc>
        <w:tc>
          <w:tcPr>
            <w:tcW w:w="559" w:type="dxa"/>
            <w:vMerge w:val="restart"/>
            <w:tcBorders>
              <w:top w:val="single" w:color="auto" w:sz="4" w:space="0"/>
              <w:left w:val="single" w:color="auto" w:sz="4" w:space="0"/>
              <w:right w:val="single" w:color="auto" w:sz="4" w:space="0"/>
            </w:tcBorders>
            <w:tcMar>
              <w:top w:w="28" w:type="dxa"/>
              <w:bottom w:w="28" w:type="dxa"/>
              <w:right w:w="57" w:type="dxa"/>
            </w:tcMar>
            <w:vAlign w:val="center"/>
          </w:tcPr>
          <w:p w14:paraId="4D70E5A9">
            <w:pPr>
              <w:autoSpaceDE w:val="0"/>
              <w:autoSpaceDN w:val="0"/>
              <w:adjustRightInd w:val="0"/>
              <w:spacing w:before="46" w:beforeLines="15" w:after="46" w:afterLines="15" w:line="264" w:lineRule="auto"/>
              <w:ind w:right="10"/>
              <w:rPr>
                <w:rFonts w:hint="eastAsia" w:ascii="宋体" w:hAnsi="宋体" w:eastAsia="宋体"/>
                <w:b/>
                <w:bCs/>
                <w:sz w:val="24"/>
              </w:rPr>
            </w:pPr>
            <w:r>
              <w:rPr>
                <w:rFonts w:hint="eastAsia" w:ascii="宋体" w:hAnsi="宋体" w:eastAsia="宋体" w:cs="Cambria Math"/>
                <w:bCs/>
                <w:sz w:val="24"/>
              </w:rPr>
              <w:t>档案与质量管控</w:t>
            </w:r>
          </w:p>
          <w:p w14:paraId="763815C4">
            <w:pPr>
              <w:autoSpaceDE w:val="0"/>
              <w:autoSpaceDN w:val="0"/>
              <w:adjustRightInd w:val="0"/>
              <w:spacing w:before="46" w:beforeLines="15" w:after="46" w:afterLines="15" w:line="264" w:lineRule="auto"/>
              <w:rPr>
                <w:rFonts w:hint="eastAsia" w:ascii="宋体" w:hAnsi="宋体" w:eastAsia="宋体" w:cs="宋体"/>
                <w:spacing w:val="1"/>
                <w:sz w:val="24"/>
              </w:rPr>
            </w:pPr>
          </w:p>
        </w:tc>
        <w:tc>
          <w:tcPr>
            <w:tcW w:w="6100" w:type="dxa"/>
            <w:tcBorders>
              <w:top w:val="single" w:color="auto" w:sz="4" w:space="0"/>
              <w:left w:val="single" w:color="auto" w:sz="4" w:space="0"/>
              <w:bottom w:val="single" w:color="auto" w:sz="4" w:space="0"/>
              <w:right w:val="single" w:color="auto" w:sz="4" w:space="0"/>
            </w:tcBorders>
            <w:tcMar>
              <w:top w:w="28" w:type="dxa"/>
              <w:bottom w:w="28" w:type="dxa"/>
              <w:right w:w="57" w:type="dxa"/>
            </w:tcMar>
            <w:vAlign w:val="center"/>
          </w:tcPr>
          <w:p w14:paraId="2F948845">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1.全周期档案管理</w:t>
            </w:r>
          </w:p>
          <w:p w14:paraId="2593EDD4">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（1）建立 “一设备 / 一系统一档案”，记录设备型号、安装时间、维保记录（巡检、维修、更换部件）、检测报告（辐射、水质、洁净度）；</w:t>
            </w:r>
          </w:p>
          <w:p w14:paraId="62E88337">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（2）档案实时同步至医院设备管理系统，每月生成维保月报（含故障统计、设备运行趋势），每年出具年度维保总结报告。</w:t>
            </w:r>
          </w:p>
          <w:p w14:paraId="6607780C">
            <w:pPr>
              <w:autoSpaceDE w:val="0"/>
              <w:autoSpaceDN w:val="0"/>
              <w:adjustRightInd w:val="0"/>
              <w:spacing w:before="46" w:beforeLines="15" w:after="46" w:afterLines="15" w:line="264" w:lineRule="auto"/>
              <w:ind w:right="10"/>
              <w:rPr>
                <w:rFonts w:hint="eastAsia" w:ascii="宋体" w:hAnsi="宋体" w:eastAsia="宋体"/>
                <w:b/>
                <w:bCs/>
                <w:sz w:val="24"/>
              </w:rPr>
            </w:pPr>
            <w:r>
              <w:rPr>
                <w:rFonts w:hint="eastAsia" w:ascii="宋体" w:hAnsi="宋体" w:eastAsia="宋体" w:cs="Cambria Math"/>
                <w:bCs/>
                <w:sz w:val="24"/>
              </w:rPr>
              <w:t>（3）建立核医学衰变池系统巡检记录、维修保养等台账档案。</w:t>
            </w:r>
          </w:p>
        </w:tc>
        <w:tc>
          <w:tcPr>
            <w:tcW w:w="1110"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14:paraId="053EC0AC">
            <w:pPr>
              <w:autoSpaceDE w:val="0"/>
              <w:autoSpaceDN w:val="0"/>
              <w:adjustRightInd w:val="0"/>
              <w:spacing w:before="46" w:beforeLines="15" w:after="46" w:afterLines="15" w:line="264" w:lineRule="auto"/>
              <w:jc w:val="center"/>
              <w:rPr>
                <w:rFonts w:hint="eastAsia" w:ascii="宋体" w:hAnsi="宋体" w:eastAsia="宋体" w:cs="微软雅黑"/>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6D7DE5F1">
            <w:pPr>
              <w:autoSpaceDE w:val="0"/>
              <w:autoSpaceDN w:val="0"/>
              <w:adjustRightInd w:val="0"/>
              <w:spacing w:before="46" w:beforeLines="15" w:after="46" w:afterLines="15" w:line="264" w:lineRule="auto"/>
              <w:jc w:val="center"/>
              <w:rPr>
                <w:rFonts w:hint="eastAsia" w:ascii="宋体" w:hAnsi="宋体" w:eastAsia="宋体" w:cs="微软雅黑"/>
                <w:sz w:val="24"/>
              </w:rPr>
            </w:pPr>
          </w:p>
        </w:tc>
      </w:tr>
      <w:tr w14:paraId="67BBB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768C1803">
            <w:pPr>
              <w:autoSpaceDE w:val="0"/>
              <w:autoSpaceDN w:val="0"/>
              <w:adjustRightInd w:val="0"/>
              <w:spacing w:before="46" w:beforeLines="15" w:after="46" w:afterLines="15" w:line="264" w:lineRule="auto"/>
              <w:jc w:val="center"/>
              <w:rPr>
                <w:rFonts w:hint="eastAsia" w:ascii="宋体" w:hAnsi="宋体" w:eastAsia="宋体"/>
                <w:b/>
                <w:bCs/>
                <w:sz w:val="24"/>
              </w:rPr>
            </w:pPr>
            <w:r>
              <w:rPr>
                <w:rFonts w:hint="eastAsia" w:ascii="宋体" w:hAnsi="宋体" w:eastAsia="宋体"/>
                <w:b/>
                <w:bCs/>
                <w:sz w:val="24"/>
              </w:rPr>
              <w:t>14</w:t>
            </w:r>
          </w:p>
        </w:tc>
        <w:tc>
          <w:tcPr>
            <w:tcW w:w="559" w:type="dxa"/>
            <w:vMerge w:val="continue"/>
            <w:tcBorders>
              <w:left w:val="single" w:color="auto" w:sz="4" w:space="0"/>
              <w:bottom w:val="single" w:color="auto" w:sz="4" w:space="0"/>
              <w:right w:val="single" w:color="auto" w:sz="4" w:space="0"/>
            </w:tcBorders>
            <w:tcMar>
              <w:top w:w="28" w:type="dxa"/>
              <w:bottom w:w="28" w:type="dxa"/>
              <w:right w:w="57" w:type="dxa"/>
            </w:tcMar>
            <w:vAlign w:val="center"/>
          </w:tcPr>
          <w:p w14:paraId="3EA95782">
            <w:pPr>
              <w:autoSpaceDE w:val="0"/>
              <w:autoSpaceDN w:val="0"/>
              <w:adjustRightInd w:val="0"/>
              <w:spacing w:before="46" w:beforeLines="15" w:after="46" w:afterLines="15" w:line="264" w:lineRule="auto"/>
              <w:rPr>
                <w:rFonts w:hint="eastAsia" w:ascii="宋体" w:hAnsi="宋体" w:eastAsia="宋体" w:cs="宋体"/>
                <w:spacing w:val="1"/>
                <w:sz w:val="24"/>
              </w:rPr>
            </w:pPr>
          </w:p>
        </w:tc>
        <w:tc>
          <w:tcPr>
            <w:tcW w:w="6100" w:type="dxa"/>
            <w:tcBorders>
              <w:top w:val="single" w:color="auto" w:sz="4" w:space="0"/>
              <w:left w:val="single" w:color="auto" w:sz="4" w:space="0"/>
              <w:bottom w:val="single" w:color="auto" w:sz="4" w:space="0"/>
              <w:right w:val="single" w:color="auto" w:sz="4" w:space="0"/>
            </w:tcBorders>
            <w:tcMar>
              <w:top w:w="28" w:type="dxa"/>
              <w:bottom w:w="28" w:type="dxa"/>
              <w:right w:w="57" w:type="dxa"/>
            </w:tcMar>
            <w:vAlign w:val="center"/>
          </w:tcPr>
          <w:p w14:paraId="64DF46D3">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2.质量监督机制</w:t>
            </w:r>
          </w:p>
          <w:p w14:paraId="17AE8266">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（1）每次维保后，由医院核医学科负责人签字确认，确保维保质量；</w:t>
            </w:r>
          </w:p>
          <w:p w14:paraId="0D5DE36F">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（2）每季度开展1次客户满意度调研，收集科室反馈，优化维保流程（如调整巡检频率、改进服务响应速度）；</w:t>
            </w:r>
          </w:p>
          <w:p w14:paraId="1B5F4920">
            <w:pPr>
              <w:autoSpaceDE w:val="0"/>
              <w:autoSpaceDN w:val="0"/>
              <w:adjustRightInd w:val="0"/>
              <w:spacing w:before="46" w:beforeLines="15" w:after="46" w:afterLines="15" w:line="264" w:lineRule="auto"/>
              <w:ind w:right="10"/>
              <w:rPr>
                <w:rFonts w:hint="eastAsia" w:ascii="宋体" w:hAnsi="宋体" w:eastAsia="宋体" w:cs="Cambria Math"/>
                <w:bCs/>
                <w:sz w:val="24"/>
              </w:rPr>
            </w:pPr>
            <w:r>
              <w:rPr>
                <w:rFonts w:hint="eastAsia" w:ascii="宋体" w:hAnsi="宋体" w:eastAsia="宋体" w:cs="Cambria Math"/>
                <w:bCs/>
                <w:sz w:val="24"/>
              </w:rPr>
              <w:t>（3）</w:t>
            </w:r>
            <w:r>
              <w:rPr>
                <w:rFonts w:hint="eastAsia" w:ascii="宋体" w:hAnsi="宋体" w:eastAsia="宋体" w:cs="Cambria Math"/>
                <w:bCs/>
                <w:color w:val="FF0000"/>
                <w:sz w:val="24"/>
                <w:u w:val="none"/>
              </w:rPr>
              <w:t>建立维保质量追溯制度，若因维保不当导致设备故障（包括服务范围内衰变池设备设施、新排风设备设施等因故导致设备超过7天内不能正常运行），供应商承担维修费用和相关事故责任并免费延长3个月维保期，新更换的设备质保一年。</w:t>
            </w:r>
          </w:p>
        </w:tc>
        <w:tc>
          <w:tcPr>
            <w:tcW w:w="1110"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14:paraId="6AA7651E">
            <w:pPr>
              <w:autoSpaceDE w:val="0"/>
              <w:autoSpaceDN w:val="0"/>
              <w:adjustRightInd w:val="0"/>
              <w:spacing w:before="46" w:beforeLines="15" w:after="46" w:afterLines="15" w:line="264" w:lineRule="auto"/>
              <w:jc w:val="center"/>
              <w:rPr>
                <w:rFonts w:hint="eastAsia" w:ascii="宋体" w:hAnsi="宋体" w:eastAsia="宋体" w:cs="微软雅黑"/>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47237A25">
            <w:pPr>
              <w:autoSpaceDE w:val="0"/>
              <w:autoSpaceDN w:val="0"/>
              <w:adjustRightInd w:val="0"/>
              <w:spacing w:before="46" w:beforeLines="15" w:after="46" w:afterLines="15" w:line="264" w:lineRule="auto"/>
              <w:jc w:val="center"/>
              <w:rPr>
                <w:rFonts w:hint="eastAsia" w:ascii="宋体" w:hAnsi="宋体" w:eastAsia="宋体" w:cs="微软雅黑"/>
                <w:sz w:val="24"/>
              </w:rPr>
            </w:pPr>
          </w:p>
        </w:tc>
      </w:tr>
      <w:tr w14:paraId="514B1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2319CCC0">
            <w:pPr>
              <w:autoSpaceDE w:val="0"/>
              <w:autoSpaceDN w:val="0"/>
              <w:adjustRightInd w:val="0"/>
              <w:spacing w:before="46" w:beforeLines="15" w:after="46" w:afterLines="15" w:line="264" w:lineRule="auto"/>
              <w:jc w:val="center"/>
              <w:rPr>
                <w:rFonts w:hint="eastAsia" w:ascii="宋体" w:hAnsi="宋体" w:eastAsia="宋体"/>
                <w:b/>
                <w:bCs/>
                <w:sz w:val="24"/>
              </w:rPr>
            </w:pPr>
            <w:r>
              <w:rPr>
                <w:rFonts w:hint="eastAsia" w:ascii="宋体" w:hAnsi="宋体" w:eastAsia="宋体"/>
                <w:b/>
                <w:bCs/>
                <w:sz w:val="24"/>
              </w:rPr>
              <w:t>15</w:t>
            </w:r>
          </w:p>
        </w:tc>
        <w:tc>
          <w:tcPr>
            <w:tcW w:w="6659" w:type="dxa"/>
            <w:gridSpan w:val="2"/>
            <w:tcBorders>
              <w:top w:val="single" w:color="auto" w:sz="4" w:space="0"/>
              <w:left w:val="single" w:color="auto" w:sz="4" w:space="0"/>
              <w:bottom w:val="single" w:color="auto" w:sz="4" w:space="0"/>
              <w:right w:val="single" w:color="auto" w:sz="4" w:space="0"/>
            </w:tcBorders>
            <w:tcMar>
              <w:top w:w="28" w:type="dxa"/>
              <w:bottom w:w="28" w:type="dxa"/>
              <w:right w:w="57" w:type="dxa"/>
            </w:tcMar>
            <w:vAlign w:val="center"/>
          </w:tcPr>
          <w:p w14:paraId="3C1216E5">
            <w:pPr>
              <w:autoSpaceDE w:val="0"/>
              <w:autoSpaceDN w:val="0"/>
              <w:adjustRightInd w:val="0"/>
              <w:spacing w:before="46" w:beforeLines="15" w:after="46" w:afterLines="15" w:line="264" w:lineRule="auto"/>
              <w:rPr>
                <w:rFonts w:hint="eastAsia" w:ascii="宋体" w:hAnsi="宋体" w:eastAsia="宋体" w:cs="宋体"/>
                <w:spacing w:val="1"/>
                <w:sz w:val="24"/>
              </w:rPr>
            </w:pPr>
            <w:r>
              <w:rPr>
                <w:rFonts w:hint="eastAsia" w:ascii="宋体" w:hAnsi="宋体" w:eastAsia="宋体" w:cs="宋体"/>
                <w:spacing w:val="1"/>
                <w:sz w:val="24"/>
              </w:rPr>
              <w:t>维保人员在进行维护时，需注意在楼顶进行通风系统维护和活性炭更换时，必须做好高空作业安全防护措施，系好安全带，防止坠落事故；处理废活性炭时，需佩戴防护手套、口罩等，避免直接接触。</w:t>
            </w:r>
          </w:p>
        </w:tc>
        <w:tc>
          <w:tcPr>
            <w:tcW w:w="1110"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14:paraId="5A42E9FA">
            <w:pPr>
              <w:autoSpaceDE w:val="0"/>
              <w:autoSpaceDN w:val="0"/>
              <w:adjustRightInd w:val="0"/>
              <w:spacing w:before="46" w:beforeLines="15" w:after="46" w:afterLines="15" w:line="264" w:lineRule="auto"/>
              <w:jc w:val="center"/>
              <w:rPr>
                <w:rFonts w:hint="eastAsia" w:ascii="宋体" w:hAnsi="宋体" w:eastAsia="宋体" w:cs="微软雅黑"/>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773E4169">
            <w:pPr>
              <w:autoSpaceDE w:val="0"/>
              <w:autoSpaceDN w:val="0"/>
              <w:adjustRightInd w:val="0"/>
              <w:spacing w:before="46" w:beforeLines="15" w:after="46" w:afterLines="15" w:line="264" w:lineRule="auto"/>
              <w:jc w:val="center"/>
              <w:rPr>
                <w:rFonts w:hint="eastAsia" w:ascii="宋体" w:hAnsi="宋体" w:eastAsia="宋体" w:cs="微软雅黑"/>
                <w:sz w:val="24"/>
              </w:rPr>
            </w:pPr>
          </w:p>
        </w:tc>
      </w:tr>
      <w:tr w14:paraId="2ED33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6892FCF8">
            <w:pPr>
              <w:autoSpaceDE w:val="0"/>
              <w:autoSpaceDN w:val="0"/>
              <w:adjustRightInd w:val="0"/>
              <w:spacing w:before="46" w:beforeLines="15" w:after="46" w:afterLines="15" w:line="264" w:lineRule="auto"/>
              <w:jc w:val="center"/>
              <w:rPr>
                <w:rFonts w:hint="eastAsia" w:ascii="宋体" w:hAnsi="宋体" w:eastAsia="宋体"/>
                <w:b/>
                <w:bCs/>
                <w:sz w:val="24"/>
              </w:rPr>
            </w:pPr>
            <w:r>
              <w:rPr>
                <w:rFonts w:hint="eastAsia" w:ascii="宋体" w:hAnsi="宋体" w:eastAsia="宋体"/>
                <w:b/>
                <w:bCs/>
                <w:sz w:val="24"/>
              </w:rPr>
              <w:t>16</w:t>
            </w:r>
          </w:p>
        </w:tc>
        <w:tc>
          <w:tcPr>
            <w:tcW w:w="6659" w:type="dxa"/>
            <w:gridSpan w:val="2"/>
            <w:tcBorders>
              <w:top w:val="single" w:color="auto" w:sz="4" w:space="0"/>
              <w:left w:val="single" w:color="auto" w:sz="4" w:space="0"/>
              <w:bottom w:val="single" w:color="auto" w:sz="4" w:space="0"/>
              <w:right w:val="single" w:color="auto" w:sz="4" w:space="0"/>
            </w:tcBorders>
            <w:tcMar>
              <w:top w:w="28" w:type="dxa"/>
              <w:bottom w:w="28" w:type="dxa"/>
              <w:right w:w="57" w:type="dxa"/>
            </w:tcMar>
            <w:vAlign w:val="center"/>
          </w:tcPr>
          <w:p w14:paraId="69FFAEA7">
            <w:pPr>
              <w:autoSpaceDE w:val="0"/>
              <w:autoSpaceDN w:val="0"/>
              <w:adjustRightInd w:val="0"/>
              <w:spacing w:before="46" w:beforeLines="15" w:after="46" w:afterLines="15" w:line="264" w:lineRule="auto"/>
              <w:rPr>
                <w:rFonts w:hint="eastAsia" w:ascii="宋体" w:hAnsi="宋体" w:eastAsia="宋体" w:cs="宋体"/>
                <w:spacing w:val="1"/>
                <w:sz w:val="24"/>
              </w:rPr>
            </w:pPr>
            <w:r>
              <w:rPr>
                <w:rFonts w:hint="eastAsia" w:ascii="宋体" w:hAnsi="宋体" w:eastAsia="宋体" w:cs="宋体"/>
                <w:spacing w:val="1"/>
                <w:sz w:val="24"/>
              </w:rPr>
              <w:t>严格遵守放射性防护规定，在核医学科内进行任何维护工作时，均需正确佩戴个人防护用品，服从医院的放射性安全管理。</w:t>
            </w:r>
          </w:p>
        </w:tc>
        <w:tc>
          <w:tcPr>
            <w:tcW w:w="1110"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14:paraId="10DC207A">
            <w:pPr>
              <w:autoSpaceDE w:val="0"/>
              <w:autoSpaceDN w:val="0"/>
              <w:adjustRightInd w:val="0"/>
              <w:spacing w:before="46" w:beforeLines="15" w:after="46" w:afterLines="15" w:line="264" w:lineRule="auto"/>
              <w:jc w:val="center"/>
              <w:rPr>
                <w:rFonts w:hint="eastAsia" w:ascii="宋体" w:hAnsi="宋体" w:eastAsia="宋体" w:cs="微软雅黑"/>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67D699B2">
            <w:pPr>
              <w:autoSpaceDE w:val="0"/>
              <w:autoSpaceDN w:val="0"/>
              <w:adjustRightInd w:val="0"/>
              <w:spacing w:before="46" w:beforeLines="15" w:after="46" w:afterLines="15" w:line="264" w:lineRule="auto"/>
              <w:jc w:val="center"/>
              <w:rPr>
                <w:rFonts w:hint="eastAsia" w:ascii="宋体" w:hAnsi="宋体" w:eastAsia="宋体" w:cs="微软雅黑"/>
                <w:sz w:val="24"/>
              </w:rPr>
            </w:pPr>
          </w:p>
        </w:tc>
      </w:tr>
      <w:tr w14:paraId="3914F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77DAE71B">
            <w:pPr>
              <w:autoSpaceDE w:val="0"/>
              <w:autoSpaceDN w:val="0"/>
              <w:adjustRightInd w:val="0"/>
              <w:spacing w:before="46" w:beforeLines="15" w:after="46" w:afterLines="15" w:line="264" w:lineRule="auto"/>
              <w:jc w:val="center"/>
              <w:rPr>
                <w:rFonts w:hint="eastAsia" w:ascii="宋体" w:hAnsi="宋体" w:eastAsia="宋体"/>
                <w:b/>
                <w:bCs/>
                <w:sz w:val="24"/>
              </w:rPr>
            </w:pPr>
            <w:r>
              <w:rPr>
                <w:rFonts w:hint="eastAsia" w:ascii="宋体" w:hAnsi="宋体" w:eastAsia="宋体"/>
                <w:b/>
                <w:bCs/>
                <w:sz w:val="24"/>
              </w:rPr>
              <w:t>17</w:t>
            </w:r>
          </w:p>
        </w:tc>
        <w:tc>
          <w:tcPr>
            <w:tcW w:w="6659" w:type="dxa"/>
            <w:gridSpan w:val="2"/>
            <w:tcBorders>
              <w:top w:val="single" w:color="auto" w:sz="4" w:space="0"/>
              <w:left w:val="single" w:color="auto" w:sz="4" w:space="0"/>
              <w:bottom w:val="single" w:color="auto" w:sz="4" w:space="0"/>
              <w:right w:val="single" w:color="auto" w:sz="4" w:space="0"/>
            </w:tcBorders>
            <w:tcMar>
              <w:top w:w="28" w:type="dxa"/>
              <w:bottom w:w="28" w:type="dxa"/>
              <w:right w:w="57" w:type="dxa"/>
            </w:tcMar>
            <w:vAlign w:val="center"/>
          </w:tcPr>
          <w:p w14:paraId="23E0E0E9">
            <w:pPr>
              <w:autoSpaceDE w:val="0"/>
              <w:autoSpaceDN w:val="0"/>
              <w:adjustRightInd w:val="0"/>
              <w:spacing w:before="46" w:beforeLines="15" w:after="46" w:afterLines="15" w:line="264" w:lineRule="auto"/>
              <w:rPr>
                <w:rFonts w:hint="eastAsia" w:ascii="宋体" w:hAnsi="宋体" w:eastAsia="宋体" w:cs="宋体"/>
                <w:spacing w:val="1"/>
                <w:sz w:val="24"/>
              </w:rPr>
            </w:pPr>
            <w:r>
              <w:rPr>
                <w:rFonts w:hint="eastAsia" w:ascii="宋体" w:hAnsi="宋体" w:eastAsia="宋体" w:cs="宋体"/>
                <w:spacing w:val="1"/>
                <w:sz w:val="24"/>
              </w:rPr>
              <w:t>因维保方原因导致的设备损坏、安全事故或环境污染（如废活性炭处理不当），由维保方承担全部责任，并负责整改和赔偿。</w:t>
            </w:r>
          </w:p>
        </w:tc>
        <w:tc>
          <w:tcPr>
            <w:tcW w:w="1110"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14:paraId="052105EB">
            <w:pPr>
              <w:autoSpaceDE w:val="0"/>
              <w:autoSpaceDN w:val="0"/>
              <w:adjustRightInd w:val="0"/>
              <w:spacing w:before="46" w:beforeLines="15" w:after="46" w:afterLines="15" w:line="264" w:lineRule="auto"/>
              <w:jc w:val="center"/>
              <w:rPr>
                <w:rFonts w:hint="eastAsia" w:ascii="宋体" w:hAnsi="宋体" w:eastAsia="宋体" w:cs="微软雅黑"/>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5EECAF7B">
            <w:pPr>
              <w:autoSpaceDE w:val="0"/>
              <w:autoSpaceDN w:val="0"/>
              <w:adjustRightInd w:val="0"/>
              <w:spacing w:before="46" w:beforeLines="15" w:after="46" w:afterLines="15" w:line="264" w:lineRule="auto"/>
              <w:jc w:val="center"/>
              <w:rPr>
                <w:rFonts w:hint="eastAsia" w:ascii="宋体" w:hAnsi="宋体" w:eastAsia="宋体" w:cs="微软雅黑"/>
                <w:sz w:val="24"/>
              </w:rPr>
            </w:pPr>
          </w:p>
        </w:tc>
      </w:tr>
      <w:tr w14:paraId="67355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74E7FF4A">
            <w:pPr>
              <w:autoSpaceDE w:val="0"/>
              <w:autoSpaceDN w:val="0"/>
              <w:adjustRightInd w:val="0"/>
              <w:spacing w:before="46" w:beforeLines="15" w:after="46" w:afterLines="15" w:line="264" w:lineRule="auto"/>
              <w:jc w:val="center"/>
              <w:rPr>
                <w:rFonts w:hint="eastAsia" w:ascii="宋体" w:hAnsi="宋体" w:eastAsia="宋体"/>
                <w:b/>
                <w:bCs/>
                <w:sz w:val="24"/>
              </w:rPr>
            </w:pPr>
            <w:r>
              <w:rPr>
                <w:rFonts w:hint="eastAsia" w:ascii="宋体" w:hAnsi="宋体" w:eastAsia="宋体"/>
                <w:b/>
                <w:bCs/>
                <w:sz w:val="24"/>
              </w:rPr>
              <w:t>18</w:t>
            </w:r>
          </w:p>
        </w:tc>
        <w:tc>
          <w:tcPr>
            <w:tcW w:w="6659" w:type="dxa"/>
            <w:gridSpan w:val="2"/>
            <w:tcBorders>
              <w:top w:val="single" w:color="auto" w:sz="4" w:space="0"/>
              <w:left w:val="single" w:color="auto" w:sz="4" w:space="0"/>
              <w:bottom w:val="single" w:color="auto" w:sz="4" w:space="0"/>
              <w:right w:val="single" w:color="auto" w:sz="4" w:space="0"/>
            </w:tcBorders>
            <w:tcMar>
              <w:top w:w="28" w:type="dxa"/>
              <w:bottom w:w="28" w:type="dxa"/>
              <w:right w:w="57" w:type="dxa"/>
            </w:tcMar>
            <w:vAlign w:val="center"/>
          </w:tcPr>
          <w:p w14:paraId="0339BD63">
            <w:pPr>
              <w:autoSpaceDE w:val="0"/>
              <w:autoSpaceDN w:val="0"/>
              <w:adjustRightInd w:val="0"/>
              <w:spacing w:before="46" w:beforeLines="15" w:after="46" w:afterLines="15" w:line="264" w:lineRule="auto"/>
              <w:rPr>
                <w:rFonts w:hint="eastAsia" w:ascii="宋体" w:hAnsi="宋体" w:eastAsia="宋体" w:cs="宋体"/>
                <w:spacing w:val="1"/>
                <w:sz w:val="24"/>
              </w:rPr>
            </w:pPr>
            <w:r>
              <w:rPr>
                <w:rFonts w:hint="eastAsia" w:ascii="宋体" w:hAnsi="宋体" w:eastAsia="宋体" w:cs="宋体"/>
                <w:spacing w:val="1"/>
                <w:sz w:val="24"/>
              </w:rPr>
              <w:t>因个人操作不当造成的损害或事故，由维保单位承担相关责任，院方保留追究相应法律责任的权利。</w:t>
            </w:r>
          </w:p>
        </w:tc>
        <w:tc>
          <w:tcPr>
            <w:tcW w:w="1110"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14:paraId="59232A0C">
            <w:pPr>
              <w:autoSpaceDE w:val="0"/>
              <w:autoSpaceDN w:val="0"/>
              <w:adjustRightInd w:val="0"/>
              <w:spacing w:before="46" w:beforeLines="15" w:after="46" w:afterLines="15" w:line="264" w:lineRule="auto"/>
              <w:jc w:val="center"/>
              <w:rPr>
                <w:rFonts w:hint="eastAsia" w:ascii="宋体" w:hAnsi="宋体" w:eastAsia="宋体" w:cs="微软雅黑"/>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3510F936">
            <w:pPr>
              <w:autoSpaceDE w:val="0"/>
              <w:autoSpaceDN w:val="0"/>
              <w:adjustRightInd w:val="0"/>
              <w:spacing w:before="46" w:beforeLines="15" w:after="46" w:afterLines="15" w:line="264" w:lineRule="auto"/>
              <w:jc w:val="center"/>
              <w:rPr>
                <w:rFonts w:hint="eastAsia" w:ascii="宋体" w:hAnsi="宋体" w:eastAsia="宋体" w:cs="微软雅黑"/>
                <w:sz w:val="24"/>
              </w:rPr>
            </w:pPr>
          </w:p>
        </w:tc>
      </w:tr>
      <w:tr w14:paraId="7053C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67B53DFA">
            <w:pPr>
              <w:autoSpaceDE w:val="0"/>
              <w:autoSpaceDN w:val="0"/>
              <w:adjustRightInd w:val="0"/>
              <w:spacing w:before="46" w:beforeLines="15" w:after="46" w:afterLines="15" w:line="264" w:lineRule="auto"/>
              <w:jc w:val="center"/>
              <w:rPr>
                <w:rFonts w:hint="eastAsia" w:ascii="宋体" w:hAnsi="宋体" w:eastAsia="宋体"/>
                <w:b/>
                <w:bCs/>
                <w:sz w:val="24"/>
              </w:rPr>
            </w:pPr>
            <w:r>
              <w:rPr>
                <w:rFonts w:hint="eastAsia" w:ascii="宋体" w:hAnsi="宋体" w:eastAsia="宋体"/>
                <w:b/>
                <w:bCs/>
                <w:sz w:val="24"/>
              </w:rPr>
              <w:t>19</w:t>
            </w:r>
          </w:p>
        </w:tc>
        <w:tc>
          <w:tcPr>
            <w:tcW w:w="6659" w:type="dxa"/>
            <w:gridSpan w:val="2"/>
            <w:tcBorders>
              <w:top w:val="single" w:color="auto" w:sz="4" w:space="0"/>
              <w:left w:val="single" w:color="auto" w:sz="4" w:space="0"/>
              <w:bottom w:val="single" w:color="auto" w:sz="4" w:space="0"/>
              <w:right w:val="single" w:color="auto" w:sz="4" w:space="0"/>
            </w:tcBorders>
            <w:tcMar>
              <w:top w:w="28" w:type="dxa"/>
              <w:bottom w:w="28" w:type="dxa"/>
              <w:right w:w="57" w:type="dxa"/>
            </w:tcMar>
            <w:vAlign w:val="center"/>
          </w:tcPr>
          <w:p w14:paraId="6ABB0964">
            <w:pPr>
              <w:autoSpaceDE w:val="0"/>
              <w:autoSpaceDN w:val="0"/>
              <w:adjustRightInd w:val="0"/>
              <w:spacing w:before="46" w:beforeLines="15" w:after="46" w:afterLines="15" w:line="264" w:lineRule="auto"/>
              <w:rPr>
                <w:rFonts w:hint="eastAsia" w:ascii="宋体" w:hAnsi="宋体" w:eastAsia="宋体" w:cs="宋体"/>
                <w:spacing w:val="1"/>
                <w:sz w:val="24"/>
              </w:rPr>
            </w:pPr>
            <w:r>
              <w:rPr>
                <w:rFonts w:hint="eastAsia" w:ascii="宋体" w:hAnsi="宋体" w:eastAsia="宋体" w:cs="宋体"/>
                <w:spacing w:val="1"/>
                <w:sz w:val="24"/>
              </w:rPr>
              <w:t>对院区内放射性废水处理系统开展暂存排放及维护管理，系统设置A、B两类废水，均采用槽式衰变池设计，由PLC自动控制。A类放射性废水系统设有2组30m³水槽，设计排放量为≤0.05m³/天，每组水槽设计停留时间为30天。含锶-90的B类放射性废水系统设有3组78m³水槽，设计排放量为≤0.05m³/天，每组水槽设计停留时间为180天。</w:t>
            </w:r>
          </w:p>
        </w:tc>
        <w:tc>
          <w:tcPr>
            <w:tcW w:w="1110"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14:paraId="0B173EF3">
            <w:pPr>
              <w:autoSpaceDE w:val="0"/>
              <w:autoSpaceDN w:val="0"/>
              <w:adjustRightInd w:val="0"/>
              <w:spacing w:before="46" w:beforeLines="15" w:after="46" w:afterLines="15" w:line="264" w:lineRule="auto"/>
              <w:jc w:val="center"/>
              <w:rPr>
                <w:rFonts w:hint="eastAsia" w:ascii="宋体" w:hAnsi="宋体" w:eastAsia="宋体" w:cs="微软雅黑"/>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1512F578">
            <w:pPr>
              <w:autoSpaceDE w:val="0"/>
              <w:autoSpaceDN w:val="0"/>
              <w:adjustRightInd w:val="0"/>
              <w:spacing w:before="46" w:beforeLines="15" w:after="46" w:afterLines="15" w:line="264" w:lineRule="auto"/>
              <w:jc w:val="center"/>
              <w:rPr>
                <w:rFonts w:hint="eastAsia" w:ascii="宋体" w:hAnsi="宋体" w:eastAsia="宋体" w:cs="微软雅黑"/>
                <w:sz w:val="24"/>
              </w:rPr>
            </w:pPr>
          </w:p>
        </w:tc>
      </w:tr>
      <w:tr w14:paraId="69E25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097D71CF">
            <w:pPr>
              <w:autoSpaceDE w:val="0"/>
              <w:autoSpaceDN w:val="0"/>
              <w:adjustRightInd w:val="0"/>
              <w:spacing w:before="46" w:beforeLines="15" w:after="46" w:afterLines="15" w:line="264" w:lineRule="auto"/>
              <w:jc w:val="center"/>
              <w:rPr>
                <w:rFonts w:hint="eastAsia" w:ascii="宋体" w:hAnsi="宋体" w:eastAsia="宋体"/>
                <w:b/>
                <w:bCs/>
                <w:sz w:val="24"/>
              </w:rPr>
            </w:pPr>
            <w:r>
              <w:rPr>
                <w:rFonts w:hint="eastAsia" w:ascii="宋体" w:hAnsi="宋体" w:eastAsia="宋体"/>
                <w:b/>
                <w:bCs/>
                <w:sz w:val="24"/>
              </w:rPr>
              <w:t>20</w:t>
            </w:r>
          </w:p>
        </w:tc>
        <w:tc>
          <w:tcPr>
            <w:tcW w:w="6659" w:type="dxa"/>
            <w:gridSpan w:val="2"/>
            <w:tcBorders>
              <w:top w:val="single" w:color="auto" w:sz="4" w:space="0"/>
              <w:left w:val="single" w:color="auto" w:sz="4" w:space="0"/>
              <w:bottom w:val="single" w:color="auto" w:sz="4" w:space="0"/>
              <w:right w:val="single" w:color="auto" w:sz="4" w:space="0"/>
            </w:tcBorders>
            <w:tcMar>
              <w:top w:w="28" w:type="dxa"/>
              <w:bottom w:w="28" w:type="dxa"/>
              <w:right w:w="57" w:type="dxa"/>
            </w:tcMar>
            <w:vAlign w:val="center"/>
          </w:tcPr>
          <w:p w14:paraId="1C2E7E33">
            <w:pPr>
              <w:autoSpaceDE w:val="0"/>
              <w:autoSpaceDN w:val="0"/>
              <w:adjustRightInd w:val="0"/>
              <w:spacing w:before="46" w:beforeLines="15" w:after="46" w:afterLines="15" w:line="264" w:lineRule="auto"/>
              <w:rPr>
                <w:rFonts w:hint="eastAsia" w:ascii="宋体" w:hAnsi="宋体" w:eastAsia="宋体" w:cs="宋体"/>
                <w:spacing w:val="1"/>
                <w:sz w:val="24"/>
              </w:rPr>
            </w:pPr>
            <w:r>
              <w:rPr>
                <w:rFonts w:hint="eastAsia" w:ascii="宋体" w:hAnsi="宋体" w:eastAsia="宋体" w:cs="宋体"/>
                <w:spacing w:val="1"/>
                <w:sz w:val="24"/>
                <w:lang w:eastAsia="zh-CN"/>
              </w:rPr>
              <w:t>维保</w:t>
            </w:r>
            <w:r>
              <w:rPr>
                <w:rFonts w:hint="eastAsia" w:ascii="宋体" w:hAnsi="宋体" w:eastAsia="宋体" w:cs="宋体"/>
                <w:spacing w:val="1"/>
                <w:sz w:val="24"/>
              </w:rPr>
              <w:t>期内保证绿岛湖院区放射性废水处理系统废液合规排放，衰变池排放口出水执行《医疗机构污染物排放标准》（GB18466-2005）总α＜0.1Bq/L、总β＜1Bq/L和《核医学辐射防护与安全要求&gt;&gt;HJ 1188—2021。</w:t>
            </w:r>
          </w:p>
        </w:tc>
        <w:tc>
          <w:tcPr>
            <w:tcW w:w="1110"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14:paraId="5C01F660">
            <w:pPr>
              <w:autoSpaceDE w:val="0"/>
              <w:autoSpaceDN w:val="0"/>
              <w:adjustRightInd w:val="0"/>
              <w:spacing w:before="46" w:beforeLines="15" w:after="46" w:afterLines="15" w:line="264" w:lineRule="auto"/>
              <w:jc w:val="center"/>
              <w:rPr>
                <w:rFonts w:hint="eastAsia" w:ascii="宋体" w:hAnsi="宋体" w:eastAsia="宋体" w:cs="微软雅黑"/>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1CB576D0">
            <w:pPr>
              <w:autoSpaceDE w:val="0"/>
              <w:autoSpaceDN w:val="0"/>
              <w:adjustRightInd w:val="0"/>
              <w:spacing w:before="46" w:beforeLines="15" w:after="46" w:afterLines="15" w:line="264" w:lineRule="auto"/>
              <w:jc w:val="center"/>
              <w:rPr>
                <w:rFonts w:hint="eastAsia" w:ascii="宋体" w:hAnsi="宋体" w:eastAsia="宋体" w:cs="微软雅黑"/>
                <w:sz w:val="24"/>
              </w:rPr>
            </w:pPr>
          </w:p>
        </w:tc>
      </w:tr>
      <w:tr w14:paraId="37222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171EC7DB">
            <w:pPr>
              <w:autoSpaceDE w:val="0"/>
              <w:autoSpaceDN w:val="0"/>
              <w:adjustRightInd w:val="0"/>
              <w:spacing w:before="46" w:beforeLines="15" w:after="46" w:afterLines="15" w:line="264" w:lineRule="auto"/>
              <w:jc w:val="center"/>
              <w:rPr>
                <w:rFonts w:hint="eastAsia" w:ascii="宋体" w:hAnsi="宋体" w:eastAsia="宋体"/>
                <w:b/>
                <w:bCs/>
                <w:sz w:val="24"/>
              </w:rPr>
            </w:pPr>
            <w:r>
              <w:rPr>
                <w:rFonts w:hint="eastAsia" w:ascii="宋体" w:hAnsi="宋体" w:eastAsia="宋体"/>
                <w:b/>
                <w:bCs/>
                <w:sz w:val="24"/>
              </w:rPr>
              <w:t>21</w:t>
            </w:r>
          </w:p>
        </w:tc>
        <w:tc>
          <w:tcPr>
            <w:tcW w:w="6659" w:type="dxa"/>
            <w:gridSpan w:val="2"/>
            <w:tcBorders>
              <w:top w:val="single" w:color="auto" w:sz="4" w:space="0"/>
              <w:left w:val="single" w:color="auto" w:sz="4" w:space="0"/>
              <w:bottom w:val="single" w:color="auto" w:sz="4" w:space="0"/>
              <w:right w:val="single" w:color="auto" w:sz="4" w:space="0"/>
            </w:tcBorders>
            <w:tcMar>
              <w:top w:w="28" w:type="dxa"/>
              <w:bottom w:w="28" w:type="dxa"/>
              <w:right w:w="57" w:type="dxa"/>
            </w:tcMar>
            <w:vAlign w:val="center"/>
          </w:tcPr>
          <w:p w14:paraId="656ECC66">
            <w:pPr>
              <w:autoSpaceDE w:val="0"/>
              <w:autoSpaceDN w:val="0"/>
              <w:adjustRightInd w:val="0"/>
              <w:spacing w:before="46" w:beforeLines="15" w:after="46" w:afterLines="15" w:line="264" w:lineRule="auto"/>
              <w:rPr>
                <w:rFonts w:hint="eastAsia" w:ascii="宋体" w:hAnsi="宋体" w:eastAsia="宋体" w:cs="宋体"/>
                <w:spacing w:val="1"/>
                <w:sz w:val="24"/>
              </w:rPr>
            </w:pPr>
            <w:r>
              <w:rPr>
                <w:rFonts w:hint="eastAsia" w:ascii="宋体" w:hAnsi="宋体" w:eastAsia="宋体" w:cs="宋体"/>
                <w:spacing w:val="1"/>
                <w:sz w:val="24"/>
              </w:rPr>
              <w:t>衰变池污泥清理：每年对A类、B类池内产生的医疗污泥产生须交由具有相应处置资质的单位进行处置。服务期内，污泥处置过程需做好相关交接记录。</w:t>
            </w:r>
          </w:p>
        </w:tc>
        <w:tc>
          <w:tcPr>
            <w:tcW w:w="1110"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14:paraId="355819D5">
            <w:pPr>
              <w:autoSpaceDE w:val="0"/>
              <w:autoSpaceDN w:val="0"/>
              <w:adjustRightInd w:val="0"/>
              <w:spacing w:before="46" w:beforeLines="15" w:after="46" w:afterLines="15" w:line="264" w:lineRule="auto"/>
              <w:jc w:val="center"/>
              <w:rPr>
                <w:rFonts w:hint="eastAsia" w:ascii="宋体" w:hAnsi="宋体" w:eastAsia="宋体" w:cs="微软雅黑"/>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7D78FD00">
            <w:pPr>
              <w:autoSpaceDE w:val="0"/>
              <w:autoSpaceDN w:val="0"/>
              <w:adjustRightInd w:val="0"/>
              <w:spacing w:before="46" w:beforeLines="15" w:after="46" w:afterLines="15" w:line="264" w:lineRule="auto"/>
              <w:jc w:val="center"/>
              <w:rPr>
                <w:rFonts w:hint="eastAsia" w:ascii="宋体" w:hAnsi="宋体" w:eastAsia="宋体" w:cs="微软雅黑"/>
                <w:sz w:val="24"/>
              </w:rPr>
            </w:pPr>
          </w:p>
        </w:tc>
      </w:tr>
      <w:tr w14:paraId="152F2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6498E930">
            <w:pPr>
              <w:autoSpaceDE w:val="0"/>
              <w:autoSpaceDN w:val="0"/>
              <w:adjustRightInd w:val="0"/>
              <w:spacing w:before="46" w:beforeLines="15" w:after="46" w:afterLines="15" w:line="264" w:lineRule="auto"/>
              <w:jc w:val="center"/>
              <w:rPr>
                <w:rFonts w:hint="eastAsia" w:ascii="宋体" w:hAnsi="宋体" w:eastAsia="宋体"/>
                <w:b/>
                <w:bCs/>
                <w:sz w:val="24"/>
              </w:rPr>
            </w:pPr>
            <w:r>
              <w:rPr>
                <w:rFonts w:hint="eastAsia" w:ascii="宋体" w:hAnsi="宋体" w:eastAsia="宋体"/>
                <w:b/>
                <w:bCs/>
                <w:sz w:val="24"/>
              </w:rPr>
              <w:t>22</w:t>
            </w:r>
          </w:p>
        </w:tc>
        <w:tc>
          <w:tcPr>
            <w:tcW w:w="6659" w:type="dxa"/>
            <w:gridSpan w:val="2"/>
            <w:tcBorders>
              <w:top w:val="single" w:color="auto" w:sz="4" w:space="0"/>
              <w:left w:val="single" w:color="auto" w:sz="4" w:space="0"/>
              <w:bottom w:val="single" w:color="auto" w:sz="4" w:space="0"/>
              <w:right w:val="single" w:color="auto" w:sz="4" w:space="0"/>
            </w:tcBorders>
            <w:tcMar>
              <w:top w:w="28" w:type="dxa"/>
              <w:bottom w:w="28" w:type="dxa"/>
              <w:right w:w="57" w:type="dxa"/>
            </w:tcMar>
            <w:vAlign w:val="center"/>
          </w:tcPr>
          <w:p w14:paraId="6F840B33">
            <w:pPr>
              <w:autoSpaceDE w:val="0"/>
              <w:autoSpaceDN w:val="0"/>
              <w:adjustRightInd w:val="0"/>
              <w:spacing w:before="46" w:beforeLines="15" w:after="46" w:afterLines="15" w:line="264" w:lineRule="auto"/>
              <w:rPr>
                <w:rFonts w:hint="eastAsia" w:ascii="宋体" w:hAnsi="宋体" w:eastAsia="宋体" w:cs="宋体"/>
                <w:spacing w:val="1"/>
                <w:sz w:val="24"/>
              </w:rPr>
            </w:pPr>
            <w:r>
              <w:rPr>
                <w:rFonts w:hint="eastAsia" w:ascii="宋体" w:hAnsi="宋体" w:eastAsia="宋体" w:cs="宋体"/>
                <w:spacing w:val="1"/>
                <w:sz w:val="24"/>
              </w:rPr>
              <w:t>供应商须具备环境管理体系认证证书、职业健康安全管理体系认证证书、质量管理体系认证证书、环境污染治理能力评价证书，以确保本项目</w:t>
            </w:r>
            <w:r>
              <w:rPr>
                <w:rFonts w:hint="eastAsia" w:ascii="宋体" w:hAnsi="宋体" w:eastAsia="宋体" w:cs="宋体"/>
                <w:spacing w:val="1"/>
                <w:sz w:val="24"/>
                <w:lang w:eastAsia="zh-CN"/>
              </w:rPr>
              <w:t>维保</w:t>
            </w:r>
            <w:r>
              <w:rPr>
                <w:rFonts w:hint="eastAsia" w:ascii="宋体" w:hAnsi="宋体" w:eastAsia="宋体" w:cs="宋体"/>
                <w:spacing w:val="1"/>
                <w:sz w:val="24"/>
              </w:rPr>
              <w:t>管理质量。</w:t>
            </w:r>
          </w:p>
        </w:tc>
        <w:tc>
          <w:tcPr>
            <w:tcW w:w="1110"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14:paraId="77708EAA">
            <w:pPr>
              <w:autoSpaceDE w:val="0"/>
              <w:autoSpaceDN w:val="0"/>
              <w:adjustRightInd w:val="0"/>
              <w:spacing w:before="46" w:beforeLines="15" w:after="46" w:afterLines="15" w:line="264" w:lineRule="auto"/>
              <w:jc w:val="center"/>
              <w:rPr>
                <w:rFonts w:hint="eastAsia" w:ascii="宋体" w:hAnsi="宋体" w:eastAsia="宋体" w:cs="微软雅黑"/>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7E4AC062">
            <w:pPr>
              <w:autoSpaceDE w:val="0"/>
              <w:autoSpaceDN w:val="0"/>
              <w:adjustRightInd w:val="0"/>
              <w:spacing w:before="46" w:beforeLines="15" w:after="46" w:afterLines="15" w:line="264" w:lineRule="auto"/>
              <w:jc w:val="center"/>
              <w:rPr>
                <w:rFonts w:hint="eastAsia" w:ascii="宋体" w:hAnsi="宋体" w:eastAsia="宋体" w:cs="微软雅黑"/>
                <w:sz w:val="24"/>
              </w:rPr>
            </w:pPr>
          </w:p>
        </w:tc>
      </w:tr>
      <w:tr w14:paraId="696D0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528" w:type="dxa"/>
            <w:tcBorders>
              <w:top w:val="single" w:color="auto" w:sz="4" w:space="0"/>
              <w:left w:val="single" w:color="auto" w:sz="4" w:space="0"/>
              <w:bottom w:val="single" w:color="auto" w:sz="4" w:space="0"/>
              <w:right w:val="single" w:color="auto" w:sz="4" w:space="0"/>
            </w:tcBorders>
            <w:vAlign w:val="center"/>
          </w:tcPr>
          <w:p w14:paraId="6335DA77">
            <w:pPr>
              <w:autoSpaceDE w:val="0"/>
              <w:autoSpaceDN w:val="0"/>
              <w:adjustRightInd w:val="0"/>
              <w:spacing w:before="46" w:beforeLines="15" w:after="46" w:afterLines="15" w:line="264" w:lineRule="auto"/>
              <w:jc w:val="center"/>
              <w:rPr>
                <w:rFonts w:hint="eastAsia" w:ascii="宋体" w:hAnsi="宋体" w:eastAsia="宋体"/>
                <w:b/>
                <w:bCs/>
                <w:sz w:val="24"/>
              </w:rPr>
            </w:pPr>
            <w:r>
              <w:rPr>
                <w:rFonts w:hint="eastAsia" w:ascii="宋体" w:hAnsi="宋体" w:eastAsia="宋体"/>
                <w:b/>
                <w:bCs/>
                <w:sz w:val="24"/>
              </w:rPr>
              <w:t>23</w:t>
            </w:r>
          </w:p>
        </w:tc>
        <w:tc>
          <w:tcPr>
            <w:tcW w:w="6659" w:type="dxa"/>
            <w:gridSpan w:val="2"/>
            <w:tcBorders>
              <w:top w:val="single" w:color="auto" w:sz="4" w:space="0"/>
              <w:left w:val="single" w:color="auto" w:sz="4" w:space="0"/>
              <w:bottom w:val="single" w:color="auto" w:sz="4" w:space="0"/>
              <w:right w:val="single" w:color="auto" w:sz="4" w:space="0"/>
            </w:tcBorders>
            <w:tcMar>
              <w:top w:w="28" w:type="dxa"/>
              <w:bottom w:w="28" w:type="dxa"/>
              <w:right w:w="57" w:type="dxa"/>
            </w:tcMar>
            <w:vAlign w:val="center"/>
          </w:tcPr>
          <w:p w14:paraId="47CBC2A9">
            <w:pPr>
              <w:pStyle w:val="8"/>
              <w:spacing w:line="360" w:lineRule="auto"/>
              <w:rPr>
                <w:rFonts w:hint="eastAsia" w:ascii="宋体" w:hAnsi="宋体" w:eastAsia="宋体" w:cs="宋体"/>
                <w:spacing w:val="1"/>
              </w:rPr>
            </w:pPr>
            <w:r>
              <w:rPr>
                <w:rFonts w:hint="eastAsia" w:ascii="宋体" w:hAnsi="宋体" w:eastAsia="宋体" w:cs="宋体"/>
                <w:spacing w:val="1"/>
              </w:rPr>
              <w:t>如出现极端天气，中标人应提前做好应急预案</w:t>
            </w:r>
          </w:p>
        </w:tc>
        <w:tc>
          <w:tcPr>
            <w:tcW w:w="1110" w:type="dxa"/>
            <w:tcBorders>
              <w:top w:val="single" w:color="auto" w:sz="4" w:space="0"/>
              <w:left w:val="single" w:color="auto" w:sz="4" w:space="0"/>
              <w:bottom w:val="single" w:color="auto" w:sz="4" w:space="0"/>
              <w:right w:val="single" w:color="auto" w:sz="4" w:space="0"/>
            </w:tcBorders>
            <w:tcMar>
              <w:top w:w="28" w:type="dxa"/>
              <w:bottom w:w="28" w:type="dxa"/>
            </w:tcMar>
            <w:vAlign w:val="center"/>
          </w:tcPr>
          <w:p w14:paraId="4CDDF4C9">
            <w:pPr>
              <w:autoSpaceDE w:val="0"/>
              <w:autoSpaceDN w:val="0"/>
              <w:adjustRightInd w:val="0"/>
              <w:spacing w:before="46" w:beforeLines="15" w:after="46" w:afterLines="15" w:line="264" w:lineRule="auto"/>
              <w:jc w:val="center"/>
              <w:rPr>
                <w:rFonts w:hint="eastAsia" w:ascii="宋体" w:hAnsi="宋体" w:eastAsia="宋体" w:cs="微软雅黑"/>
                <w:sz w:val="24"/>
              </w:rPr>
            </w:pPr>
          </w:p>
        </w:tc>
        <w:tc>
          <w:tcPr>
            <w:tcW w:w="1135" w:type="dxa"/>
            <w:tcBorders>
              <w:top w:val="single" w:color="auto" w:sz="4" w:space="0"/>
              <w:left w:val="single" w:color="auto" w:sz="4" w:space="0"/>
              <w:bottom w:val="single" w:color="auto" w:sz="4" w:space="0"/>
              <w:right w:val="single" w:color="auto" w:sz="4" w:space="0"/>
            </w:tcBorders>
            <w:vAlign w:val="center"/>
          </w:tcPr>
          <w:p w14:paraId="3EAC804C">
            <w:pPr>
              <w:autoSpaceDE w:val="0"/>
              <w:autoSpaceDN w:val="0"/>
              <w:adjustRightInd w:val="0"/>
              <w:spacing w:before="46" w:beforeLines="15" w:after="46" w:afterLines="15" w:line="264" w:lineRule="auto"/>
              <w:jc w:val="center"/>
              <w:rPr>
                <w:rFonts w:hint="eastAsia" w:ascii="宋体" w:hAnsi="宋体" w:eastAsia="宋体" w:cs="微软雅黑"/>
                <w:sz w:val="24"/>
              </w:rPr>
            </w:pPr>
          </w:p>
        </w:tc>
      </w:tr>
    </w:tbl>
    <w:p w14:paraId="0477E166">
      <w:pPr>
        <w:spacing w:line="360" w:lineRule="auto"/>
        <w:rPr>
          <w:rFonts w:hint="eastAsia" w:ascii="宋体" w:hAnsi="宋体" w:eastAsia="宋体"/>
          <w:b/>
          <w:sz w:val="24"/>
          <w:lang w:val="en-GB"/>
        </w:rPr>
      </w:pPr>
      <w:r>
        <w:rPr>
          <w:rFonts w:hint="eastAsia" w:ascii="宋体" w:hAnsi="宋体" w:eastAsia="宋体"/>
          <w:sz w:val="24"/>
          <w:lang w:val="en-GB"/>
        </w:rPr>
        <w:t>注：</w:t>
      </w:r>
      <w:r>
        <w:rPr>
          <w:rFonts w:ascii="宋体" w:hAnsi="宋体" w:eastAsia="宋体"/>
          <w:b/>
          <w:sz w:val="24"/>
          <w:lang w:val="en-GB"/>
        </w:rPr>
        <w:t>1.</w:t>
      </w:r>
      <w:r>
        <w:rPr>
          <w:rFonts w:hint="eastAsia" w:ascii="宋体" w:hAnsi="宋体" w:eastAsia="宋体"/>
          <w:b/>
          <w:sz w:val="24"/>
          <w:lang w:val="en-GB"/>
        </w:rPr>
        <w:t>如供应商完全响应，请在“</w:t>
      </w:r>
      <w:r>
        <w:rPr>
          <w:rFonts w:hint="eastAsia" w:ascii="宋体" w:hAnsi="宋体" w:eastAsia="宋体"/>
          <w:b/>
          <w:sz w:val="24"/>
        </w:rPr>
        <w:t>采购项目内容响应性</w:t>
      </w:r>
      <w:r>
        <w:rPr>
          <w:rFonts w:hint="eastAsia" w:ascii="宋体" w:hAnsi="宋体" w:eastAsia="宋体"/>
          <w:b/>
          <w:sz w:val="24"/>
          <w:lang w:val="en-GB"/>
        </w:rPr>
        <w:t>”框内填写“</w:t>
      </w:r>
      <w:r>
        <w:rPr>
          <w:rFonts w:hint="eastAsia" w:ascii="宋体" w:hAnsi="宋体" w:eastAsia="宋体"/>
          <w:b/>
          <w:bCs/>
          <w:sz w:val="24"/>
        </w:rPr>
        <w:t>完全响应采购文件要求</w:t>
      </w:r>
      <w:r>
        <w:rPr>
          <w:rFonts w:hint="eastAsia" w:ascii="宋体" w:hAnsi="宋体" w:eastAsia="宋体"/>
          <w:b/>
          <w:bCs/>
          <w:sz w:val="24"/>
          <w:lang w:val="en-GB"/>
        </w:rPr>
        <w:t>”</w:t>
      </w:r>
      <w:r>
        <w:rPr>
          <w:rFonts w:hint="eastAsia" w:ascii="宋体" w:hAnsi="宋体" w:eastAsia="宋体"/>
          <w:sz w:val="24"/>
        </w:rPr>
        <w:t>。</w:t>
      </w:r>
    </w:p>
    <w:p w14:paraId="060EB710">
      <w:pPr>
        <w:spacing w:line="360" w:lineRule="auto"/>
        <w:ind w:firstLine="482" w:firstLineChars="200"/>
        <w:rPr>
          <w:rFonts w:hint="eastAsia" w:ascii="宋体" w:hAnsi="宋体" w:eastAsia="宋体"/>
          <w:b/>
          <w:sz w:val="24"/>
          <w:lang w:val="en-GB"/>
        </w:rPr>
      </w:pPr>
      <w:r>
        <w:rPr>
          <w:rFonts w:hint="eastAsia" w:ascii="宋体" w:hAnsi="宋体" w:eastAsia="宋体"/>
          <w:b/>
          <w:bCs/>
          <w:sz w:val="24"/>
          <w:lang w:val="en-GB"/>
        </w:rPr>
        <w:t>2.如供应商未能完全响应，请在</w:t>
      </w:r>
      <w:r>
        <w:rPr>
          <w:rFonts w:hint="eastAsia" w:ascii="宋体" w:hAnsi="宋体" w:eastAsia="宋体"/>
          <w:b/>
          <w:sz w:val="24"/>
          <w:lang w:val="en-GB"/>
        </w:rPr>
        <w:t>“</w:t>
      </w:r>
      <w:r>
        <w:rPr>
          <w:rFonts w:hint="eastAsia" w:ascii="宋体" w:hAnsi="宋体" w:eastAsia="宋体"/>
          <w:b/>
          <w:sz w:val="24"/>
        </w:rPr>
        <w:t>采购项目内容响应性</w:t>
      </w:r>
      <w:r>
        <w:rPr>
          <w:rFonts w:hint="eastAsia" w:ascii="宋体" w:hAnsi="宋体" w:eastAsia="宋体"/>
          <w:b/>
          <w:sz w:val="24"/>
          <w:lang w:val="en-GB"/>
        </w:rPr>
        <w:t>”框内填写</w:t>
      </w:r>
      <w:r>
        <w:rPr>
          <w:rFonts w:hint="eastAsia" w:ascii="宋体" w:hAnsi="宋体" w:eastAsia="宋体"/>
          <w:b/>
          <w:bCs/>
          <w:sz w:val="24"/>
          <w:lang w:val="en-GB"/>
        </w:rPr>
        <w:t>具体偏离情况</w:t>
      </w:r>
      <w:r>
        <w:rPr>
          <w:rFonts w:hint="eastAsia" w:ascii="宋体" w:hAnsi="宋体" w:eastAsia="宋体"/>
          <w:b/>
          <w:sz w:val="24"/>
        </w:rPr>
        <w:t>。</w:t>
      </w:r>
    </w:p>
    <w:p w14:paraId="7D918C58">
      <w:pPr>
        <w:adjustRightInd w:val="0"/>
        <w:snapToGrid w:val="0"/>
        <w:spacing w:line="360" w:lineRule="auto"/>
        <w:ind w:firstLine="482" w:firstLineChars="200"/>
        <w:rPr>
          <w:rFonts w:hint="eastAsia" w:ascii="宋体" w:hAnsi="宋体" w:eastAsia="宋体"/>
          <w:b/>
          <w:bCs/>
          <w:sz w:val="24"/>
          <w:lang w:val="en-GB"/>
        </w:rPr>
      </w:pPr>
      <w:r>
        <w:rPr>
          <w:rFonts w:hint="eastAsia" w:ascii="宋体" w:hAnsi="宋体" w:eastAsia="宋体"/>
          <w:b/>
          <w:bCs/>
          <w:sz w:val="24"/>
          <w:lang w:val="en-GB"/>
        </w:rPr>
        <w:t>3.如供应商没有填写承诺内容，视为完全接受和同意采购文件要求。</w:t>
      </w:r>
    </w:p>
    <w:p w14:paraId="53C1FA43">
      <w:pPr>
        <w:adjustRightInd w:val="0"/>
        <w:snapToGrid w:val="0"/>
        <w:spacing w:line="360" w:lineRule="auto"/>
        <w:ind w:firstLine="482" w:firstLineChars="200"/>
        <w:rPr>
          <w:rFonts w:hint="eastAsia" w:ascii="宋体" w:hAnsi="宋体" w:eastAsia="宋体"/>
          <w:b/>
          <w:bCs/>
          <w:sz w:val="24"/>
        </w:rPr>
      </w:pPr>
      <w:r>
        <w:rPr>
          <w:rFonts w:hint="eastAsia" w:ascii="宋体" w:hAnsi="宋体" w:eastAsia="宋体"/>
          <w:b/>
          <w:bCs/>
          <w:sz w:val="24"/>
        </w:rPr>
        <w:t>4.</w:t>
      </w:r>
      <w:r>
        <w:rPr>
          <w:rFonts w:hint="eastAsia" w:ascii="宋体" w:hAnsi="宋体" w:eastAsia="宋体"/>
          <w:b/>
          <w:bCs/>
          <w:sz w:val="24"/>
          <w:lang w:val="zh-CN"/>
        </w:rPr>
        <w:t>标有“★”</w:t>
      </w:r>
      <w:r>
        <w:rPr>
          <w:rFonts w:hint="eastAsia" w:ascii="宋体" w:hAnsi="宋体" w:eastAsia="宋体"/>
          <w:b/>
          <w:bCs/>
          <w:sz w:val="24"/>
          <w:lang w:val="en-GB"/>
        </w:rPr>
        <w:t>的条款为必须完全满足的要求，标有“▲”的条款为重要性要求。</w:t>
      </w:r>
    </w:p>
    <w:p w14:paraId="53AAC490">
      <w:pPr>
        <w:adjustRightInd w:val="0"/>
        <w:snapToGrid w:val="0"/>
        <w:spacing w:line="360" w:lineRule="auto"/>
        <w:rPr>
          <w:rFonts w:hint="eastAsia" w:ascii="宋体" w:hAnsi="宋体" w:eastAsia="宋体"/>
          <w:sz w:val="24"/>
        </w:rPr>
      </w:pPr>
    </w:p>
    <w:p w14:paraId="5943BB8D">
      <w:pPr>
        <w:adjustRightInd w:val="0"/>
        <w:snapToGrid w:val="0"/>
        <w:spacing w:line="360" w:lineRule="auto"/>
        <w:rPr>
          <w:rFonts w:hint="eastAsia" w:ascii="宋体" w:hAnsi="宋体" w:eastAsia="宋体"/>
          <w:sz w:val="24"/>
          <w:u w:val="single"/>
        </w:rPr>
      </w:pPr>
      <w:r>
        <w:rPr>
          <w:rFonts w:hint="eastAsia" w:ascii="宋体" w:hAnsi="宋体" w:eastAsia="宋体"/>
          <w:sz w:val="24"/>
        </w:rPr>
        <w:t>供应商法定代表人（或授权代理人）签字：</w:t>
      </w:r>
      <w:r>
        <w:rPr>
          <w:rFonts w:hint="eastAsia" w:ascii="宋体" w:hAnsi="宋体" w:eastAsia="宋体"/>
          <w:sz w:val="24"/>
          <w:u w:val="single"/>
        </w:rPr>
        <w:t xml:space="preserve">                 </w:t>
      </w:r>
    </w:p>
    <w:p w14:paraId="167EF800">
      <w:pPr>
        <w:adjustRightInd w:val="0"/>
        <w:snapToGrid w:val="0"/>
        <w:spacing w:line="360" w:lineRule="auto"/>
        <w:rPr>
          <w:rFonts w:hint="eastAsia" w:ascii="宋体" w:hAnsi="宋体" w:eastAsia="宋体"/>
          <w:sz w:val="24"/>
          <w:u w:val="single"/>
        </w:rPr>
      </w:pPr>
      <w:r>
        <w:rPr>
          <w:rFonts w:hint="eastAsia" w:ascii="宋体" w:hAnsi="宋体" w:eastAsia="宋体"/>
          <w:sz w:val="24"/>
        </w:rPr>
        <w:t>供应商名称（签章）：</w:t>
      </w:r>
      <w:r>
        <w:rPr>
          <w:rFonts w:hint="eastAsia" w:ascii="宋体" w:hAnsi="宋体" w:eastAsia="宋体"/>
          <w:sz w:val="24"/>
          <w:u w:val="single"/>
        </w:rPr>
        <w:t xml:space="preserve">                          </w:t>
      </w:r>
    </w:p>
    <w:p w14:paraId="1FFCE16F">
      <w:pPr>
        <w:adjustRightInd w:val="0"/>
        <w:snapToGrid w:val="0"/>
        <w:spacing w:line="360" w:lineRule="auto"/>
        <w:rPr>
          <w:rFonts w:hint="eastAsia" w:ascii="宋体" w:hAnsi="宋体" w:eastAsia="宋体"/>
          <w:sz w:val="24"/>
        </w:rPr>
      </w:pPr>
      <w:r>
        <w:rPr>
          <w:rFonts w:hint="eastAsia" w:ascii="宋体" w:hAnsi="宋体" w:eastAsia="宋体"/>
          <w:sz w:val="24"/>
        </w:rPr>
        <w:t>日期：   年  月   日</w:t>
      </w:r>
    </w:p>
    <w:p w14:paraId="4361131A">
      <w:pPr>
        <w:pStyle w:val="4"/>
        <w:rPr>
          <w:rFonts w:hint="eastAsia" w:ascii="宋体" w:hAnsi="宋体" w:eastAsia="宋体"/>
          <w:shd w:val="clear" w:color="auto" w:fill="FFFFFF"/>
          <w:lang w:eastAsia="zh-CN"/>
        </w:rPr>
      </w:pPr>
      <w:r>
        <w:rPr>
          <w:rFonts w:ascii="宋体" w:hAnsi="宋体" w:eastAsia="宋体"/>
          <w:shd w:val="clear" w:color="auto" w:fill="FFFFFF"/>
          <w:lang w:eastAsia="zh-CN"/>
        </w:rPr>
        <w:br w:type="page"/>
      </w:r>
      <w:bookmarkStart w:id="188" w:name="_Toc202175668"/>
      <w:bookmarkStart w:id="189" w:name="_Toc212025098"/>
      <w:bookmarkStart w:id="190" w:name="_Toc23101"/>
      <w:bookmarkStart w:id="191" w:name="_Toc256000037"/>
      <w:r>
        <w:rPr>
          <w:rFonts w:hint="eastAsia" w:ascii="宋体" w:hAnsi="宋体" w:eastAsia="宋体"/>
          <w:shd w:val="clear" w:color="auto" w:fill="FFFFFF"/>
          <w:lang w:eastAsia="zh-CN"/>
        </w:rPr>
        <w:t>十五、</w:t>
      </w:r>
      <w:bookmarkEnd w:id="188"/>
      <w:r>
        <w:rPr>
          <w:rFonts w:hint="eastAsia" w:ascii="宋体" w:hAnsi="宋体" w:eastAsia="宋体"/>
          <w:shd w:val="clear" w:color="auto" w:fill="FFFFFF"/>
          <w:lang w:eastAsia="zh-CN"/>
        </w:rPr>
        <w:t>维保服务方案</w:t>
      </w:r>
      <w:bookmarkEnd w:id="189"/>
      <w:bookmarkEnd w:id="190"/>
    </w:p>
    <w:p w14:paraId="7E2693A0">
      <w:pPr>
        <w:widowControl/>
        <w:jc w:val="left"/>
        <w:rPr>
          <w:rFonts w:hint="eastAsia" w:ascii="宋体" w:hAnsi="宋体" w:eastAsia="宋体"/>
          <w:b/>
          <w:kern w:val="0"/>
          <w:sz w:val="32"/>
          <w:szCs w:val="36"/>
          <w:shd w:val="clear" w:color="auto" w:fill="FFFFFF"/>
        </w:rPr>
      </w:pPr>
      <w:r>
        <w:rPr>
          <w:rFonts w:hint="eastAsia" w:ascii="宋体" w:hAnsi="宋体" w:eastAsia="宋体"/>
          <w:shd w:val="clear" w:color="auto" w:fill="FFFFFF"/>
        </w:rPr>
        <w:br w:type="page"/>
      </w:r>
    </w:p>
    <w:p w14:paraId="28FA5065">
      <w:pPr>
        <w:spacing w:line="360" w:lineRule="auto"/>
        <w:jc w:val="center"/>
        <w:outlineLvl w:val="1"/>
        <w:rPr>
          <w:rFonts w:hint="eastAsia" w:ascii="宋体" w:hAnsi="宋体" w:eastAsia="宋体"/>
          <w:b/>
          <w:kern w:val="0"/>
          <w:sz w:val="32"/>
          <w:szCs w:val="36"/>
          <w:shd w:val="clear" w:color="auto" w:fill="FFFFFF"/>
        </w:rPr>
      </w:pPr>
      <w:bookmarkStart w:id="192" w:name="_Toc212025099"/>
      <w:bookmarkStart w:id="193" w:name="_Toc202175669"/>
      <w:bookmarkStart w:id="194" w:name="_Toc9832"/>
      <w:r>
        <w:rPr>
          <w:rFonts w:hint="eastAsia" w:ascii="宋体" w:hAnsi="宋体" w:eastAsia="宋体"/>
          <w:b/>
          <w:kern w:val="0"/>
          <w:sz w:val="32"/>
          <w:szCs w:val="36"/>
          <w:shd w:val="clear" w:color="auto" w:fill="FFFFFF"/>
        </w:rPr>
        <w:t>十六、防护方案</w:t>
      </w:r>
      <w:bookmarkEnd w:id="192"/>
      <w:bookmarkEnd w:id="193"/>
      <w:bookmarkEnd w:id="194"/>
    </w:p>
    <w:bookmarkEnd w:id="135"/>
    <w:bookmarkEnd w:id="136"/>
    <w:bookmarkEnd w:id="191"/>
    <w:p w14:paraId="562E07C9">
      <w:pPr>
        <w:spacing w:line="360" w:lineRule="auto"/>
        <w:jc w:val="center"/>
        <w:outlineLvl w:val="1"/>
        <w:rPr>
          <w:rFonts w:hint="eastAsia" w:ascii="宋体" w:hAnsi="宋体" w:eastAsia="宋体"/>
          <w:b/>
          <w:kern w:val="0"/>
          <w:sz w:val="32"/>
          <w:szCs w:val="36"/>
          <w:shd w:val="clear" w:color="auto" w:fill="FFFFFF"/>
        </w:rPr>
      </w:pPr>
      <w:bookmarkStart w:id="195" w:name="_Toc256000038"/>
      <w:bookmarkStart w:id="196" w:name="_Toc15728"/>
      <w:r>
        <w:rPr>
          <w:rFonts w:hint="eastAsia"/>
          <w:bCs/>
          <w:shd w:val="clear" w:color="auto" w:fill="FFFFFF"/>
        </w:rPr>
        <w:br w:type="page"/>
      </w:r>
      <w:bookmarkStart w:id="197" w:name="_Toc387"/>
      <w:bookmarkStart w:id="198" w:name="_Toc212025100"/>
      <w:bookmarkStart w:id="199" w:name="_Toc202175670"/>
      <w:r>
        <w:rPr>
          <w:rFonts w:hint="eastAsia" w:ascii="宋体" w:hAnsi="宋体" w:eastAsia="宋体"/>
          <w:b/>
          <w:kern w:val="0"/>
          <w:sz w:val="32"/>
          <w:szCs w:val="36"/>
          <w:shd w:val="clear" w:color="auto" w:fill="FFFFFF"/>
        </w:rPr>
        <w:t>十七、</w:t>
      </w:r>
      <w:bookmarkEnd w:id="195"/>
      <w:r>
        <w:rPr>
          <w:rFonts w:hint="eastAsia" w:ascii="宋体" w:hAnsi="宋体" w:eastAsia="宋体"/>
          <w:b/>
          <w:kern w:val="0"/>
          <w:sz w:val="32"/>
          <w:szCs w:val="36"/>
          <w:shd w:val="clear" w:color="auto" w:fill="FFFFFF"/>
        </w:rPr>
        <w:t>突发事件处理方案</w:t>
      </w:r>
      <w:bookmarkEnd w:id="197"/>
      <w:bookmarkEnd w:id="198"/>
      <w:bookmarkEnd w:id="199"/>
    </w:p>
    <w:p w14:paraId="207156BD">
      <w:pPr>
        <w:rPr>
          <w:rFonts w:hint="eastAsia" w:ascii="宋体" w:hAnsi="宋体" w:eastAsia="宋体"/>
          <w:b/>
          <w:kern w:val="0"/>
          <w:sz w:val="32"/>
          <w:szCs w:val="36"/>
          <w:shd w:val="clear" w:color="auto" w:fill="FFFFFF"/>
        </w:rPr>
      </w:pPr>
      <w:r>
        <w:rPr>
          <w:rFonts w:hint="eastAsia" w:ascii="宋体" w:hAnsi="宋体" w:eastAsia="宋体"/>
          <w:b/>
          <w:kern w:val="0"/>
          <w:sz w:val="32"/>
          <w:szCs w:val="36"/>
          <w:shd w:val="clear" w:color="auto" w:fill="FFFFFF"/>
        </w:rPr>
        <w:br w:type="page"/>
      </w:r>
    </w:p>
    <w:p w14:paraId="25EB027E">
      <w:pPr>
        <w:spacing w:line="360" w:lineRule="auto"/>
        <w:jc w:val="center"/>
        <w:outlineLvl w:val="1"/>
        <w:rPr>
          <w:rFonts w:hint="eastAsia" w:ascii="宋体" w:hAnsi="宋体" w:eastAsia="宋体"/>
          <w:shd w:val="clear" w:color="auto" w:fill="FFFFFF"/>
        </w:rPr>
      </w:pPr>
      <w:bookmarkStart w:id="200" w:name="_Toc1869"/>
      <w:bookmarkStart w:id="201" w:name="_Toc212025101"/>
      <w:r>
        <w:rPr>
          <w:rFonts w:hint="eastAsia" w:ascii="宋体" w:hAnsi="宋体" w:eastAsia="宋体"/>
          <w:b/>
          <w:kern w:val="0"/>
          <w:sz w:val="32"/>
          <w:szCs w:val="36"/>
          <w:shd w:val="clear" w:color="auto" w:fill="FFFFFF"/>
        </w:rPr>
        <w:t>十八、培训与管理方案</w:t>
      </w:r>
      <w:bookmarkEnd w:id="200"/>
      <w:bookmarkEnd w:id="201"/>
    </w:p>
    <w:p w14:paraId="43CB6068">
      <w:pPr>
        <w:pStyle w:val="4"/>
        <w:rPr>
          <w:rFonts w:hint="eastAsia" w:ascii="宋体" w:hAnsi="宋体" w:eastAsia="宋体"/>
          <w:shd w:val="clear" w:color="auto" w:fill="FFFFFF"/>
          <w:lang w:eastAsia="zh-CN"/>
        </w:rPr>
      </w:pPr>
      <w:r>
        <w:rPr>
          <w:rFonts w:hint="eastAsia" w:ascii="宋体" w:hAnsi="宋体" w:eastAsia="宋体"/>
          <w:shd w:val="clear" w:color="auto" w:fill="FFFFFF"/>
          <w:lang w:eastAsia="zh-CN"/>
        </w:rPr>
        <w:br w:type="page"/>
      </w:r>
      <w:bookmarkStart w:id="202" w:name="_Toc202175671"/>
      <w:bookmarkStart w:id="203" w:name="_Toc212025102"/>
      <w:bookmarkStart w:id="204" w:name="_Toc28369"/>
      <w:r>
        <w:rPr>
          <w:rFonts w:hint="eastAsia" w:ascii="宋体" w:hAnsi="宋体" w:eastAsia="宋体"/>
          <w:shd w:val="clear" w:color="auto" w:fill="FFFFFF"/>
          <w:lang w:eastAsia="zh-CN"/>
        </w:rPr>
        <w:t>十九、技术部分其他文件</w:t>
      </w:r>
      <w:bookmarkEnd w:id="202"/>
      <w:bookmarkEnd w:id="203"/>
      <w:r>
        <w:rPr>
          <w:rFonts w:hint="eastAsia" w:ascii="宋体" w:hAnsi="宋体" w:eastAsia="宋体"/>
          <w:shd w:val="clear" w:color="auto" w:fill="FFFFFF"/>
          <w:lang w:eastAsia="zh-CN"/>
        </w:rPr>
        <w:br w:type="page"/>
      </w:r>
      <w:bookmarkEnd w:id="204"/>
    </w:p>
    <w:p w14:paraId="6C3E5E4E">
      <w:pPr>
        <w:pStyle w:val="4"/>
        <w:rPr>
          <w:rFonts w:hint="eastAsia" w:ascii="宋体" w:hAnsi="宋体" w:eastAsia="宋体"/>
          <w:shd w:val="clear" w:color="auto" w:fill="FFFFFF"/>
          <w:lang w:eastAsia="zh-CN"/>
        </w:rPr>
      </w:pPr>
      <w:bookmarkStart w:id="205" w:name="_Toc202175672"/>
      <w:bookmarkStart w:id="206" w:name="_Toc21261"/>
      <w:bookmarkStart w:id="207" w:name="_Toc212025103"/>
      <w:r>
        <w:rPr>
          <w:rFonts w:hint="eastAsia" w:ascii="宋体" w:hAnsi="宋体" w:eastAsia="宋体"/>
          <w:shd w:val="clear" w:color="auto" w:fill="FFFFFF"/>
          <w:lang w:eastAsia="zh-CN"/>
        </w:rPr>
        <w:t>二十、报价一览表</w:t>
      </w:r>
      <w:bookmarkEnd w:id="196"/>
      <w:bookmarkEnd w:id="205"/>
      <w:bookmarkEnd w:id="206"/>
      <w:bookmarkEnd w:id="207"/>
    </w:p>
    <w:p w14:paraId="2FB4BF16">
      <w:pPr>
        <w:pStyle w:val="2"/>
        <w:jc w:val="center"/>
        <w:rPr>
          <w:rFonts w:hint="eastAsia" w:ascii="宋体" w:hAnsi="宋体" w:eastAsia="宋体"/>
        </w:rPr>
      </w:pPr>
    </w:p>
    <w:p w14:paraId="4413866F">
      <w:pPr>
        <w:spacing w:after="156" w:afterLines="50"/>
        <w:rPr>
          <w:rFonts w:hint="eastAsia" w:ascii="宋体" w:hAnsi="宋体" w:eastAsia="宋体"/>
          <w:b/>
          <w:bCs/>
          <w:snapToGrid w:val="0"/>
          <w:kern w:val="0"/>
          <w:sz w:val="24"/>
          <w:u w:val="single"/>
          <w:lang w:eastAsia="zh-CN"/>
        </w:rPr>
      </w:pPr>
      <w:r>
        <w:rPr>
          <w:rFonts w:hint="eastAsia" w:ascii="宋体" w:hAnsi="宋体" w:eastAsia="宋体"/>
          <w:b/>
          <w:sz w:val="24"/>
        </w:rPr>
        <w:t>项目名称：</w:t>
      </w:r>
      <w:r>
        <w:rPr>
          <w:rFonts w:hint="eastAsia" w:ascii="宋体" w:hAnsi="宋体" w:eastAsia="宋体"/>
          <w:b/>
          <w:bCs/>
          <w:sz w:val="24"/>
          <w:u w:val="single"/>
          <w:lang w:eastAsia="zh-CN"/>
        </w:rPr>
        <w:t>2025-2027年度绿岛湖院区核医学设备设施维保服务（二次）</w:t>
      </w:r>
    </w:p>
    <w:tbl>
      <w:tblPr>
        <w:tblStyle w:val="18"/>
        <w:tblW w:w="972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699"/>
        <w:gridCol w:w="2730"/>
        <w:gridCol w:w="1320"/>
        <w:gridCol w:w="1710"/>
        <w:gridCol w:w="1266"/>
      </w:tblGrid>
      <w:tr w14:paraId="1C4E84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93" w:hRule="atLeast"/>
          <w:jc w:val="center"/>
        </w:trPr>
        <w:tc>
          <w:tcPr>
            <w:tcW w:w="2699" w:type="dxa"/>
            <w:tcBorders>
              <w:right w:val="single" w:color="auto" w:sz="4" w:space="0"/>
            </w:tcBorders>
            <w:shd w:val="clear" w:color="auto" w:fill="CCCCCC"/>
            <w:vAlign w:val="center"/>
          </w:tcPr>
          <w:p w14:paraId="3C192931">
            <w:pPr>
              <w:jc w:val="center"/>
              <w:rPr>
                <w:rFonts w:hint="eastAsia" w:ascii="宋体" w:hAnsi="宋体" w:eastAsia="宋体"/>
                <w:b/>
                <w:snapToGrid w:val="0"/>
                <w:kern w:val="0"/>
                <w:sz w:val="24"/>
              </w:rPr>
            </w:pPr>
            <w:r>
              <w:rPr>
                <w:rFonts w:hint="eastAsia" w:ascii="宋体" w:hAnsi="宋体" w:eastAsia="宋体"/>
                <w:b/>
                <w:snapToGrid w:val="0"/>
                <w:kern w:val="0"/>
                <w:sz w:val="24"/>
              </w:rPr>
              <w:t>供应商全称</w:t>
            </w:r>
          </w:p>
        </w:tc>
        <w:tc>
          <w:tcPr>
            <w:tcW w:w="2730" w:type="dxa"/>
            <w:tcBorders>
              <w:left w:val="single" w:color="auto" w:sz="4" w:space="0"/>
              <w:right w:val="single" w:color="auto" w:sz="4" w:space="0"/>
            </w:tcBorders>
            <w:shd w:val="clear" w:color="auto" w:fill="CCCCCC"/>
            <w:vAlign w:val="center"/>
          </w:tcPr>
          <w:p w14:paraId="2C4E009D">
            <w:pPr>
              <w:jc w:val="center"/>
              <w:rPr>
                <w:rFonts w:hint="eastAsia" w:ascii="宋体" w:hAnsi="宋体" w:eastAsia="宋体"/>
                <w:b/>
                <w:snapToGrid w:val="0"/>
                <w:kern w:val="0"/>
                <w:sz w:val="24"/>
              </w:rPr>
            </w:pPr>
            <w:r>
              <w:rPr>
                <w:rFonts w:hint="eastAsia" w:ascii="宋体" w:hAnsi="宋体" w:eastAsia="宋体"/>
                <w:b/>
                <w:snapToGrid w:val="0"/>
                <w:kern w:val="0"/>
                <w:sz w:val="24"/>
              </w:rPr>
              <w:t>采购内容</w:t>
            </w:r>
          </w:p>
        </w:tc>
        <w:tc>
          <w:tcPr>
            <w:tcW w:w="1320" w:type="dxa"/>
            <w:tcBorders>
              <w:left w:val="single" w:color="auto" w:sz="4" w:space="0"/>
              <w:right w:val="single" w:color="auto" w:sz="4" w:space="0"/>
            </w:tcBorders>
            <w:shd w:val="clear" w:color="auto" w:fill="CCCCCC"/>
            <w:vAlign w:val="center"/>
          </w:tcPr>
          <w:p w14:paraId="477A4946">
            <w:pPr>
              <w:jc w:val="center"/>
              <w:rPr>
                <w:rFonts w:hint="eastAsia" w:ascii="宋体" w:hAnsi="宋体" w:eastAsia="宋体"/>
                <w:b/>
                <w:snapToGrid w:val="0"/>
                <w:kern w:val="0"/>
                <w:sz w:val="24"/>
              </w:rPr>
            </w:pPr>
            <w:r>
              <w:rPr>
                <w:rFonts w:hint="eastAsia" w:ascii="宋体" w:hAnsi="宋体" w:eastAsia="宋体"/>
                <w:b/>
                <w:snapToGrid w:val="0"/>
                <w:kern w:val="0"/>
                <w:sz w:val="24"/>
              </w:rPr>
              <w:t>服务</w:t>
            </w:r>
            <w:r>
              <w:rPr>
                <w:rFonts w:ascii="宋体" w:hAnsi="宋体" w:eastAsia="宋体"/>
                <w:b/>
                <w:snapToGrid w:val="0"/>
                <w:kern w:val="0"/>
                <w:sz w:val="24"/>
              </w:rPr>
              <w:t>期限</w:t>
            </w:r>
          </w:p>
        </w:tc>
        <w:tc>
          <w:tcPr>
            <w:tcW w:w="1710" w:type="dxa"/>
            <w:tcBorders>
              <w:left w:val="single" w:color="auto" w:sz="4" w:space="0"/>
              <w:right w:val="single" w:color="auto" w:sz="4" w:space="0"/>
            </w:tcBorders>
            <w:shd w:val="clear" w:color="auto" w:fill="CCCCCC"/>
            <w:vAlign w:val="center"/>
          </w:tcPr>
          <w:p w14:paraId="3959CBC9">
            <w:pPr>
              <w:jc w:val="center"/>
              <w:rPr>
                <w:rFonts w:hint="eastAsia" w:ascii="宋体" w:hAnsi="宋体" w:eastAsia="宋体"/>
                <w:b/>
                <w:snapToGrid w:val="0"/>
                <w:kern w:val="0"/>
                <w:sz w:val="24"/>
              </w:rPr>
            </w:pPr>
            <w:r>
              <w:rPr>
                <w:rFonts w:hint="eastAsia" w:ascii="宋体" w:hAnsi="宋体" w:eastAsia="宋体"/>
                <w:b/>
                <w:snapToGrid w:val="0"/>
                <w:kern w:val="0"/>
                <w:sz w:val="24"/>
              </w:rPr>
              <w:t>金额</w:t>
            </w:r>
          </w:p>
          <w:p w14:paraId="44EBB131">
            <w:pPr>
              <w:jc w:val="center"/>
              <w:rPr>
                <w:rFonts w:hint="eastAsia" w:ascii="宋体" w:hAnsi="宋体" w:eastAsia="宋体"/>
                <w:b/>
                <w:snapToGrid w:val="0"/>
                <w:kern w:val="0"/>
                <w:sz w:val="24"/>
              </w:rPr>
            </w:pPr>
            <w:r>
              <w:rPr>
                <w:rFonts w:hint="eastAsia" w:ascii="宋体" w:hAnsi="宋体" w:eastAsia="宋体"/>
                <w:b/>
                <w:snapToGrid w:val="0"/>
                <w:kern w:val="0"/>
                <w:sz w:val="24"/>
              </w:rPr>
              <w:t>（元）</w:t>
            </w:r>
          </w:p>
        </w:tc>
        <w:tc>
          <w:tcPr>
            <w:tcW w:w="1266" w:type="dxa"/>
            <w:tcBorders>
              <w:left w:val="single" w:color="auto" w:sz="4" w:space="0"/>
            </w:tcBorders>
            <w:shd w:val="clear" w:color="auto" w:fill="CCCCCC"/>
            <w:vAlign w:val="center"/>
          </w:tcPr>
          <w:p w14:paraId="20F9701B">
            <w:pPr>
              <w:jc w:val="center"/>
              <w:rPr>
                <w:rFonts w:hint="eastAsia" w:ascii="宋体" w:hAnsi="宋体" w:eastAsia="宋体"/>
                <w:b/>
                <w:snapToGrid w:val="0"/>
                <w:kern w:val="0"/>
                <w:sz w:val="24"/>
              </w:rPr>
            </w:pPr>
            <w:r>
              <w:rPr>
                <w:rFonts w:hint="eastAsia" w:ascii="宋体" w:hAnsi="宋体" w:eastAsia="宋体"/>
                <w:b/>
                <w:snapToGrid w:val="0"/>
                <w:kern w:val="0"/>
                <w:sz w:val="24"/>
              </w:rPr>
              <w:t>备注</w:t>
            </w:r>
          </w:p>
        </w:tc>
      </w:tr>
      <w:tr w14:paraId="2EE46B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12" w:hRule="atLeast"/>
          <w:jc w:val="center"/>
        </w:trPr>
        <w:tc>
          <w:tcPr>
            <w:tcW w:w="2699" w:type="dxa"/>
            <w:tcBorders>
              <w:right w:val="single" w:color="auto" w:sz="4" w:space="0"/>
            </w:tcBorders>
            <w:vAlign w:val="center"/>
          </w:tcPr>
          <w:p w14:paraId="0B37D0DB">
            <w:pPr>
              <w:jc w:val="center"/>
              <w:rPr>
                <w:rFonts w:hint="eastAsia" w:ascii="宋体" w:hAnsi="宋体" w:eastAsia="宋体"/>
                <w:b/>
                <w:snapToGrid w:val="0"/>
                <w:kern w:val="0"/>
                <w:sz w:val="24"/>
              </w:rPr>
            </w:pPr>
          </w:p>
        </w:tc>
        <w:tc>
          <w:tcPr>
            <w:tcW w:w="2730" w:type="dxa"/>
            <w:tcBorders>
              <w:left w:val="single" w:color="auto" w:sz="4" w:space="0"/>
              <w:right w:val="single" w:color="auto" w:sz="4" w:space="0"/>
            </w:tcBorders>
            <w:vAlign w:val="center"/>
          </w:tcPr>
          <w:p w14:paraId="77540D77">
            <w:pPr>
              <w:jc w:val="center"/>
              <w:rPr>
                <w:rFonts w:hint="eastAsia" w:ascii="宋体" w:hAnsi="宋体" w:eastAsia="宋体"/>
                <w:b/>
                <w:bCs/>
                <w:snapToGrid w:val="0"/>
                <w:kern w:val="0"/>
                <w:sz w:val="24"/>
                <w:lang w:eastAsia="zh-CN"/>
              </w:rPr>
            </w:pPr>
            <w:r>
              <w:rPr>
                <w:rFonts w:hint="eastAsia" w:ascii="宋体" w:hAnsi="宋体" w:eastAsia="宋体"/>
                <w:b/>
                <w:bCs/>
                <w:sz w:val="24"/>
                <w:u w:val="single"/>
                <w:lang w:eastAsia="zh-CN"/>
              </w:rPr>
              <w:t>2025-2027年度绿岛湖院区核医学设备设施维保服务（二次）</w:t>
            </w:r>
          </w:p>
        </w:tc>
        <w:tc>
          <w:tcPr>
            <w:tcW w:w="1320" w:type="dxa"/>
            <w:tcBorders>
              <w:left w:val="single" w:color="auto" w:sz="4" w:space="0"/>
              <w:right w:val="single" w:color="auto" w:sz="4" w:space="0"/>
            </w:tcBorders>
            <w:vAlign w:val="center"/>
          </w:tcPr>
          <w:p w14:paraId="6E957900">
            <w:pPr>
              <w:jc w:val="center"/>
              <w:rPr>
                <w:rFonts w:hint="eastAsia" w:ascii="宋体" w:hAnsi="宋体" w:eastAsia="宋体"/>
                <w:b/>
                <w:snapToGrid w:val="0"/>
                <w:kern w:val="0"/>
                <w:sz w:val="24"/>
              </w:rPr>
            </w:pPr>
            <w:r>
              <w:rPr>
                <w:rFonts w:hint="eastAsia" w:ascii="宋体" w:hAnsi="宋体" w:eastAsia="宋体"/>
                <w:b/>
                <w:snapToGrid w:val="0"/>
                <w:kern w:val="0"/>
                <w:sz w:val="24"/>
              </w:rPr>
              <w:t>2年</w:t>
            </w:r>
          </w:p>
        </w:tc>
        <w:tc>
          <w:tcPr>
            <w:tcW w:w="1710" w:type="dxa"/>
            <w:tcBorders>
              <w:left w:val="single" w:color="auto" w:sz="4" w:space="0"/>
              <w:right w:val="single" w:color="auto" w:sz="4" w:space="0"/>
            </w:tcBorders>
            <w:vAlign w:val="center"/>
          </w:tcPr>
          <w:p w14:paraId="774FEF0E">
            <w:pPr>
              <w:jc w:val="center"/>
              <w:rPr>
                <w:rFonts w:hint="eastAsia" w:ascii="宋体" w:hAnsi="宋体" w:eastAsia="宋体"/>
                <w:b/>
                <w:snapToGrid w:val="0"/>
                <w:kern w:val="0"/>
                <w:sz w:val="24"/>
              </w:rPr>
            </w:pPr>
          </w:p>
        </w:tc>
        <w:tc>
          <w:tcPr>
            <w:tcW w:w="1266" w:type="dxa"/>
            <w:tcBorders>
              <w:left w:val="single" w:color="auto" w:sz="4" w:space="0"/>
            </w:tcBorders>
            <w:vAlign w:val="center"/>
          </w:tcPr>
          <w:p w14:paraId="5092E83E">
            <w:pPr>
              <w:jc w:val="center"/>
              <w:rPr>
                <w:rFonts w:hint="eastAsia" w:ascii="宋体" w:hAnsi="宋体" w:eastAsia="宋体"/>
                <w:b/>
                <w:snapToGrid w:val="0"/>
                <w:kern w:val="0"/>
                <w:sz w:val="24"/>
              </w:rPr>
            </w:pPr>
          </w:p>
        </w:tc>
      </w:tr>
      <w:tr w14:paraId="26D127F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95" w:hRule="atLeast"/>
          <w:jc w:val="center"/>
        </w:trPr>
        <w:tc>
          <w:tcPr>
            <w:tcW w:w="9725" w:type="dxa"/>
            <w:gridSpan w:val="5"/>
            <w:vAlign w:val="center"/>
          </w:tcPr>
          <w:p w14:paraId="0C013EC1">
            <w:pPr>
              <w:jc w:val="left"/>
              <w:rPr>
                <w:rFonts w:hint="eastAsia" w:ascii="宋体" w:hAnsi="宋体" w:eastAsia="宋体"/>
                <w:b/>
                <w:snapToGrid w:val="0"/>
                <w:kern w:val="0"/>
                <w:sz w:val="24"/>
                <w:u w:val="single"/>
              </w:rPr>
            </w:pPr>
            <w:r>
              <w:rPr>
                <w:rFonts w:hint="eastAsia" w:ascii="宋体" w:hAnsi="宋体" w:eastAsia="宋体"/>
                <w:b/>
                <w:snapToGrid w:val="0"/>
                <w:kern w:val="0"/>
                <w:sz w:val="24"/>
              </w:rPr>
              <w:t>报价金额大写：</w:t>
            </w:r>
            <w:r>
              <w:rPr>
                <w:rFonts w:hint="eastAsia" w:ascii="宋体" w:hAnsi="宋体" w:eastAsia="宋体"/>
                <w:b/>
                <w:snapToGrid w:val="0"/>
                <w:kern w:val="0"/>
                <w:sz w:val="24"/>
                <w:u w:val="single"/>
              </w:rPr>
              <w:t xml:space="preserve">                                  </w:t>
            </w:r>
          </w:p>
        </w:tc>
      </w:tr>
      <w:bookmarkEnd w:id="137"/>
      <w:bookmarkEnd w:id="138"/>
      <w:bookmarkEnd w:id="139"/>
      <w:bookmarkEnd w:id="140"/>
      <w:bookmarkEnd w:id="141"/>
      <w:bookmarkEnd w:id="142"/>
      <w:bookmarkEnd w:id="143"/>
      <w:bookmarkEnd w:id="144"/>
      <w:bookmarkEnd w:id="145"/>
    </w:tbl>
    <w:p w14:paraId="40F7DF64">
      <w:pPr>
        <w:spacing w:line="360" w:lineRule="auto"/>
        <w:rPr>
          <w:rFonts w:hint="eastAsia" w:ascii="宋体" w:hAnsi="宋体" w:eastAsia="宋体"/>
          <w:sz w:val="24"/>
        </w:rPr>
      </w:pPr>
      <w:bookmarkStart w:id="208" w:name="_Toc503953130"/>
      <w:bookmarkEnd w:id="208"/>
      <w:bookmarkStart w:id="209" w:name="_Toc507137812"/>
      <w:bookmarkEnd w:id="209"/>
      <w:bookmarkStart w:id="210" w:name="_Toc20999"/>
      <w:bookmarkEnd w:id="210"/>
      <w:r>
        <w:rPr>
          <w:rFonts w:hint="eastAsia" w:ascii="宋体" w:hAnsi="宋体" w:eastAsia="宋体"/>
          <w:sz w:val="24"/>
        </w:rPr>
        <w:t>注：</w:t>
      </w:r>
    </w:p>
    <w:p w14:paraId="0041C7F0">
      <w:pPr>
        <w:numPr>
          <w:ilvl w:val="0"/>
          <w:numId w:val="12"/>
        </w:numPr>
        <w:spacing w:line="360" w:lineRule="auto"/>
        <w:rPr>
          <w:rFonts w:hint="eastAsia" w:ascii="宋体" w:hAnsi="宋体" w:eastAsia="宋体"/>
          <w:sz w:val="24"/>
        </w:rPr>
      </w:pPr>
      <w:r>
        <w:rPr>
          <w:rFonts w:hint="eastAsia" w:ascii="宋体" w:hAnsi="宋体" w:eastAsia="宋体"/>
          <w:sz w:val="24"/>
        </w:rPr>
        <w:t>本项目供应商必须对整个项目内容进行报价，不得拆分。</w:t>
      </w:r>
    </w:p>
    <w:p w14:paraId="769FF609">
      <w:pPr>
        <w:numPr>
          <w:ilvl w:val="0"/>
          <w:numId w:val="12"/>
        </w:numPr>
        <w:spacing w:line="360" w:lineRule="auto"/>
        <w:rPr>
          <w:rFonts w:hint="eastAsia" w:ascii="宋体" w:hAnsi="宋体" w:eastAsia="宋体"/>
          <w:sz w:val="24"/>
        </w:rPr>
      </w:pPr>
      <w:r>
        <w:rPr>
          <w:rFonts w:hint="eastAsia" w:ascii="宋体" w:hAnsi="宋体" w:eastAsia="宋体"/>
          <w:sz w:val="24"/>
        </w:rPr>
        <w:t>在报价表内未有明确列述的项目费用应视为包括在报价之内。</w:t>
      </w:r>
    </w:p>
    <w:p w14:paraId="71AEABC8">
      <w:pPr>
        <w:numPr>
          <w:ilvl w:val="0"/>
          <w:numId w:val="12"/>
        </w:numPr>
        <w:spacing w:line="360" w:lineRule="auto"/>
        <w:rPr>
          <w:rFonts w:hint="eastAsia" w:ascii="宋体" w:hAnsi="宋体" w:eastAsia="宋体"/>
          <w:sz w:val="24"/>
        </w:rPr>
      </w:pPr>
      <w:r>
        <w:rPr>
          <w:rFonts w:hint="eastAsia" w:ascii="宋体" w:hAnsi="宋体" w:eastAsia="宋体"/>
          <w:sz w:val="24"/>
        </w:rPr>
        <w:t>报价表述限于中文大写或阿拉伯数字小写，均已核定准确无误。</w:t>
      </w:r>
    </w:p>
    <w:p w14:paraId="55011144">
      <w:pPr>
        <w:pStyle w:val="2"/>
        <w:spacing w:before="0" w:after="0" w:line="360" w:lineRule="auto"/>
        <w:rPr>
          <w:rFonts w:hint="eastAsia" w:ascii="宋体" w:hAnsi="宋体" w:eastAsia="宋体"/>
          <w:spacing w:val="0"/>
          <w:lang w:val="en-GB"/>
        </w:rPr>
      </w:pPr>
      <w:r>
        <w:rPr>
          <w:rFonts w:hint="eastAsia" w:ascii="宋体" w:hAnsi="宋体" w:eastAsia="宋体"/>
          <w:spacing w:val="0"/>
          <w:lang w:val="en-GB"/>
        </w:rPr>
        <w:t>本表内容不得擅自修改。</w:t>
      </w:r>
    </w:p>
    <w:p w14:paraId="2500300D">
      <w:pPr>
        <w:pStyle w:val="2"/>
        <w:spacing w:before="0" w:after="0" w:line="360" w:lineRule="auto"/>
        <w:rPr>
          <w:rFonts w:hint="eastAsia" w:ascii="宋体" w:hAnsi="宋体" w:eastAsia="宋体"/>
          <w:spacing w:val="0"/>
        </w:rPr>
      </w:pPr>
    </w:p>
    <w:p w14:paraId="13402E1B">
      <w:pPr>
        <w:adjustRightInd w:val="0"/>
        <w:snapToGrid w:val="0"/>
        <w:spacing w:line="360" w:lineRule="auto"/>
        <w:rPr>
          <w:rFonts w:hint="eastAsia" w:ascii="宋体" w:hAnsi="宋体" w:eastAsia="宋体"/>
          <w:sz w:val="24"/>
          <w:u w:val="single"/>
        </w:rPr>
      </w:pPr>
      <w:r>
        <w:rPr>
          <w:rFonts w:hint="eastAsia" w:ascii="宋体" w:hAnsi="宋体" w:eastAsia="宋体"/>
          <w:sz w:val="24"/>
        </w:rPr>
        <w:t>供应商法定代表人（或授权代理人）签字：</w:t>
      </w:r>
      <w:r>
        <w:rPr>
          <w:rFonts w:hint="eastAsia" w:ascii="宋体" w:hAnsi="宋体" w:eastAsia="宋体"/>
          <w:sz w:val="24"/>
          <w:u w:val="single"/>
        </w:rPr>
        <w:t xml:space="preserve">                   </w:t>
      </w:r>
    </w:p>
    <w:p w14:paraId="20356AF2">
      <w:pPr>
        <w:adjustRightInd w:val="0"/>
        <w:snapToGrid w:val="0"/>
        <w:spacing w:line="360" w:lineRule="auto"/>
        <w:rPr>
          <w:rFonts w:hint="eastAsia" w:ascii="宋体" w:hAnsi="宋体" w:eastAsia="宋体"/>
          <w:sz w:val="24"/>
          <w:u w:val="single"/>
        </w:rPr>
      </w:pPr>
      <w:r>
        <w:rPr>
          <w:rFonts w:hint="eastAsia" w:ascii="宋体" w:hAnsi="宋体" w:eastAsia="宋体"/>
          <w:sz w:val="24"/>
        </w:rPr>
        <w:t>供应商名称（签章）：</w:t>
      </w:r>
      <w:r>
        <w:rPr>
          <w:rFonts w:hint="eastAsia" w:ascii="宋体" w:hAnsi="宋体" w:eastAsia="宋体"/>
          <w:sz w:val="24"/>
          <w:u w:val="single"/>
        </w:rPr>
        <w:t xml:space="preserve">                             </w:t>
      </w:r>
    </w:p>
    <w:p w14:paraId="3C54950A">
      <w:pPr>
        <w:pStyle w:val="2"/>
        <w:spacing w:before="0" w:after="0" w:line="360" w:lineRule="auto"/>
        <w:rPr>
          <w:rFonts w:hint="eastAsia" w:ascii="宋体" w:hAnsi="宋体" w:eastAsia="宋体"/>
          <w:spacing w:val="0"/>
        </w:rPr>
      </w:pPr>
      <w:r>
        <w:rPr>
          <w:rFonts w:hint="eastAsia" w:ascii="宋体" w:hAnsi="宋体" w:eastAsia="宋体"/>
          <w:spacing w:val="0"/>
        </w:rPr>
        <w:t>日期：    年   月    日</w:t>
      </w:r>
    </w:p>
    <w:p w14:paraId="13E67348">
      <w:pPr>
        <w:pStyle w:val="4"/>
        <w:rPr>
          <w:rFonts w:hint="eastAsia" w:ascii="宋体" w:hAnsi="宋体" w:eastAsia="宋体"/>
          <w:shd w:val="clear" w:color="auto" w:fill="FFFFFF"/>
          <w:lang w:eastAsia="zh-CN"/>
        </w:rPr>
      </w:pPr>
      <w:r>
        <w:rPr>
          <w:rFonts w:hint="eastAsia" w:ascii="宋体" w:hAnsi="宋体" w:eastAsia="宋体"/>
          <w:b w:val="0"/>
          <w:bCs/>
          <w:kern w:val="2"/>
          <w:sz w:val="24"/>
          <w:szCs w:val="24"/>
          <w:lang w:eastAsia="zh-CN"/>
        </w:rPr>
        <w:br w:type="page"/>
      </w:r>
      <w:bookmarkStart w:id="211" w:name="_Toc202175673"/>
      <w:bookmarkStart w:id="212" w:name="_Toc212025104"/>
      <w:bookmarkStart w:id="213" w:name="_Toc1455"/>
      <w:r>
        <w:rPr>
          <w:rFonts w:hint="eastAsia" w:ascii="宋体" w:hAnsi="宋体" w:eastAsia="宋体"/>
          <w:shd w:val="clear" w:color="auto" w:fill="FFFFFF"/>
          <w:lang w:eastAsia="zh-CN"/>
        </w:rPr>
        <w:t>二十一、其他资料</w:t>
      </w:r>
      <w:bookmarkEnd w:id="211"/>
      <w:bookmarkEnd w:id="212"/>
      <w:bookmarkEnd w:id="213"/>
    </w:p>
    <w:p w14:paraId="0AE1520C">
      <w:pPr>
        <w:pStyle w:val="2"/>
        <w:spacing w:before="0" w:after="0" w:line="360" w:lineRule="auto"/>
        <w:rPr>
          <w:rFonts w:hint="eastAsia" w:ascii="宋体" w:hAnsi="宋体" w:eastAsia="宋体"/>
          <w:b/>
          <w:bCs w:val="0"/>
          <w:sz w:val="30"/>
          <w:szCs w:val="30"/>
        </w:rPr>
      </w:pPr>
      <w:r>
        <w:rPr>
          <w:rFonts w:hint="eastAsia" w:ascii="宋体" w:hAnsi="宋体" w:eastAsia="宋体"/>
          <w:b/>
          <w:bCs w:val="0"/>
          <w:spacing w:val="0"/>
          <w:sz w:val="30"/>
          <w:szCs w:val="30"/>
        </w:rPr>
        <w:t>（</w:t>
      </w:r>
      <w:r>
        <w:rPr>
          <w:rFonts w:ascii="宋体" w:hAnsi="宋体" w:eastAsia="宋体"/>
          <w:b/>
          <w:bCs w:val="0"/>
          <w:spacing w:val="0"/>
          <w:sz w:val="30"/>
          <w:szCs w:val="30"/>
        </w:rPr>
        <w:t>1）</w:t>
      </w:r>
      <w:r>
        <w:rPr>
          <w:rFonts w:hint="eastAsia" w:ascii="宋体" w:hAnsi="宋体" w:eastAsia="宋体"/>
          <w:b/>
          <w:bCs w:val="0"/>
          <w:spacing w:val="0"/>
          <w:sz w:val="30"/>
          <w:szCs w:val="30"/>
        </w:rPr>
        <w:t>其他</w:t>
      </w:r>
      <w:r>
        <w:rPr>
          <w:rFonts w:ascii="宋体" w:hAnsi="宋体" w:eastAsia="宋体"/>
          <w:b/>
          <w:bCs w:val="0"/>
          <w:spacing w:val="0"/>
          <w:sz w:val="30"/>
          <w:szCs w:val="30"/>
        </w:rPr>
        <w:t>供</w:t>
      </w:r>
      <w:r>
        <w:rPr>
          <w:rFonts w:hint="eastAsia" w:ascii="宋体" w:hAnsi="宋体" w:eastAsia="宋体"/>
          <w:b/>
          <w:bCs w:val="0"/>
          <w:spacing w:val="0"/>
          <w:sz w:val="30"/>
          <w:szCs w:val="30"/>
        </w:rPr>
        <w:t>应</w:t>
      </w:r>
      <w:r>
        <w:rPr>
          <w:rFonts w:ascii="宋体" w:hAnsi="宋体" w:eastAsia="宋体"/>
          <w:b/>
          <w:bCs w:val="0"/>
          <w:spacing w:val="0"/>
          <w:sz w:val="30"/>
          <w:szCs w:val="30"/>
        </w:rPr>
        <w:t>商认为</w:t>
      </w:r>
      <w:r>
        <w:rPr>
          <w:rFonts w:hint="eastAsia" w:ascii="宋体" w:hAnsi="宋体" w:eastAsia="宋体"/>
          <w:b/>
          <w:bCs w:val="0"/>
          <w:spacing w:val="0"/>
          <w:sz w:val="30"/>
          <w:szCs w:val="30"/>
        </w:rPr>
        <w:t>有必要</w:t>
      </w:r>
      <w:r>
        <w:rPr>
          <w:rFonts w:ascii="宋体" w:hAnsi="宋体" w:eastAsia="宋体"/>
          <w:b/>
          <w:bCs w:val="0"/>
          <w:spacing w:val="0"/>
          <w:sz w:val="30"/>
          <w:szCs w:val="30"/>
        </w:rPr>
        <w:t>的资</w:t>
      </w:r>
      <w:r>
        <w:rPr>
          <w:rFonts w:hint="eastAsia" w:ascii="宋体" w:hAnsi="宋体" w:eastAsia="宋体"/>
          <w:b/>
          <w:bCs w:val="0"/>
          <w:spacing w:val="0"/>
          <w:sz w:val="30"/>
          <w:szCs w:val="30"/>
        </w:rPr>
        <w:t>料自</w:t>
      </w:r>
      <w:r>
        <w:rPr>
          <w:rFonts w:ascii="宋体" w:hAnsi="宋体" w:eastAsia="宋体"/>
          <w:b/>
          <w:bCs w:val="0"/>
          <w:spacing w:val="0"/>
          <w:sz w:val="30"/>
          <w:szCs w:val="30"/>
        </w:rPr>
        <w:t>行补充</w:t>
      </w:r>
    </w:p>
    <w:p w14:paraId="01155561">
      <w:pPr>
        <w:widowControl/>
        <w:jc w:val="left"/>
        <w:rPr>
          <w:kern w:val="0"/>
          <w:sz w:val="20"/>
          <w:szCs w:val="20"/>
        </w:rPr>
      </w:pPr>
    </w:p>
    <w:p w14:paraId="2A791480"/>
    <w:p w14:paraId="02143711"/>
    <w:sectPr>
      <w:headerReference r:id="rId5" w:type="first"/>
      <w:footerReference r:id="rId8" w:type="first"/>
      <w:headerReference r:id="rId3" w:type="default"/>
      <w:footerReference r:id="rId6" w:type="default"/>
      <w:headerReference r:id="rId4" w:type="even"/>
      <w:footerReference r:id="rId7" w:type="even"/>
      <w:pgSz w:w="11906" w:h="16838"/>
      <w:pgMar w:top="1440" w:right="1304" w:bottom="1440" w:left="1418" w:header="851" w:footer="850" w:gutter="0"/>
      <w:pgNumType w:chapStyle="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Futura Bk">
    <w:altName w:val="Century Gothic"/>
    <w:panose1 w:val="00000000000000000000"/>
    <w:charset w:val="00"/>
    <w:family w:val="swiss"/>
    <w:pitch w:val="default"/>
    <w:sig w:usb0="00000000" w:usb1="00000000" w:usb2="00000000" w:usb3="00000000" w:csb0="0000009F" w:csb1="00000000"/>
  </w:font>
  <w:font w:name="Century Gothic">
    <w:panose1 w:val="020B0502020202020204"/>
    <w:charset w:val="00"/>
    <w:family w:val="auto"/>
    <w:pitch w:val="default"/>
    <w:sig w:usb0="00000287" w:usb1="00000000" w:usb2="00000000" w:usb3="00000000" w:csb0="2000009F" w:csb1="DFD7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2638B9">
    <w:pPr>
      <w:pStyle w:val="10"/>
      <w:jc w:val="center"/>
      <w:rPr>
        <w:rFonts w:ascii="Cambria Math" w:hAnsi="Cambria Math" w:eastAsia="Cambria Math"/>
      </w:rPr>
    </w:pPr>
    <w:r>
      <w:rPr>
        <w:rFonts w:hint="eastAsia" w:ascii="Cambria Math" w:hAnsi="Cambria Math" w:eastAsia="Cambria Math"/>
        <w:lang w:val="zh-CN"/>
      </w:rPr>
      <w:t>第</w:t>
    </w:r>
    <w:r>
      <w:rPr>
        <w:rFonts w:ascii="Cambria Math" w:hAnsi="Cambria Math" w:eastAsia="Cambria Math"/>
        <w:b/>
        <w:sz w:val="24"/>
        <w:szCs w:val="24"/>
      </w:rPr>
      <w:fldChar w:fldCharType="begin"/>
    </w:r>
    <w:r>
      <w:rPr>
        <w:rFonts w:ascii="Cambria Math" w:hAnsi="Cambria Math" w:eastAsia="Cambria Math"/>
        <w:b/>
      </w:rPr>
      <w:instrText xml:space="preserve">PAGE</w:instrText>
    </w:r>
    <w:r>
      <w:rPr>
        <w:rFonts w:ascii="Cambria Math" w:hAnsi="Cambria Math" w:eastAsia="Cambria Math"/>
        <w:b/>
        <w:sz w:val="24"/>
        <w:szCs w:val="24"/>
      </w:rPr>
      <w:fldChar w:fldCharType="separate"/>
    </w:r>
    <w:r>
      <w:rPr>
        <w:rFonts w:ascii="Cambria Math" w:hAnsi="Cambria Math" w:eastAsia="Cambria Math"/>
        <w:b/>
      </w:rPr>
      <w:t>16</w:t>
    </w:r>
    <w:r>
      <w:rPr>
        <w:rFonts w:ascii="Cambria Math" w:hAnsi="Cambria Math" w:eastAsia="Cambria Math"/>
        <w:b/>
        <w:sz w:val="24"/>
        <w:szCs w:val="24"/>
      </w:rPr>
      <w:fldChar w:fldCharType="end"/>
    </w:r>
    <w:r>
      <w:rPr>
        <w:rFonts w:hint="eastAsia" w:ascii="Cambria Math" w:hAnsi="Cambria Math" w:eastAsia="Cambria Math"/>
        <w:b/>
      </w:rPr>
      <w:t>页  共</w:t>
    </w:r>
    <w:r>
      <w:rPr>
        <w:rFonts w:ascii="Cambria Math" w:hAnsi="Cambria Math" w:eastAsia="Cambria Math"/>
        <w:b/>
      </w:rPr>
      <w:fldChar w:fldCharType="begin"/>
    </w:r>
    <w:r>
      <w:rPr>
        <w:rFonts w:ascii="Cambria Math" w:hAnsi="Cambria Math" w:eastAsia="Cambria Math"/>
        <w:b/>
      </w:rPr>
      <w:instrText xml:space="preserve">NUMPAGES</w:instrText>
    </w:r>
    <w:r>
      <w:rPr>
        <w:rFonts w:ascii="Cambria Math" w:hAnsi="Cambria Math" w:eastAsia="Cambria Math"/>
        <w:b/>
      </w:rPr>
      <w:fldChar w:fldCharType="separate"/>
    </w:r>
    <w:r>
      <w:rPr>
        <w:rFonts w:ascii="Cambria Math" w:hAnsi="Cambria Math" w:eastAsia="Cambria Math"/>
        <w:b/>
      </w:rPr>
      <w:t>56</w:t>
    </w:r>
    <w:r>
      <w:rPr>
        <w:rFonts w:ascii="Cambria Math" w:hAnsi="Cambria Math" w:eastAsia="Cambria Math"/>
        <w:b/>
      </w:rPr>
      <w:fldChar w:fldCharType="end"/>
    </w:r>
    <w:r>
      <w:rPr>
        <w:rFonts w:hint="eastAsia" w:ascii="Cambria Math" w:hAnsi="Cambria Math" w:eastAsia="Cambria Math"/>
        <w:b/>
      </w:rPr>
      <w:t>页</w:t>
    </w:r>
  </w:p>
  <w:p w14:paraId="245AD877">
    <w:pPr>
      <w:pStyle w:val="1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923BE">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0AB200">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825427">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6E431B">
    <w:pPr>
      <w:pStyle w:val="1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B9FA3">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2CC5F"/>
    <w:multiLevelType w:val="singleLevel"/>
    <w:tmpl w:val="92C2CC5F"/>
    <w:lvl w:ilvl="0" w:tentative="0">
      <w:start w:val="1"/>
      <w:numFmt w:val="decimal"/>
      <w:lvlText w:val="%1."/>
      <w:lvlJc w:val="left"/>
      <w:pPr>
        <w:tabs>
          <w:tab w:val="left" w:pos="312"/>
        </w:tabs>
      </w:pPr>
    </w:lvl>
  </w:abstractNum>
  <w:abstractNum w:abstractNumId="1">
    <w:nsid w:val="31F714B2"/>
    <w:multiLevelType w:val="multilevel"/>
    <w:tmpl w:val="31F714B2"/>
    <w:lvl w:ilvl="0" w:tentative="0">
      <w:start w:val="1"/>
      <w:numFmt w:val="decimal"/>
      <w:lvlText w:val="28.%1."/>
      <w:lvlJc w:val="left"/>
      <w:pPr>
        <w:ind w:left="1780" w:hanging="420"/>
      </w:pPr>
      <w:rPr>
        <w:rFonts w:hint="eastAsia"/>
      </w:rPr>
    </w:lvl>
    <w:lvl w:ilvl="1" w:tentative="0">
      <w:start w:val="1"/>
      <w:numFmt w:val="decimal"/>
      <w:lvlText w:val="5.%2."/>
      <w:lvlJc w:val="left"/>
      <w:pPr>
        <w:ind w:left="840" w:hanging="420"/>
      </w:pPr>
      <w:rPr>
        <w:rFonts w:hint="eastAsia" w:ascii="宋体" w:hAnsi="宋体" w:eastAsia="宋体"/>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61E0754"/>
    <w:multiLevelType w:val="multilevel"/>
    <w:tmpl w:val="561E0754"/>
    <w:lvl w:ilvl="0" w:tentative="0">
      <w:start w:val="1"/>
      <w:numFmt w:val="decimal"/>
      <w:lvlText w:val="%1."/>
      <w:lvlJc w:val="left"/>
      <w:pPr>
        <w:tabs>
          <w:tab w:val="left" w:pos="0"/>
        </w:tabs>
        <w:ind w:left="420" w:hanging="420"/>
      </w:pPr>
      <w:rPr>
        <w:rFonts w:hint="eastAsia"/>
        <w:b/>
        <w:sz w:val="24"/>
        <w:szCs w:val="24"/>
      </w:rPr>
    </w:lvl>
    <w:lvl w:ilvl="1" w:tentative="0">
      <w:start w:val="1"/>
      <w:numFmt w:val="decimal"/>
      <w:lvlText w:val="8.%2."/>
      <w:lvlJc w:val="left"/>
      <w:pPr>
        <w:tabs>
          <w:tab w:val="left" w:pos="0"/>
        </w:tabs>
        <w:ind w:left="840" w:hanging="360"/>
      </w:pPr>
      <w:rPr>
        <w:rFonts w:hint="default" w:ascii="Times New Roman" w:hAnsi="Times New Roman"/>
        <w:b/>
        <w:i w:val="0"/>
        <w:color w:val="auto"/>
        <w:sz w:val="24"/>
      </w:rPr>
    </w:lvl>
    <w:lvl w:ilvl="2" w:tentative="0">
      <w:start w:val="1"/>
      <w:numFmt w:val="decimal"/>
      <w:isLgl/>
      <w:lvlText w:val="%1.%2.%3."/>
      <w:lvlJc w:val="left"/>
      <w:pPr>
        <w:tabs>
          <w:tab w:val="left" w:pos="0"/>
        </w:tabs>
        <w:ind w:left="1680" w:hanging="720"/>
      </w:pPr>
      <w:rPr>
        <w:rFonts w:hint="default"/>
      </w:rPr>
    </w:lvl>
    <w:lvl w:ilvl="3" w:tentative="0">
      <w:start w:val="1"/>
      <w:numFmt w:val="decimal"/>
      <w:isLgl/>
      <w:lvlText w:val="%1.%2.%3.%4."/>
      <w:lvlJc w:val="left"/>
      <w:pPr>
        <w:tabs>
          <w:tab w:val="left" w:pos="0"/>
        </w:tabs>
        <w:ind w:left="2160" w:hanging="720"/>
      </w:pPr>
      <w:rPr>
        <w:rFonts w:hint="default"/>
      </w:rPr>
    </w:lvl>
    <w:lvl w:ilvl="4" w:tentative="0">
      <w:start w:val="1"/>
      <w:numFmt w:val="decimal"/>
      <w:isLgl/>
      <w:lvlText w:val="%1.%2.%3.%4.%5."/>
      <w:lvlJc w:val="left"/>
      <w:pPr>
        <w:tabs>
          <w:tab w:val="left" w:pos="0"/>
        </w:tabs>
        <w:ind w:left="3000" w:hanging="1080"/>
      </w:pPr>
      <w:rPr>
        <w:rFonts w:hint="default"/>
      </w:rPr>
    </w:lvl>
    <w:lvl w:ilvl="5" w:tentative="0">
      <w:start w:val="1"/>
      <w:numFmt w:val="decimal"/>
      <w:isLgl/>
      <w:lvlText w:val="%1.%2.%3.%4.%5.%6."/>
      <w:lvlJc w:val="left"/>
      <w:pPr>
        <w:tabs>
          <w:tab w:val="left" w:pos="0"/>
        </w:tabs>
        <w:ind w:left="3480" w:hanging="1080"/>
      </w:pPr>
      <w:rPr>
        <w:rFonts w:hint="default"/>
      </w:rPr>
    </w:lvl>
    <w:lvl w:ilvl="6" w:tentative="0">
      <w:start w:val="1"/>
      <w:numFmt w:val="decimal"/>
      <w:isLgl/>
      <w:lvlText w:val="%1.%2.%3.%4.%5.%6.%7."/>
      <w:lvlJc w:val="left"/>
      <w:pPr>
        <w:tabs>
          <w:tab w:val="left" w:pos="0"/>
        </w:tabs>
        <w:ind w:left="4320" w:hanging="1440"/>
      </w:pPr>
      <w:rPr>
        <w:rFonts w:hint="default"/>
      </w:rPr>
    </w:lvl>
    <w:lvl w:ilvl="7" w:tentative="0">
      <w:start w:val="1"/>
      <w:numFmt w:val="decimal"/>
      <w:isLgl/>
      <w:lvlText w:val="%1.%2.%3.%4.%5.%6.%7.%8."/>
      <w:lvlJc w:val="left"/>
      <w:pPr>
        <w:tabs>
          <w:tab w:val="left" w:pos="0"/>
        </w:tabs>
        <w:ind w:left="4800" w:hanging="1440"/>
      </w:pPr>
      <w:rPr>
        <w:rFonts w:hint="default"/>
      </w:rPr>
    </w:lvl>
    <w:lvl w:ilvl="8" w:tentative="0">
      <w:start w:val="1"/>
      <w:numFmt w:val="decimal"/>
      <w:isLgl/>
      <w:lvlText w:val="%1.%2.%3.%4.%5.%6.%7.%8.%9."/>
      <w:lvlJc w:val="left"/>
      <w:pPr>
        <w:tabs>
          <w:tab w:val="left" w:pos="0"/>
        </w:tabs>
        <w:ind w:left="5640" w:hanging="1800"/>
      </w:pPr>
      <w:rPr>
        <w:rFonts w:hint="default"/>
      </w:rPr>
    </w:lvl>
  </w:abstractNum>
  <w:abstractNum w:abstractNumId="3">
    <w:nsid w:val="570B6455"/>
    <w:multiLevelType w:val="singleLevel"/>
    <w:tmpl w:val="570B6455"/>
    <w:lvl w:ilvl="0" w:tentative="0">
      <w:start w:val="1"/>
      <w:numFmt w:val="decimal"/>
      <w:suff w:val="nothing"/>
      <w:lvlText w:val="%1、"/>
      <w:lvlJc w:val="left"/>
      <w:rPr>
        <w:rFonts w:cs="Futura Bk"/>
      </w:rPr>
    </w:lvl>
  </w:abstractNum>
  <w:abstractNum w:abstractNumId="4">
    <w:nsid w:val="5A31DC18"/>
    <w:multiLevelType w:val="singleLevel"/>
    <w:tmpl w:val="5A31DC18"/>
    <w:lvl w:ilvl="0" w:tentative="0">
      <w:start w:val="1"/>
      <w:numFmt w:val="decimal"/>
      <w:lvlText w:val="%1."/>
      <w:lvlJc w:val="left"/>
      <w:pPr>
        <w:ind w:left="425" w:hanging="425"/>
      </w:pPr>
      <w:rPr>
        <w:rFonts w:hint="default"/>
      </w:rPr>
    </w:lvl>
  </w:abstractNum>
  <w:abstractNum w:abstractNumId="5">
    <w:nsid w:val="5A31DC85"/>
    <w:multiLevelType w:val="singleLevel"/>
    <w:tmpl w:val="5A31DC85"/>
    <w:lvl w:ilvl="0" w:tentative="0">
      <w:start w:val="1"/>
      <w:numFmt w:val="decimal"/>
      <w:lvlText w:val="%1."/>
      <w:lvlJc w:val="left"/>
      <w:pPr>
        <w:ind w:left="425" w:hanging="425"/>
      </w:pPr>
      <w:rPr>
        <w:rFonts w:hint="default"/>
      </w:rPr>
    </w:lvl>
  </w:abstractNum>
  <w:abstractNum w:abstractNumId="6">
    <w:nsid w:val="5D5C6800"/>
    <w:multiLevelType w:val="multilevel"/>
    <w:tmpl w:val="5D5C6800"/>
    <w:lvl w:ilvl="0" w:tentative="0">
      <w:start w:val="1"/>
      <w:numFmt w:val="decimal"/>
      <w:lvlText w:val="4.%1."/>
      <w:lvlJc w:val="left"/>
      <w:pPr>
        <w:ind w:left="420" w:hanging="420"/>
      </w:pPr>
      <w:rPr>
        <w:rFonts w:hint="eastAsia" w:ascii="宋体" w:hAnsi="宋体" w:eastAsia="宋体"/>
        <w:b w:val="0"/>
        <w:i w:val="0"/>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7F8F6B07"/>
    <w:multiLevelType w:val="multilevel"/>
    <w:tmpl w:val="7F8F6B07"/>
    <w:lvl w:ilvl="0" w:tentative="0">
      <w:start w:val="1"/>
      <w:numFmt w:val="decimal"/>
      <w:lvlText w:val="%1."/>
      <w:lvlJc w:val="left"/>
      <w:pPr>
        <w:tabs>
          <w:tab w:val="left" w:pos="510"/>
        </w:tabs>
        <w:ind w:left="510" w:hanging="51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F8F6B0A"/>
    <w:multiLevelType w:val="multilevel"/>
    <w:tmpl w:val="7F8F6B0A"/>
    <w:lvl w:ilvl="0" w:tentative="0">
      <w:start w:val="1"/>
      <w:numFmt w:val="decimal"/>
      <w:lvlText w:val="(%1)"/>
      <w:lvlJc w:val="left"/>
      <w:pPr>
        <w:ind w:left="930" w:hanging="420"/>
      </w:pPr>
    </w:lvl>
    <w:lvl w:ilvl="1" w:tentative="0">
      <w:start w:val="1"/>
      <w:numFmt w:val="lowerLetter"/>
      <w:lvlText w:val="%2)"/>
      <w:lvlJc w:val="left"/>
      <w:pPr>
        <w:ind w:left="1350" w:hanging="420"/>
      </w:pPr>
    </w:lvl>
    <w:lvl w:ilvl="2" w:tentative="0">
      <w:start w:val="1"/>
      <w:numFmt w:val="lowerRoman"/>
      <w:lvlText w:val="%3."/>
      <w:lvlJc w:val="right"/>
      <w:pPr>
        <w:ind w:left="1770" w:hanging="420"/>
      </w:pPr>
    </w:lvl>
    <w:lvl w:ilvl="3" w:tentative="0">
      <w:start w:val="1"/>
      <w:numFmt w:val="decimal"/>
      <w:lvlText w:val="%4."/>
      <w:lvlJc w:val="left"/>
      <w:pPr>
        <w:ind w:left="2190" w:hanging="420"/>
      </w:pPr>
    </w:lvl>
    <w:lvl w:ilvl="4" w:tentative="0">
      <w:start w:val="1"/>
      <w:numFmt w:val="lowerLetter"/>
      <w:lvlText w:val="%5)"/>
      <w:lvlJc w:val="left"/>
      <w:pPr>
        <w:ind w:left="2610" w:hanging="420"/>
      </w:pPr>
    </w:lvl>
    <w:lvl w:ilvl="5" w:tentative="0">
      <w:start w:val="1"/>
      <w:numFmt w:val="lowerRoman"/>
      <w:lvlText w:val="%6."/>
      <w:lvlJc w:val="right"/>
      <w:pPr>
        <w:ind w:left="3030" w:hanging="420"/>
      </w:pPr>
    </w:lvl>
    <w:lvl w:ilvl="6" w:tentative="0">
      <w:start w:val="1"/>
      <w:numFmt w:val="decimal"/>
      <w:lvlText w:val="%7."/>
      <w:lvlJc w:val="left"/>
      <w:pPr>
        <w:ind w:left="3450" w:hanging="420"/>
      </w:pPr>
    </w:lvl>
    <w:lvl w:ilvl="7" w:tentative="0">
      <w:start w:val="1"/>
      <w:numFmt w:val="lowerLetter"/>
      <w:lvlText w:val="%8)"/>
      <w:lvlJc w:val="left"/>
      <w:pPr>
        <w:ind w:left="3870" w:hanging="420"/>
      </w:pPr>
    </w:lvl>
    <w:lvl w:ilvl="8" w:tentative="0">
      <w:start w:val="1"/>
      <w:numFmt w:val="lowerRoman"/>
      <w:lvlText w:val="%9."/>
      <w:lvlJc w:val="right"/>
      <w:pPr>
        <w:ind w:left="4290" w:hanging="420"/>
      </w:pPr>
    </w:lvl>
  </w:abstractNum>
  <w:abstractNum w:abstractNumId="9">
    <w:nsid w:val="7F8F6B0B"/>
    <w:multiLevelType w:val="multilevel"/>
    <w:tmpl w:val="7F8F6B0B"/>
    <w:lvl w:ilvl="0" w:tentative="0">
      <w:start w:val="1"/>
      <w:numFmt w:val="decimal"/>
      <w:lvlText w:val="(%1)"/>
      <w:lvlJc w:val="left"/>
      <w:pPr>
        <w:ind w:left="987" w:hanging="420"/>
      </w:p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0">
    <w:nsid w:val="7F8F6B11"/>
    <w:multiLevelType w:val="multilevel"/>
    <w:tmpl w:val="7F8F6B11"/>
    <w:lvl w:ilvl="0" w:tentative="0">
      <w:start w:val="1"/>
      <w:numFmt w:val="decimal"/>
      <w:lvlText w:val="%1"/>
      <w:lvlJc w:val="left"/>
      <w:pPr>
        <w:tabs>
          <w:tab w:val="left" w:pos="360"/>
        </w:tabs>
        <w:ind w:left="0" w:firstLine="0"/>
      </w:pPr>
      <w:rPr>
        <w:rFonts w:hint="default" w:ascii="Futura Bk" w:hAnsi="Futura Bk" w:cs="Futura Bk"/>
        <w:spacing w:val="-20"/>
        <w:kern w:val="2"/>
        <w:position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7F8F6B12"/>
    <w:multiLevelType w:val="multilevel"/>
    <w:tmpl w:val="7F8F6B12"/>
    <w:lvl w:ilvl="0" w:tentative="0">
      <w:start w:val="1"/>
      <w:numFmt w:val="decimal"/>
      <w:lvlText w:val="%1."/>
      <w:lvlJc w:val="left"/>
      <w:pPr>
        <w:tabs>
          <w:tab w:val="left" w:pos="510"/>
        </w:tabs>
        <w:ind w:left="510" w:hanging="51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6"/>
  </w:num>
  <w:num w:numId="3">
    <w:abstractNumId w:val="1"/>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revisionView w:markup="0"/>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6E209A5"/>
    <w:rsid w:val="00084BC9"/>
    <w:rsid w:val="0009668A"/>
    <w:rsid w:val="001525DF"/>
    <w:rsid w:val="001D42D0"/>
    <w:rsid w:val="00230BDC"/>
    <w:rsid w:val="002868F1"/>
    <w:rsid w:val="00346487"/>
    <w:rsid w:val="00371FFA"/>
    <w:rsid w:val="003B66CC"/>
    <w:rsid w:val="003F20D4"/>
    <w:rsid w:val="004D1F1F"/>
    <w:rsid w:val="00513880"/>
    <w:rsid w:val="00570B3D"/>
    <w:rsid w:val="005A4263"/>
    <w:rsid w:val="005C45CF"/>
    <w:rsid w:val="00626DF5"/>
    <w:rsid w:val="00630FF4"/>
    <w:rsid w:val="00727A7C"/>
    <w:rsid w:val="007656D0"/>
    <w:rsid w:val="007F0286"/>
    <w:rsid w:val="009552BA"/>
    <w:rsid w:val="00972AAE"/>
    <w:rsid w:val="00A50F4B"/>
    <w:rsid w:val="00A80BE6"/>
    <w:rsid w:val="00A9555D"/>
    <w:rsid w:val="00AC6925"/>
    <w:rsid w:val="00BF097F"/>
    <w:rsid w:val="00D728EF"/>
    <w:rsid w:val="00DF40DE"/>
    <w:rsid w:val="00E576F4"/>
    <w:rsid w:val="00E81929"/>
    <w:rsid w:val="00EB3C82"/>
    <w:rsid w:val="042850F0"/>
    <w:rsid w:val="07F40C62"/>
    <w:rsid w:val="084B3733"/>
    <w:rsid w:val="085C0DB2"/>
    <w:rsid w:val="09A30EEF"/>
    <w:rsid w:val="0BA53A2D"/>
    <w:rsid w:val="0F796026"/>
    <w:rsid w:val="12767ED2"/>
    <w:rsid w:val="14E738B6"/>
    <w:rsid w:val="181D494B"/>
    <w:rsid w:val="1B7F7D08"/>
    <w:rsid w:val="224551CB"/>
    <w:rsid w:val="26FC7E22"/>
    <w:rsid w:val="29D3130E"/>
    <w:rsid w:val="2A030794"/>
    <w:rsid w:val="35EB42C5"/>
    <w:rsid w:val="3762240D"/>
    <w:rsid w:val="37DA5F5D"/>
    <w:rsid w:val="38323380"/>
    <w:rsid w:val="40A84595"/>
    <w:rsid w:val="487A531F"/>
    <w:rsid w:val="4B153642"/>
    <w:rsid w:val="4C473587"/>
    <w:rsid w:val="4EEE66FF"/>
    <w:rsid w:val="517839AB"/>
    <w:rsid w:val="51A054E7"/>
    <w:rsid w:val="56CA1873"/>
    <w:rsid w:val="56E209A5"/>
    <w:rsid w:val="5B730824"/>
    <w:rsid w:val="60BB7E2A"/>
    <w:rsid w:val="611A2DA3"/>
    <w:rsid w:val="62123618"/>
    <w:rsid w:val="622163B3"/>
    <w:rsid w:val="67333256"/>
    <w:rsid w:val="6AD910D4"/>
    <w:rsid w:val="77866F8C"/>
    <w:rsid w:val="7A1756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等线" w:cs="Times New Roman"/>
      <w:kern w:val="2"/>
      <w:sz w:val="21"/>
      <w:szCs w:val="24"/>
      <w:lang w:val="en-US" w:eastAsia="zh-CN" w:bidi="ar-SA"/>
    </w:rPr>
  </w:style>
  <w:style w:type="paragraph" w:styleId="3">
    <w:name w:val="heading 1"/>
    <w:basedOn w:val="1"/>
    <w:next w:val="1"/>
    <w:qFormat/>
    <w:uiPriority w:val="9"/>
    <w:pPr>
      <w:keepNext/>
      <w:keepLines/>
      <w:spacing w:before="100" w:after="200"/>
      <w:jc w:val="left"/>
      <w:outlineLvl w:val="0"/>
    </w:pPr>
    <w:rPr>
      <w:b/>
      <w:bCs/>
      <w:kern w:val="44"/>
      <w:sz w:val="44"/>
      <w:szCs w:val="44"/>
    </w:rPr>
  </w:style>
  <w:style w:type="paragraph" w:styleId="4">
    <w:name w:val="heading 2"/>
    <w:basedOn w:val="1"/>
    <w:next w:val="1"/>
    <w:qFormat/>
    <w:uiPriority w:val="0"/>
    <w:pPr>
      <w:jc w:val="center"/>
      <w:outlineLvl w:val="1"/>
    </w:pPr>
    <w:rPr>
      <w:rFonts w:ascii="Cambria Math" w:hAnsi="Cambria Math"/>
      <w:b/>
      <w:kern w:val="0"/>
      <w:sz w:val="32"/>
      <w:szCs w:val="36"/>
      <w:lang w:eastAsia="en-US"/>
    </w:rPr>
  </w:style>
  <w:style w:type="paragraph" w:styleId="5">
    <w:name w:val="heading 3"/>
    <w:basedOn w:val="1"/>
    <w:next w:val="1"/>
    <w:link w:val="29"/>
    <w:qFormat/>
    <w:uiPriority w:val="0"/>
    <w:pPr>
      <w:jc w:val="center"/>
      <w:outlineLvl w:val="2"/>
    </w:pPr>
    <w:rPr>
      <w:rFonts w:ascii="Cambria Math" w:hAnsi="Cambria Math"/>
      <w:b/>
      <w:kern w:val="0"/>
      <w:sz w:val="32"/>
      <w:szCs w:val="32"/>
      <w:lang w:eastAsia="en-US"/>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jc w:val="left"/>
    </w:pPr>
    <w:rPr>
      <w:bCs/>
      <w:spacing w:val="10"/>
      <w:sz w:val="24"/>
    </w:rPr>
  </w:style>
  <w:style w:type="paragraph" w:styleId="6">
    <w:name w:val="annotation text"/>
    <w:basedOn w:val="1"/>
    <w:link w:val="39"/>
    <w:qFormat/>
    <w:uiPriority w:val="0"/>
    <w:pPr>
      <w:jc w:val="left"/>
    </w:pPr>
  </w:style>
  <w:style w:type="paragraph" w:styleId="7">
    <w:name w:val="Body Text 3"/>
    <w:basedOn w:val="1"/>
    <w:qFormat/>
    <w:uiPriority w:val="99"/>
    <w:pPr>
      <w:spacing w:after="120"/>
    </w:pPr>
    <w:rPr>
      <w:kern w:val="0"/>
      <w:sz w:val="16"/>
      <w:szCs w:val="16"/>
    </w:rPr>
  </w:style>
  <w:style w:type="paragraph" w:styleId="8">
    <w:name w:val="Body Text"/>
    <w:basedOn w:val="1"/>
    <w:qFormat/>
    <w:uiPriority w:val="0"/>
    <w:rPr>
      <w:sz w:val="24"/>
    </w:rPr>
  </w:style>
  <w:style w:type="paragraph" w:styleId="9">
    <w:name w:val="toc 3"/>
    <w:basedOn w:val="1"/>
    <w:next w:val="1"/>
    <w:autoRedefine/>
    <w:qFormat/>
    <w:uiPriority w:val="39"/>
    <w:pPr>
      <w:ind w:left="840" w:leftChars="400"/>
    </w:pPr>
  </w:style>
  <w:style w:type="paragraph" w:styleId="10">
    <w:name w:val="footer"/>
    <w:basedOn w:val="1"/>
    <w:qFormat/>
    <w:uiPriority w:val="0"/>
    <w:pPr>
      <w:tabs>
        <w:tab w:val="center" w:pos="4153"/>
        <w:tab w:val="right" w:pos="8306"/>
      </w:tabs>
      <w:snapToGrid w:val="0"/>
      <w:jc w:val="left"/>
    </w:pPr>
    <w:rPr>
      <w:kern w:val="0"/>
      <w:sz w:val="18"/>
      <w:szCs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kern w:val="0"/>
      <w:sz w:val="18"/>
      <w:szCs w:val="18"/>
    </w:rPr>
  </w:style>
  <w:style w:type="paragraph" w:styleId="12">
    <w:name w:val="toc 1"/>
    <w:basedOn w:val="1"/>
    <w:next w:val="1"/>
    <w:unhideWhenUsed/>
    <w:qFormat/>
    <w:uiPriority w:val="39"/>
    <w:pPr>
      <w:spacing w:before="120" w:after="120"/>
      <w:jc w:val="left"/>
    </w:pPr>
    <w:rPr>
      <w:rFonts w:ascii="Futura Bk" w:hAnsi="Futura Bk"/>
      <w:b/>
      <w:bCs/>
      <w:caps/>
      <w:sz w:val="20"/>
      <w:szCs w:val="20"/>
    </w:rPr>
  </w:style>
  <w:style w:type="paragraph" w:styleId="13">
    <w:name w:val="Subtitle"/>
    <w:basedOn w:val="1"/>
    <w:next w:val="1"/>
    <w:qFormat/>
    <w:uiPriority w:val="0"/>
    <w:pPr>
      <w:spacing w:line="312" w:lineRule="auto"/>
      <w:outlineLvl w:val="1"/>
    </w:pPr>
    <w:rPr>
      <w:rFonts w:ascii="Cambria" w:hAnsi="Cambria"/>
      <w:b/>
      <w:bCs/>
      <w:kern w:val="28"/>
      <w:szCs w:val="32"/>
    </w:rPr>
  </w:style>
  <w:style w:type="paragraph" w:styleId="14">
    <w:name w:val="toc 2"/>
    <w:basedOn w:val="1"/>
    <w:next w:val="1"/>
    <w:unhideWhenUsed/>
    <w:qFormat/>
    <w:uiPriority w:val="39"/>
    <w:pPr>
      <w:ind w:left="210"/>
      <w:jc w:val="left"/>
    </w:pPr>
    <w:rPr>
      <w:rFonts w:ascii="Futura Bk" w:hAnsi="Futura Bk"/>
      <w:smallCaps/>
      <w:sz w:val="20"/>
      <w:szCs w:val="20"/>
    </w:rPr>
  </w:style>
  <w:style w:type="paragraph" w:styleId="15">
    <w:name w:val="Normal (Web)"/>
    <w:basedOn w:val="1"/>
    <w:qFormat/>
    <w:uiPriority w:val="99"/>
    <w:pPr>
      <w:widowControl/>
      <w:spacing w:before="100" w:beforeAutospacing="1" w:after="100" w:afterAutospacing="1"/>
      <w:jc w:val="left"/>
    </w:pPr>
    <w:rPr>
      <w:rFonts w:ascii="Cambria Math" w:hAnsi="Cambria Math"/>
      <w:color w:val="000000"/>
      <w:kern w:val="0"/>
      <w:sz w:val="24"/>
    </w:rPr>
  </w:style>
  <w:style w:type="paragraph" w:styleId="16">
    <w:name w:val="Title"/>
    <w:basedOn w:val="1"/>
    <w:next w:val="1"/>
    <w:qFormat/>
    <w:uiPriority w:val="10"/>
    <w:pPr>
      <w:spacing w:before="240" w:after="60"/>
      <w:jc w:val="center"/>
      <w:outlineLvl w:val="0"/>
    </w:pPr>
    <w:rPr>
      <w:rFonts w:asciiTheme="majorHAnsi" w:hAnsiTheme="majorHAnsi" w:cstheme="majorBidi"/>
      <w:b/>
      <w:bCs/>
      <w:sz w:val="32"/>
      <w:szCs w:val="32"/>
    </w:rPr>
  </w:style>
  <w:style w:type="paragraph" w:styleId="17">
    <w:name w:val="annotation subject"/>
    <w:basedOn w:val="6"/>
    <w:next w:val="6"/>
    <w:link w:val="40"/>
    <w:qFormat/>
    <w:uiPriority w:val="0"/>
    <w:rPr>
      <w:b/>
      <w:bCs/>
    </w:rPr>
  </w:style>
  <w:style w:type="table" w:styleId="19">
    <w:name w:val="Table Grid"/>
    <w:basedOn w:val="1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unhideWhenUsed/>
    <w:qFormat/>
    <w:uiPriority w:val="99"/>
    <w:rPr>
      <w:color w:val="338DE6"/>
      <w:u w:val="none"/>
    </w:rPr>
  </w:style>
  <w:style w:type="character" w:styleId="22">
    <w:name w:val="annotation reference"/>
    <w:basedOn w:val="20"/>
    <w:qFormat/>
    <w:uiPriority w:val="0"/>
    <w:rPr>
      <w:sz w:val="21"/>
      <w:szCs w:val="21"/>
    </w:rPr>
  </w:style>
  <w:style w:type="paragraph" w:customStyle="1" w:styleId="23">
    <w:name w:val="正文_0_6"/>
    <w:qFormat/>
    <w:uiPriority w:val="0"/>
    <w:pPr>
      <w:widowControl w:val="0"/>
      <w:jc w:val="both"/>
    </w:pPr>
    <w:rPr>
      <w:rFonts w:ascii="Times New Roman" w:hAnsi="Times New Roman" w:eastAsia="等线" w:cs="Times New Roman"/>
      <w:color w:val="0000FF"/>
      <w:kern w:val="2"/>
      <w:sz w:val="24"/>
      <w:szCs w:val="24"/>
      <w:lang w:val="en-US" w:eastAsia="zh-CN" w:bidi="ar-SA"/>
    </w:rPr>
  </w:style>
  <w:style w:type="paragraph" w:customStyle="1" w:styleId="24">
    <w:name w:val="Normal_14_1"/>
    <w:qFormat/>
    <w:uiPriority w:val="0"/>
    <w:rPr>
      <w:rFonts w:ascii="Cambria Math" w:hAnsi="Cambria Math" w:eastAsia="Cambria Math" w:cs="Times New Roman"/>
      <w:b/>
      <w:sz w:val="32"/>
      <w:szCs w:val="24"/>
      <w:lang w:val="en-US" w:eastAsia="zh-CN" w:bidi="ar-SA"/>
    </w:rPr>
  </w:style>
  <w:style w:type="paragraph" w:customStyle="1" w:styleId="25">
    <w:name w:val="正文_4_4_0"/>
    <w:qFormat/>
    <w:uiPriority w:val="0"/>
    <w:pPr>
      <w:widowControl w:val="0"/>
      <w:jc w:val="both"/>
    </w:pPr>
    <w:rPr>
      <w:rFonts w:ascii="Times New Roman" w:hAnsi="Times New Roman" w:eastAsia="等线" w:cs="Times New Roman"/>
      <w:kern w:val="2"/>
      <w:sz w:val="21"/>
      <w:szCs w:val="24"/>
      <w:lang w:val="en-US" w:eastAsia="zh-CN" w:bidi="ar-SA"/>
    </w:rPr>
  </w:style>
  <w:style w:type="paragraph" w:customStyle="1" w:styleId="26">
    <w:name w:val="正文_2_1_1_0"/>
    <w:qFormat/>
    <w:uiPriority w:val="0"/>
    <w:pPr>
      <w:widowControl w:val="0"/>
      <w:jc w:val="both"/>
    </w:pPr>
    <w:rPr>
      <w:rFonts w:ascii="Times New Roman" w:hAnsi="Times New Roman" w:eastAsia="等线" w:cs="Times New Roman"/>
      <w:color w:val="0000FF"/>
      <w:kern w:val="2"/>
      <w:sz w:val="24"/>
      <w:szCs w:val="24"/>
      <w:lang w:val="en-US" w:eastAsia="zh-CN" w:bidi="ar-SA"/>
    </w:rPr>
  </w:style>
  <w:style w:type="paragraph" w:customStyle="1" w:styleId="27">
    <w:name w:val="Normal_6_1"/>
    <w:qFormat/>
    <w:uiPriority w:val="0"/>
    <w:pPr>
      <w:widowControl w:val="0"/>
      <w:jc w:val="both"/>
    </w:pPr>
    <w:rPr>
      <w:rFonts w:ascii="Times New Roman" w:hAnsi="Times New Roman" w:eastAsia="等线" w:cs="Times New Roman"/>
      <w:kern w:val="2"/>
      <w:sz w:val="21"/>
      <w:szCs w:val="24"/>
      <w:lang w:val="en-US" w:eastAsia="zh-CN" w:bidi="ar-SA"/>
    </w:rPr>
  </w:style>
  <w:style w:type="paragraph" w:customStyle="1" w:styleId="28">
    <w:name w:val="正文_4_9"/>
    <w:qFormat/>
    <w:uiPriority w:val="0"/>
    <w:pPr>
      <w:widowControl w:val="0"/>
      <w:jc w:val="both"/>
    </w:pPr>
    <w:rPr>
      <w:rFonts w:ascii="Times New Roman" w:hAnsi="Times New Roman" w:eastAsia="等线" w:cs="Times New Roman"/>
      <w:kern w:val="2"/>
      <w:sz w:val="21"/>
      <w:szCs w:val="22"/>
      <w:lang w:val="en-US" w:eastAsia="zh-CN" w:bidi="ar-SA"/>
    </w:rPr>
  </w:style>
  <w:style w:type="character" w:customStyle="1" w:styleId="29">
    <w:name w:val="标题 3 字符"/>
    <w:link w:val="5"/>
    <w:qFormat/>
    <w:uiPriority w:val="0"/>
    <w:rPr>
      <w:rFonts w:ascii="Cambria Math" w:hAnsi="Cambria Math"/>
      <w:b/>
      <w:kern w:val="0"/>
      <w:sz w:val="32"/>
      <w:szCs w:val="32"/>
      <w:lang w:eastAsia="en-US"/>
    </w:rPr>
  </w:style>
  <w:style w:type="paragraph" w:customStyle="1" w:styleId="30">
    <w:name w:val="正文_16_0_0_0"/>
    <w:qFormat/>
    <w:uiPriority w:val="0"/>
    <w:pPr>
      <w:widowControl w:val="0"/>
      <w:jc w:val="both"/>
    </w:pPr>
    <w:rPr>
      <w:rFonts w:ascii="Times New Roman" w:hAnsi="Times New Roman" w:eastAsia="等线" w:cs="Times New Roman"/>
      <w:kern w:val="2"/>
      <w:sz w:val="21"/>
      <w:szCs w:val="24"/>
      <w:lang w:val="en-US" w:eastAsia="zh-CN" w:bidi="ar-SA"/>
    </w:rPr>
  </w:style>
  <w:style w:type="paragraph" w:customStyle="1" w:styleId="31">
    <w:name w:val="正文_10_1"/>
    <w:qFormat/>
    <w:uiPriority w:val="0"/>
    <w:pPr>
      <w:widowControl w:val="0"/>
      <w:jc w:val="both"/>
    </w:pPr>
    <w:rPr>
      <w:rFonts w:ascii="Times New Roman" w:hAnsi="Times New Roman" w:eastAsia="等线" w:cs="Times New Roman"/>
      <w:kern w:val="2"/>
      <w:sz w:val="21"/>
      <w:szCs w:val="24"/>
      <w:lang w:val="en-US" w:eastAsia="zh-CN" w:bidi="ar-SA"/>
    </w:rPr>
  </w:style>
  <w:style w:type="paragraph" w:customStyle="1" w:styleId="32">
    <w:name w:val="正文_17_0_2"/>
    <w:qFormat/>
    <w:uiPriority w:val="0"/>
    <w:pPr>
      <w:widowControl w:val="0"/>
      <w:jc w:val="both"/>
    </w:pPr>
    <w:rPr>
      <w:rFonts w:ascii="Times New Roman" w:hAnsi="Times New Roman" w:eastAsia="等线" w:cs="Times New Roman"/>
      <w:color w:val="0000FF"/>
      <w:kern w:val="2"/>
      <w:sz w:val="24"/>
      <w:szCs w:val="24"/>
      <w:lang w:val="en-US" w:eastAsia="zh-CN" w:bidi="ar-SA"/>
    </w:rPr>
  </w:style>
  <w:style w:type="paragraph" w:customStyle="1" w:styleId="33">
    <w:name w:val="正文_23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34">
    <w:name w:val="正文_20_0_2"/>
    <w:qFormat/>
    <w:uiPriority w:val="0"/>
    <w:pPr>
      <w:widowControl w:val="0"/>
      <w:jc w:val="both"/>
    </w:pPr>
    <w:rPr>
      <w:rFonts w:ascii="Calibri" w:hAnsi="Calibri" w:eastAsia="宋体" w:cs="Times New Roman"/>
      <w:color w:val="0000FF"/>
      <w:kern w:val="2"/>
      <w:sz w:val="24"/>
      <w:szCs w:val="24"/>
      <w:lang w:val="en-US" w:eastAsia="zh-CN" w:bidi="ar-SA"/>
    </w:rPr>
  </w:style>
  <w:style w:type="paragraph" w:customStyle="1" w:styleId="35">
    <w:name w:val="Table Text"/>
    <w:basedOn w:val="1"/>
    <w:semiHidden/>
    <w:qFormat/>
    <w:uiPriority w:val="0"/>
    <w:rPr>
      <w:rFonts w:ascii="微软雅黑" w:hAnsi="微软雅黑" w:eastAsia="微软雅黑" w:cs="微软雅黑"/>
      <w:sz w:val="28"/>
      <w:szCs w:val="28"/>
      <w:lang w:eastAsia="en-US"/>
    </w:rPr>
  </w:style>
  <w:style w:type="table" w:customStyle="1" w:styleId="36">
    <w:name w:val="Table Normal"/>
    <w:unhideWhenUsed/>
    <w:qFormat/>
    <w:uiPriority w:val="0"/>
    <w:tblPr>
      <w:tblCellMar>
        <w:top w:w="0" w:type="dxa"/>
        <w:left w:w="0" w:type="dxa"/>
        <w:bottom w:w="0" w:type="dxa"/>
        <w:right w:w="0" w:type="dxa"/>
      </w:tblCellMar>
    </w:tblPr>
  </w:style>
  <w:style w:type="paragraph" w:customStyle="1" w:styleId="37">
    <w:name w:val="null3"/>
    <w:qFormat/>
    <w:uiPriority w:val="0"/>
    <w:rPr>
      <w:rFonts w:hint="eastAsia" w:ascii="Calibri" w:hAnsi="Calibri" w:eastAsia="宋体" w:cs="Times New Roman"/>
      <w:lang w:val="en-US" w:eastAsia="zh-Hans" w:bidi="ar-SA"/>
    </w:rPr>
  </w:style>
  <w:style w:type="paragraph" w:customStyle="1" w:styleId="38">
    <w:name w:val="_Style 13"/>
    <w:qFormat/>
    <w:uiPriority w:val="0"/>
    <w:pPr>
      <w:spacing w:before="120" w:after="120" w:line="288" w:lineRule="auto"/>
    </w:pPr>
    <w:rPr>
      <w:rFonts w:ascii="Arial" w:hAnsi="Arial" w:eastAsia="等线" w:cs="Arial"/>
      <w:sz w:val="22"/>
      <w:szCs w:val="22"/>
      <w:lang w:val="en-US" w:eastAsia="zh-CN" w:bidi="ar-SA"/>
    </w:rPr>
  </w:style>
  <w:style w:type="character" w:customStyle="1" w:styleId="39">
    <w:name w:val="批注文字 字符"/>
    <w:basedOn w:val="20"/>
    <w:link w:val="6"/>
    <w:qFormat/>
    <w:uiPriority w:val="0"/>
    <w:rPr>
      <w:rFonts w:ascii="Times New Roman" w:hAnsi="Times New Roman" w:eastAsia="等线" w:cs="Times New Roman"/>
      <w:kern w:val="2"/>
      <w:sz w:val="21"/>
      <w:szCs w:val="24"/>
    </w:rPr>
  </w:style>
  <w:style w:type="character" w:customStyle="1" w:styleId="40">
    <w:name w:val="批注主题 字符"/>
    <w:basedOn w:val="39"/>
    <w:link w:val="17"/>
    <w:qFormat/>
    <w:uiPriority w:val="0"/>
    <w:rPr>
      <w:rFonts w:ascii="Times New Roman" w:hAnsi="Times New Roman" w:eastAsia="等线" w:cs="Times New Roman"/>
      <w:b/>
      <w:bCs/>
      <w:kern w:val="2"/>
      <w:sz w:val="21"/>
      <w:szCs w:val="24"/>
    </w:rPr>
  </w:style>
  <w:style w:type="paragraph" w:customStyle="1" w:styleId="41">
    <w:name w:val="Revision"/>
    <w:hidden/>
    <w:unhideWhenUsed/>
    <w:qFormat/>
    <w:uiPriority w:val="99"/>
    <w:rPr>
      <w:rFonts w:ascii="Times New Roman" w:hAnsi="Times New Roman" w:eastAsia="等线"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3.png"/><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52</Pages>
  <Words>1765</Words>
  <Characters>1894</Characters>
  <Lines>1333</Lines>
  <Paragraphs>1194</Paragraphs>
  <TotalTime>6</TotalTime>
  <ScaleCrop>false</ScaleCrop>
  <LinksUpToDate>false</LinksUpToDate>
  <CharactersWithSpaces>1932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2025-10-30T07:36:00Z</dcterms:created>
  <dc:creator>Cyq琪</dc:creator>
  <cp:lastModifiedBy>陈颖琪</cp:lastModifiedBy>
  <dcterms:modified xsi:type="dcterms:W3CDTF">2025-11-19T07:36:30Z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2A6C6CE44AF743758368BEF810A0E64F_13</vt:lpwstr>
  </property>
  <property fmtid="{D5CDD505-2E9C-101B-9397-08002B2CF9AE}" pid="4" name="KSOTemplateDocerSaveRecord">
    <vt:lpwstr>eyJoZGlkIjoiNzZiNWEzZmNmZWYzMDE3MWI4ZmQ0YmVjNjY0ZWFhMzgiLCJ1c2VySWQiOiI1MjU1OTkzMTYifQ==</vt:lpwstr>
  </property>
</Properties>
</file>