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0D75F">
      <w:pPr>
        <w:jc w:val="center"/>
      </w:pPr>
      <w:r>
        <w:rPr>
          <w:rFonts w:hint="eastAsia" w:ascii="黑体" w:hAnsi="黑体" w:eastAsia="黑体"/>
          <w:b/>
          <w:bCs/>
          <w:sz w:val="32"/>
          <w:szCs w:val="32"/>
        </w:rPr>
        <w:t>卫国路院区中央空调水冷机组年度保养项目采购需求</w:t>
      </w:r>
    </w:p>
    <w:p w14:paraId="1DB182F8">
      <w:pPr>
        <w:widowControl/>
        <w:numPr>
          <w:numId w:val="0"/>
        </w:numPr>
        <w:shd w:val="clear" w:color="auto" w:fill="FFFFFF"/>
        <w:wordWrap w:val="0"/>
        <w:spacing w:before="240" w:after="156"/>
        <w:ind w:right="791" w:rightChars="0"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一、采购</w:t>
      </w:r>
      <w:r>
        <w:rPr>
          <w:rFonts w:hint="eastAsia" w:ascii="仿宋" w:hAnsi="仿宋" w:eastAsia="仿宋" w:cs="仿宋"/>
          <w:b/>
          <w:bCs/>
          <w:color w:val="auto"/>
          <w:kern w:val="0"/>
          <w:sz w:val="28"/>
          <w:szCs w:val="28"/>
        </w:rPr>
        <w:t>需求一览表</w:t>
      </w:r>
    </w:p>
    <w:tbl>
      <w:tblPr>
        <w:tblStyle w:val="5"/>
        <w:tblW w:w="8320" w:type="dxa"/>
        <w:tblInd w:w="0" w:type="dxa"/>
        <w:tblLayout w:type="fixed"/>
        <w:tblCellMar>
          <w:top w:w="15" w:type="dxa"/>
          <w:left w:w="15" w:type="dxa"/>
          <w:bottom w:w="15" w:type="dxa"/>
          <w:right w:w="15" w:type="dxa"/>
        </w:tblCellMar>
      </w:tblPr>
      <w:tblGrid>
        <w:gridCol w:w="709"/>
        <w:gridCol w:w="1843"/>
        <w:gridCol w:w="777"/>
        <w:gridCol w:w="2687"/>
        <w:gridCol w:w="600"/>
        <w:gridCol w:w="629"/>
        <w:gridCol w:w="1075"/>
      </w:tblGrid>
      <w:tr w14:paraId="0ACBE332">
        <w:tblPrEx>
          <w:tblCellMar>
            <w:top w:w="15" w:type="dxa"/>
            <w:left w:w="15" w:type="dxa"/>
            <w:bottom w:w="15" w:type="dxa"/>
            <w:right w:w="15" w:type="dxa"/>
          </w:tblCellMar>
        </w:tblPrEx>
        <w:trPr>
          <w:trHeight w:val="670" w:hRule="exact"/>
        </w:trPr>
        <w:tc>
          <w:tcPr>
            <w:tcW w:w="709" w:type="dxa"/>
            <w:tcBorders>
              <w:top w:val="single" w:color="000000" w:sz="4" w:space="0"/>
              <w:left w:val="single" w:color="000000" w:sz="4" w:space="0"/>
              <w:bottom w:val="single" w:color="000000" w:sz="4" w:space="0"/>
              <w:right w:val="single" w:color="auto" w:sz="4" w:space="0"/>
            </w:tcBorders>
            <w:noWrap w:val="0"/>
            <w:vAlign w:val="center"/>
          </w:tcPr>
          <w:p w14:paraId="44C87F5B">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b/>
                <w:bCs/>
                <w:color w:val="auto"/>
                <w:sz w:val="22"/>
                <w:szCs w:val="22"/>
                <w:lang w:eastAsia="zh-CN"/>
              </w:rPr>
              <w:t>一</w:t>
            </w:r>
          </w:p>
        </w:tc>
        <w:tc>
          <w:tcPr>
            <w:tcW w:w="7611" w:type="dxa"/>
            <w:gridSpan w:val="6"/>
            <w:tcBorders>
              <w:top w:val="single" w:color="000000" w:sz="4" w:space="0"/>
              <w:left w:val="single" w:color="auto" w:sz="4" w:space="0"/>
              <w:bottom w:val="single" w:color="000000" w:sz="4" w:space="0"/>
              <w:right w:val="single" w:color="000000" w:sz="4" w:space="0"/>
            </w:tcBorders>
            <w:noWrap w:val="0"/>
            <w:vAlign w:val="center"/>
          </w:tcPr>
          <w:p w14:paraId="696767DE">
            <w:pPr>
              <w:widowControl/>
              <w:jc w:val="center"/>
              <w:textAlignment w:val="center"/>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lang w:val="en-US" w:eastAsia="zh-CN"/>
              </w:rPr>
              <w:t xml:space="preserve"> </w:t>
            </w:r>
            <w:r>
              <w:rPr>
                <w:rFonts w:hint="eastAsia" w:ascii="仿宋" w:hAnsi="仿宋" w:eastAsia="仿宋" w:cs="仿宋"/>
                <w:b/>
                <w:color w:val="auto"/>
                <w:sz w:val="22"/>
                <w:szCs w:val="22"/>
              </w:rPr>
              <w:t>1号主机（</w:t>
            </w:r>
            <w:r>
              <w:rPr>
                <w:rFonts w:hint="eastAsia" w:ascii="仿宋" w:hAnsi="仿宋" w:eastAsia="仿宋" w:cs="仿宋"/>
                <w:b/>
                <w:color w:val="auto"/>
                <w:sz w:val="22"/>
                <w:szCs w:val="22"/>
                <w:lang w:val="en-GB"/>
              </w:rPr>
              <w:t>开利牌</w:t>
            </w:r>
            <w:r>
              <w:rPr>
                <w:rFonts w:hint="eastAsia" w:ascii="仿宋" w:hAnsi="仿宋" w:eastAsia="仿宋" w:cs="仿宋"/>
                <w:b/>
                <w:color w:val="auto"/>
                <w:sz w:val="22"/>
                <w:szCs w:val="22"/>
              </w:rPr>
              <w:t>30HXC400A</w:t>
            </w:r>
            <w:r>
              <w:rPr>
                <w:rFonts w:hint="eastAsia" w:ascii="仿宋" w:hAnsi="仿宋" w:eastAsia="仿宋" w:cs="仿宋"/>
                <w:b/>
                <w:color w:val="auto"/>
                <w:sz w:val="22"/>
                <w:szCs w:val="22"/>
                <w:lang w:val="en-GB"/>
              </w:rPr>
              <w:t>，出厂编号H400D2308</w:t>
            </w:r>
            <w:r>
              <w:rPr>
                <w:rFonts w:hint="eastAsia" w:ascii="仿宋" w:hAnsi="仿宋" w:eastAsia="仿宋" w:cs="仿宋"/>
                <w:b/>
                <w:color w:val="auto"/>
                <w:sz w:val="22"/>
                <w:szCs w:val="22"/>
              </w:rPr>
              <w:t>）及2号主机（</w:t>
            </w:r>
            <w:r>
              <w:rPr>
                <w:rFonts w:hint="eastAsia" w:ascii="仿宋" w:hAnsi="仿宋" w:eastAsia="仿宋" w:cs="仿宋"/>
                <w:b/>
                <w:color w:val="auto"/>
                <w:sz w:val="22"/>
                <w:szCs w:val="22"/>
                <w:lang w:val="en-GB"/>
              </w:rPr>
              <w:t>开利牌</w:t>
            </w:r>
            <w:r>
              <w:rPr>
                <w:rFonts w:hint="eastAsia" w:ascii="仿宋" w:hAnsi="仿宋" w:eastAsia="仿宋" w:cs="仿宋"/>
                <w:b/>
                <w:color w:val="auto"/>
                <w:sz w:val="22"/>
                <w:szCs w:val="22"/>
              </w:rPr>
              <w:t>30HXC400A</w:t>
            </w:r>
            <w:r>
              <w:rPr>
                <w:rFonts w:hint="eastAsia" w:ascii="仿宋" w:hAnsi="仿宋" w:eastAsia="仿宋" w:cs="仿宋"/>
                <w:b/>
                <w:color w:val="auto"/>
                <w:sz w:val="22"/>
                <w:szCs w:val="22"/>
                <w:lang w:val="en-GB"/>
              </w:rPr>
              <w:t>，出厂编号H400D2307</w:t>
            </w:r>
            <w:r>
              <w:rPr>
                <w:rFonts w:hint="eastAsia" w:ascii="仿宋" w:hAnsi="仿宋" w:eastAsia="仿宋" w:cs="仿宋"/>
                <w:b/>
                <w:color w:val="auto"/>
                <w:sz w:val="22"/>
                <w:szCs w:val="22"/>
              </w:rPr>
              <w:t>）</w:t>
            </w:r>
          </w:p>
        </w:tc>
      </w:tr>
      <w:tr w14:paraId="3E989B5C">
        <w:tblPrEx>
          <w:tblCellMar>
            <w:top w:w="15" w:type="dxa"/>
            <w:left w:w="15" w:type="dxa"/>
            <w:bottom w:w="15" w:type="dxa"/>
            <w:right w:w="15" w:type="dxa"/>
          </w:tblCellMar>
        </w:tblPrEx>
        <w:trPr>
          <w:trHeight w:val="408" w:hRule="exact"/>
        </w:trPr>
        <w:tc>
          <w:tcPr>
            <w:tcW w:w="70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4CF1AF2">
            <w:pPr>
              <w:widowControl/>
              <w:jc w:val="center"/>
              <w:textAlignment w:val="center"/>
              <w:rPr>
                <w:rFonts w:hint="eastAsia" w:ascii="仿宋" w:hAnsi="仿宋" w:eastAsia="仿宋" w:cs="仿宋"/>
                <w:b/>
                <w:bCs w:val="0"/>
                <w:color w:val="auto"/>
                <w:sz w:val="22"/>
                <w:szCs w:val="22"/>
              </w:rPr>
            </w:pPr>
            <w:r>
              <w:rPr>
                <w:rFonts w:hint="eastAsia" w:ascii="仿宋" w:hAnsi="仿宋" w:eastAsia="仿宋" w:cs="仿宋"/>
                <w:b/>
                <w:bCs w:val="0"/>
                <w:color w:val="auto"/>
                <w:kern w:val="0"/>
                <w:sz w:val="22"/>
                <w:szCs w:val="22"/>
                <w:lang w:bidi="ar"/>
              </w:rPr>
              <w:t>序号</w:t>
            </w:r>
          </w:p>
        </w:tc>
        <w:tc>
          <w:tcPr>
            <w:tcW w:w="184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434A83">
            <w:pPr>
              <w:widowControl/>
              <w:jc w:val="center"/>
              <w:textAlignment w:val="center"/>
              <w:rPr>
                <w:rFonts w:hint="eastAsia" w:ascii="仿宋" w:hAnsi="仿宋" w:eastAsia="仿宋" w:cs="仿宋"/>
                <w:b/>
                <w:bCs w:val="0"/>
                <w:color w:val="auto"/>
                <w:sz w:val="22"/>
                <w:szCs w:val="22"/>
              </w:rPr>
            </w:pPr>
            <w:r>
              <w:rPr>
                <w:rFonts w:hint="eastAsia" w:ascii="仿宋" w:hAnsi="仿宋" w:eastAsia="仿宋" w:cs="仿宋"/>
                <w:b/>
                <w:bCs w:val="0"/>
                <w:color w:val="auto"/>
                <w:kern w:val="0"/>
                <w:sz w:val="22"/>
                <w:szCs w:val="22"/>
                <w:lang w:bidi="ar"/>
              </w:rPr>
              <w:t>名称</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0234879">
            <w:pPr>
              <w:widowControl/>
              <w:jc w:val="center"/>
              <w:textAlignment w:val="center"/>
              <w:rPr>
                <w:rFonts w:hint="eastAsia" w:ascii="仿宋" w:hAnsi="仿宋" w:eastAsia="仿宋" w:cs="仿宋"/>
                <w:b/>
                <w:bCs w:val="0"/>
                <w:color w:val="auto"/>
                <w:sz w:val="22"/>
                <w:szCs w:val="22"/>
              </w:rPr>
            </w:pPr>
            <w:r>
              <w:rPr>
                <w:rFonts w:hint="eastAsia" w:ascii="仿宋" w:hAnsi="仿宋" w:eastAsia="仿宋" w:cs="仿宋"/>
                <w:b/>
                <w:bCs w:val="0"/>
                <w:color w:val="auto"/>
                <w:kern w:val="0"/>
                <w:sz w:val="22"/>
                <w:szCs w:val="22"/>
                <w:lang w:bidi="ar"/>
              </w:rPr>
              <w:t>品牌</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476732">
            <w:pPr>
              <w:widowControl/>
              <w:jc w:val="center"/>
              <w:textAlignment w:val="center"/>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型号</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7802A">
            <w:pPr>
              <w:widowControl/>
              <w:jc w:val="center"/>
              <w:textAlignment w:val="center"/>
              <w:rPr>
                <w:rFonts w:hint="eastAsia" w:ascii="仿宋" w:hAnsi="仿宋" w:eastAsia="仿宋" w:cs="仿宋"/>
                <w:b/>
                <w:bCs w:val="0"/>
                <w:color w:val="auto"/>
                <w:sz w:val="22"/>
                <w:szCs w:val="22"/>
              </w:rPr>
            </w:pPr>
            <w:r>
              <w:rPr>
                <w:rFonts w:hint="eastAsia" w:ascii="仿宋" w:hAnsi="仿宋" w:eastAsia="仿宋" w:cs="仿宋"/>
                <w:b/>
                <w:bCs w:val="0"/>
                <w:color w:val="auto"/>
                <w:kern w:val="0"/>
                <w:sz w:val="22"/>
                <w:szCs w:val="22"/>
                <w:lang w:bidi="ar"/>
              </w:rPr>
              <w:t>单位</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17DB1">
            <w:pPr>
              <w:widowControl/>
              <w:jc w:val="center"/>
              <w:textAlignment w:val="center"/>
              <w:rPr>
                <w:rFonts w:hint="eastAsia" w:ascii="仿宋" w:hAnsi="仿宋" w:eastAsia="仿宋" w:cs="仿宋"/>
                <w:b/>
                <w:bCs w:val="0"/>
                <w:color w:val="auto"/>
                <w:sz w:val="22"/>
                <w:szCs w:val="22"/>
              </w:rPr>
            </w:pPr>
            <w:r>
              <w:rPr>
                <w:rFonts w:hint="eastAsia" w:ascii="仿宋" w:hAnsi="仿宋" w:eastAsia="仿宋" w:cs="仿宋"/>
                <w:b/>
                <w:bCs w:val="0"/>
                <w:color w:val="auto"/>
                <w:kern w:val="0"/>
                <w:sz w:val="22"/>
                <w:szCs w:val="22"/>
                <w:lang w:bidi="ar"/>
              </w:rPr>
              <w:t>数量</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907328">
            <w:pPr>
              <w:widowControl/>
              <w:jc w:val="center"/>
              <w:textAlignment w:val="center"/>
              <w:rPr>
                <w:rFonts w:hint="eastAsia" w:ascii="仿宋" w:hAnsi="仿宋" w:eastAsia="仿宋" w:cs="仿宋"/>
                <w:b/>
                <w:bCs w:val="0"/>
                <w:color w:val="auto"/>
                <w:sz w:val="22"/>
                <w:szCs w:val="22"/>
                <w:lang w:val="en-US" w:eastAsia="zh-CN"/>
              </w:rPr>
            </w:pPr>
            <w:r>
              <w:rPr>
                <w:rFonts w:hint="eastAsia" w:ascii="仿宋" w:hAnsi="仿宋" w:eastAsia="仿宋" w:cs="仿宋"/>
                <w:b/>
                <w:bCs w:val="0"/>
                <w:color w:val="auto"/>
                <w:sz w:val="22"/>
                <w:szCs w:val="22"/>
                <w:lang w:val="en-US" w:eastAsia="zh-CN"/>
              </w:rPr>
              <w:t>单价（元）</w:t>
            </w:r>
          </w:p>
        </w:tc>
      </w:tr>
      <w:tr w14:paraId="71D2F33C">
        <w:tblPrEx>
          <w:tblCellMar>
            <w:top w:w="15" w:type="dxa"/>
            <w:left w:w="15" w:type="dxa"/>
            <w:bottom w:w="15" w:type="dxa"/>
            <w:right w:w="15" w:type="dxa"/>
          </w:tblCellMar>
        </w:tblPrEx>
        <w:trPr>
          <w:trHeight w:val="600"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FC61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ED5B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冷冻油</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71F168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开利</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A02918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PP23BZ110005C1，18.9升/桶</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E7B0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桶</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BD28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2F9815">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1F140689">
        <w:tblPrEx>
          <w:tblCellMar>
            <w:top w:w="15" w:type="dxa"/>
            <w:left w:w="15" w:type="dxa"/>
            <w:bottom w:w="15" w:type="dxa"/>
            <w:right w:w="15" w:type="dxa"/>
          </w:tblCellMar>
        </w:tblPrEx>
        <w:trPr>
          <w:trHeight w:val="620"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F019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F87F0">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冷媒</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FFF0E3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杜邦</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E86B0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R134a环保雪种，13.6公斤/瓶</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8F76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0E483">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07C674">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72D2E618">
        <w:tblPrEx>
          <w:tblCellMar>
            <w:top w:w="15" w:type="dxa"/>
            <w:left w:w="15" w:type="dxa"/>
            <w:bottom w:w="15" w:type="dxa"/>
            <w:right w:w="15" w:type="dxa"/>
          </w:tblCellMar>
        </w:tblPrEx>
        <w:trPr>
          <w:trHeight w:val="438"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C3E5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0E15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内置油过滤器</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5834D5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开利</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E9F8F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06NA660088</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E47F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B6E0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0C18573">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1888F7E9">
        <w:tblPrEx>
          <w:tblCellMar>
            <w:top w:w="15" w:type="dxa"/>
            <w:left w:w="15" w:type="dxa"/>
            <w:bottom w:w="15" w:type="dxa"/>
            <w:right w:w="15" w:type="dxa"/>
          </w:tblCellMar>
        </w:tblPrEx>
        <w:trPr>
          <w:trHeight w:val="433"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5DCEA">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89E3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外置油过滤器</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1F443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开利</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F1616B">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30GX417134</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4B980">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40B1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381A3F8">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3D943380">
        <w:tblPrEx>
          <w:tblCellMar>
            <w:top w:w="15" w:type="dxa"/>
            <w:left w:w="15" w:type="dxa"/>
            <w:bottom w:w="15" w:type="dxa"/>
            <w:right w:w="15" w:type="dxa"/>
          </w:tblCellMar>
        </w:tblPrEx>
        <w:trPr>
          <w:trHeight w:val="628"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F3C3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CE04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干燥过滤器（换滤芯）</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CE50C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开利</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3AAEE7">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XW12EA0031</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DB9FA">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D274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77924A">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14666125">
        <w:tblPrEx>
          <w:tblCellMar>
            <w:top w:w="15" w:type="dxa"/>
            <w:left w:w="15" w:type="dxa"/>
            <w:bottom w:w="15" w:type="dxa"/>
            <w:right w:w="15" w:type="dxa"/>
          </w:tblCellMar>
        </w:tblPrEx>
        <w:trPr>
          <w:trHeight w:val="392"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AD78D">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0169E">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小计</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B4F0323">
            <w:pPr>
              <w:widowControl/>
              <w:jc w:val="center"/>
              <w:textAlignment w:val="center"/>
              <w:rPr>
                <w:rFonts w:hint="eastAsia" w:ascii="仿宋" w:hAnsi="仿宋" w:eastAsia="仿宋" w:cs="仿宋"/>
                <w:color w:val="auto"/>
                <w:sz w:val="22"/>
                <w:szCs w:val="22"/>
              </w:rPr>
            </w:pP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EA340B">
            <w:pPr>
              <w:widowControl/>
              <w:jc w:val="center"/>
              <w:textAlignment w:val="center"/>
              <w:rPr>
                <w:rFonts w:hint="eastAsia" w:ascii="仿宋" w:hAnsi="仿宋" w:eastAsia="仿宋" w:cs="仿宋"/>
                <w:color w:val="auto"/>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AC7AE">
            <w:pPr>
              <w:widowControl/>
              <w:jc w:val="center"/>
              <w:textAlignment w:val="center"/>
              <w:rPr>
                <w:rFonts w:hint="eastAsia" w:ascii="仿宋" w:hAnsi="仿宋" w:eastAsia="仿宋" w:cs="仿宋"/>
                <w:color w:val="auto"/>
                <w:sz w:val="22"/>
                <w:szCs w:val="22"/>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500D1">
            <w:pPr>
              <w:widowControl/>
              <w:jc w:val="center"/>
              <w:textAlignment w:val="center"/>
              <w:rPr>
                <w:rFonts w:hint="eastAsia" w:ascii="仿宋" w:hAnsi="仿宋" w:eastAsia="仿宋" w:cs="仿宋"/>
                <w:color w:val="auto"/>
                <w:sz w:val="22"/>
                <w:szCs w:val="22"/>
              </w:rPr>
            </w:pP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2A77602">
            <w:pPr>
              <w:widowControl/>
              <w:spacing w:line="240" w:lineRule="auto"/>
              <w:ind w:firstLine="0" w:firstLineChars="0"/>
              <w:jc w:val="center"/>
              <w:textAlignment w:val="center"/>
              <w:rPr>
                <w:rFonts w:hint="eastAsia" w:ascii="仿宋" w:hAnsi="仿宋" w:eastAsia="仿宋" w:cs="仿宋"/>
                <w:color w:val="auto"/>
                <w:sz w:val="22"/>
                <w:szCs w:val="22"/>
                <w:lang w:val="en-US" w:eastAsia="zh-CN"/>
              </w:rPr>
            </w:pPr>
          </w:p>
        </w:tc>
      </w:tr>
      <w:tr w14:paraId="5143F4BE">
        <w:tblPrEx>
          <w:tblCellMar>
            <w:top w:w="15" w:type="dxa"/>
            <w:left w:w="15" w:type="dxa"/>
            <w:bottom w:w="15" w:type="dxa"/>
            <w:right w:w="15" w:type="dxa"/>
          </w:tblCellMar>
        </w:tblPrEx>
        <w:trPr>
          <w:trHeight w:val="453" w:hRule="atLeast"/>
        </w:trPr>
        <w:tc>
          <w:tcPr>
            <w:tcW w:w="709" w:type="dxa"/>
            <w:tcBorders>
              <w:top w:val="single" w:color="000000" w:sz="4" w:space="0"/>
              <w:left w:val="single" w:color="000000" w:sz="4" w:space="0"/>
              <w:bottom w:val="single" w:color="000000" w:sz="4" w:space="0"/>
              <w:right w:val="single" w:color="auto" w:sz="4" w:space="0"/>
            </w:tcBorders>
            <w:noWrap w:val="0"/>
            <w:vAlign w:val="center"/>
          </w:tcPr>
          <w:p w14:paraId="276F5B13">
            <w:pPr>
              <w:widowControl/>
              <w:jc w:val="center"/>
              <w:textAlignment w:val="center"/>
              <w:rPr>
                <w:rFonts w:hint="eastAsia" w:ascii="仿宋" w:hAnsi="仿宋" w:eastAsia="仿宋" w:cs="仿宋"/>
                <w:b/>
                <w:color w:val="auto"/>
                <w:sz w:val="22"/>
                <w:szCs w:val="22"/>
                <w:lang w:eastAsia="zh-CN"/>
              </w:rPr>
            </w:pPr>
            <w:r>
              <w:rPr>
                <w:rFonts w:hint="eastAsia" w:ascii="仿宋" w:hAnsi="仿宋" w:eastAsia="仿宋" w:cs="仿宋"/>
                <w:b/>
                <w:color w:val="auto"/>
                <w:sz w:val="22"/>
                <w:szCs w:val="22"/>
                <w:lang w:eastAsia="zh-CN"/>
              </w:rPr>
              <w:t>二</w:t>
            </w:r>
          </w:p>
        </w:tc>
        <w:tc>
          <w:tcPr>
            <w:tcW w:w="7611" w:type="dxa"/>
            <w:gridSpan w:val="6"/>
            <w:tcBorders>
              <w:top w:val="single" w:color="000000" w:sz="4" w:space="0"/>
              <w:left w:val="single" w:color="auto" w:sz="4" w:space="0"/>
              <w:bottom w:val="single" w:color="000000" w:sz="4" w:space="0"/>
              <w:right w:val="single" w:color="000000" w:sz="4" w:space="0"/>
            </w:tcBorders>
            <w:noWrap w:val="0"/>
            <w:vAlign w:val="center"/>
          </w:tcPr>
          <w:p w14:paraId="5DAD82E5">
            <w:pPr>
              <w:widowControl/>
              <w:jc w:val="center"/>
              <w:textAlignment w:val="center"/>
              <w:rPr>
                <w:rFonts w:hint="eastAsia" w:ascii="仿宋" w:hAnsi="仿宋" w:eastAsia="仿宋" w:cs="仿宋"/>
                <w:b/>
                <w:color w:val="auto"/>
                <w:sz w:val="22"/>
                <w:szCs w:val="22"/>
              </w:rPr>
            </w:pPr>
            <w:r>
              <w:rPr>
                <w:rFonts w:hint="eastAsia" w:ascii="仿宋" w:hAnsi="仿宋" w:eastAsia="仿宋" w:cs="仿宋"/>
                <w:b/>
                <w:color w:val="auto"/>
                <w:sz w:val="22"/>
                <w:szCs w:val="22"/>
              </w:rPr>
              <w:t>3号机(开利牌30XW1452，出厂编号XWK1342)</w:t>
            </w:r>
          </w:p>
        </w:tc>
      </w:tr>
      <w:tr w14:paraId="5368F82C">
        <w:tblPrEx>
          <w:tblCellMar>
            <w:top w:w="15" w:type="dxa"/>
            <w:left w:w="15" w:type="dxa"/>
            <w:bottom w:w="15" w:type="dxa"/>
            <w:right w:w="15" w:type="dxa"/>
          </w:tblCellMar>
        </w:tblPrEx>
        <w:trPr>
          <w:trHeight w:val="390" w:hRule="atLeast"/>
        </w:trPr>
        <w:tc>
          <w:tcPr>
            <w:tcW w:w="70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37E5E7A">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1</w:t>
            </w:r>
          </w:p>
        </w:tc>
        <w:tc>
          <w:tcPr>
            <w:tcW w:w="184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E7F99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冷冻油</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E1C50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开利</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3988F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PP23BZ110005C1，18.9升/桶</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FBDA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桶</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AFAC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C82D601">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681AEF68">
        <w:tblPrEx>
          <w:tblCellMar>
            <w:top w:w="15" w:type="dxa"/>
            <w:left w:w="15" w:type="dxa"/>
            <w:bottom w:w="15" w:type="dxa"/>
            <w:right w:w="15"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DE8ED">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4B855">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冷媒</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5426E3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杜邦</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2AB4C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R134a环保雪种，13.6公斤/瓶</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9822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F565A">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2</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7983B4">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6A8A7D1C">
        <w:tblPrEx>
          <w:tblCellMar>
            <w:top w:w="15" w:type="dxa"/>
            <w:left w:w="15" w:type="dxa"/>
            <w:bottom w:w="15" w:type="dxa"/>
            <w:right w:w="15" w:type="dxa"/>
          </w:tblCellMar>
        </w:tblPrEx>
        <w:trPr>
          <w:trHeight w:val="5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B1E59">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9356A">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外置油过滤器</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69AEEB">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开利</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BD291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00PPY000012800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65594">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DBF3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DE581A">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42CEE7E1">
        <w:tblPrEx>
          <w:tblCellMar>
            <w:top w:w="15" w:type="dxa"/>
            <w:left w:w="15" w:type="dxa"/>
            <w:bottom w:w="15" w:type="dxa"/>
            <w:right w:w="15"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EF0C8">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A7E4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干燥过滤器（换滤芯）</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08C51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开利</w:t>
            </w: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F3818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XW12EA0031</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CE680">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6F2D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2FE9082">
            <w:pPr>
              <w:widowControl/>
              <w:spacing w:line="240" w:lineRule="auto"/>
              <w:ind w:firstLine="0" w:firstLineChars="0"/>
              <w:jc w:val="center"/>
              <w:textAlignment w:val="center"/>
              <w:rPr>
                <w:rFonts w:hint="eastAsia" w:ascii="仿宋" w:hAnsi="仿宋" w:eastAsia="仿宋" w:cs="仿宋"/>
                <w:color w:val="auto"/>
                <w:kern w:val="2"/>
                <w:sz w:val="22"/>
                <w:szCs w:val="22"/>
                <w:lang w:val="en-US" w:eastAsia="zh-CN" w:bidi="ar-SA"/>
              </w:rPr>
            </w:pPr>
          </w:p>
        </w:tc>
      </w:tr>
      <w:tr w14:paraId="3397E97A">
        <w:tblPrEx>
          <w:tblCellMar>
            <w:top w:w="15" w:type="dxa"/>
            <w:left w:w="15" w:type="dxa"/>
            <w:bottom w:w="15" w:type="dxa"/>
            <w:right w:w="15" w:type="dxa"/>
          </w:tblCellMar>
        </w:tblPrEx>
        <w:trPr>
          <w:trHeight w:val="4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74EE4">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86A18">
            <w:pPr>
              <w:widowControl/>
              <w:jc w:val="center"/>
              <w:textAlignment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小计</w:t>
            </w:r>
          </w:p>
        </w:tc>
        <w:tc>
          <w:tcPr>
            <w:tcW w:w="77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CC5251">
            <w:pPr>
              <w:widowControl/>
              <w:jc w:val="center"/>
              <w:textAlignment w:val="center"/>
              <w:rPr>
                <w:rFonts w:hint="eastAsia" w:ascii="仿宋" w:hAnsi="仿宋" w:eastAsia="仿宋" w:cs="仿宋"/>
                <w:color w:val="auto"/>
                <w:sz w:val="22"/>
                <w:szCs w:val="22"/>
              </w:rPr>
            </w:pPr>
          </w:p>
        </w:tc>
        <w:tc>
          <w:tcPr>
            <w:tcW w:w="268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8711F6">
            <w:pPr>
              <w:widowControl/>
              <w:jc w:val="center"/>
              <w:textAlignment w:val="center"/>
              <w:rPr>
                <w:rFonts w:hint="eastAsia" w:ascii="仿宋" w:hAnsi="仿宋" w:eastAsia="仿宋" w:cs="仿宋"/>
                <w:color w:val="auto"/>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D74CC">
            <w:pPr>
              <w:widowControl/>
              <w:jc w:val="center"/>
              <w:textAlignment w:val="center"/>
              <w:rPr>
                <w:rFonts w:hint="eastAsia" w:ascii="仿宋" w:hAnsi="仿宋" w:eastAsia="仿宋" w:cs="仿宋"/>
                <w:color w:val="auto"/>
                <w:sz w:val="22"/>
                <w:szCs w:val="22"/>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1F733">
            <w:pPr>
              <w:widowControl/>
              <w:jc w:val="center"/>
              <w:textAlignment w:val="center"/>
              <w:rPr>
                <w:rFonts w:hint="eastAsia" w:ascii="仿宋" w:hAnsi="仿宋" w:eastAsia="仿宋" w:cs="仿宋"/>
                <w:color w:val="auto"/>
                <w:sz w:val="22"/>
                <w:szCs w:val="22"/>
              </w:rPr>
            </w:pPr>
          </w:p>
        </w:tc>
        <w:tc>
          <w:tcPr>
            <w:tcW w:w="10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D775E9">
            <w:pPr>
              <w:widowControl/>
              <w:spacing w:line="240" w:lineRule="auto"/>
              <w:ind w:firstLine="0" w:firstLineChars="0"/>
              <w:jc w:val="center"/>
              <w:textAlignment w:val="center"/>
              <w:rPr>
                <w:rFonts w:hint="eastAsia" w:ascii="仿宋" w:hAnsi="仿宋" w:eastAsia="仿宋" w:cs="仿宋"/>
                <w:color w:val="auto"/>
                <w:sz w:val="22"/>
                <w:szCs w:val="22"/>
              </w:rPr>
            </w:pPr>
          </w:p>
        </w:tc>
      </w:tr>
      <w:tr w14:paraId="61F15464">
        <w:tblPrEx>
          <w:tblCellMar>
            <w:top w:w="15" w:type="dxa"/>
            <w:left w:w="15" w:type="dxa"/>
            <w:bottom w:w="15" w:type="dxa"/>
            <w:right w:w="15"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9D8F5">
            <w:pPr>
              <w:widowControl/>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三</w:t>
            </w:r>
          </w:p>
        </w:tc>
        <w:tc>
          <w:tcPr>
            <w:tcW w:w="761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19BF3">
            <w:pPr>
              <w:widowControl/>
              <w:numPr>
                <w:ilvl w:val="0"/>
                <w:numId w:val="0"/>
              </w:numPr>
              <w:spacing w:line="240" w:lineRule="auto"/>
              <w:jc w:val="left"/>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一、</w:t>
            </w:r>
            <w:r>
              <w:rPr>
                <w:rFonts w:hint="eastAsia" w:ascii="仿宋" w:hAnsi="仿宋" w:eastAsia="仿宋" w:cs="仿宋"/>
                <w:color w:val="auto"/>
                <w:sz w:val="22"/>
                <w:szCs w:val="22"/>
                <w:lang w:eastAsia="zh-CN"/>
              </w:rPr>
              <w:t>二项合计总金额：</w:t>
            </w:r>
          </w:p>
        </w:tc>
      </w:tr>
    </w:tbl>
    <w:p w14:paraId="424F4EA5">
      <w:pPr>
        <w:widowControl/>
        <w:numPr>
          <w:ilvl w:val="0"/>
          <w:numId w:val="0"/>
        </w:numPr>
        <w:shd w:val="clear" w:color="auto" w:fill="FFFFFF"/>
        <w:wordWrap w:val="0"/>
        <w:spacing w:before="240" w:after="156"/>
        <w:ind w:right="-94" w:rightChars="0"/>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备</w:t>
      </w:r>
      <w:r>
        <w:rPr>
          <w:rFonts w:hint="eastAsia" w:ascii="仿宋" w:hAnsi="仿宋" w:eastAsia="仿宋" w:cs="仿宋"/>
          <w:b w:val="0"/>
          <w:bCs w:val="0"/>
          <w:color w:val="000000"/>
          <w:kern w:val="0"/>
          <w:sz w:val="24"/>
          <w:szCs w:val="24"/>
        </w:rPr>
        <w:t>注：</w:t>
      </w:r>
    </w:p>
    <w:p w14:paraId="63AE3D49">
      <w:pPr>
        <w:widowControl/>
        <w:shd w:val="clear" w:color="auto" w:fill="FFFFFF"/>
        <w:wordWrap w:val="0"/>
        <w:spacing w:before="240" w:after="240"/>
        <w:ind w:right="51" w:firstLine="480" w:firstLineChars="200"/>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1、本表中“</w:t>
      </w:r>
      <w:r>
        <w:rPr>
          <w:rFonts w:hint="eastAsia" w:ascii="仿宋" w:hAnsi="仿宋" w:eastAsia="仿宋" w:cs="仿宋"/>
          <w:b w:val="0"/>
          <w:bCs w:val="0"/>
          <w:color w:val="000000"/>
          <w:kern w:val="0"/>
          <w:sz w:val="24"/>
          <w:szCs w:val="24"/>
          <w:lang w:val="en-US" w:eastAsia="zh-CN"/>
        </w:rPr>
        <w:t>品牌</w:t>
      </w:r>
      <w:r>
        <w:rPr>
          <w:rFonts w:hint="eastAsia" w:ascii="仿宋" w:hAnsi="仿宋" w:eastAsia="仿宋" w:cs="仿宋"/>
          <w:b w:val="0"/>
          <w:bCs w:val="0"/>
          <w:color w:val="000000"/>
          <w:kern w:val="0"/>
          <w:sz w:val="24"/>
          <w:szCs w:val="24"/>
        </w:rPr>
        <w:t>”一列中已填写品牌的，为指定品牌，供应商不得变更，如无指定品牌的物品，必须符合医院使用要求。</w:t>
      </w:r>
    </w:p>
    <w:p w14:paraId="44DA32B6">
      <w:pPr>
        <w:widowControl/>
        <w:shd w:val="clear" w:color="auto" w:fill="FFFFFF"/>
        <w:wordWrap w:val="0"/>
        <w:spacing w:before="240" w:after="240"/>
        <w:ind w:right="51" w:firstLine="480" w:firstLineChars="200"/>
        <w:jc w:val="left"/>
        <w:rPr>
          <w:rFonts w:hint="eastAsia"/>
        </w:rPr>
      </w:pPr>
      <w:r>
        <w:rPr>
          <w:rFonts w:hint="eastAsia" w:ascii="仿宋" w:hAnsi="仿宋" w:eastAsia="仿宋" w:cs="仿宋"/>
          <w:b w:val="0"/>
          <w:bCs w:val="0"/>
          <w:color w:val="000000"/>
          <w:kern w:val="0"/>
          <w:sz w:val="24"/>
          <w:szCs w:val="24"/>
          <w:lang w:val="en-US" w:eastAsia="zh-CN"/>
        </w:rPr>
        <w:t>2</w:t>
      </w:r>
      <w:r>
        <w:rPr>
          <w:rFonts w:hint="eastAsia" w:ascii="仿宋" w:hAnsi="仿宋" w:eastAsia="仿宋" w:cs="仿宋"/>
          <w:b w:val="0"/>
          <w:bCs w:val="0"/>
          <w:color w:val="000000"/>
          <w:kern w:val="0"/>
          <w:sz w:val="24"/>
          <w:szCs w:val="24"/>
        </w:rPr>
        <w:t>、报价应包含本项目采购清单的所有内容，费用已包含产品购置、</w:t>
      </w:r>
      <w:r>
        <w:rPr>
          <w:rFonts w:hint="eastAsia" w:ascii="仿宋" w:hAnsi="仿宋" w:eastAsia="仿宋" w:cs="仿宋"/>
          <w:b w:val="0"/>
          <w:bCs w:val="0"/>
          <w:color w:val="000000"/>
          <w:kern w:val="0"/>
          <w:sz w:val="24"/>
          <w:szCs w:val="24"/>
          <w:lang w:val="en-US" w:eastAsia="zh-CN"/>
        </w:rPr>
        <w:t>人工、调试、检测、</w:t>
      </w:r>
      <w:r>
        <w:rPr>
          <w:rFonts w:hint="eastAsia" w:ascii="仿宋" w:hAnsi="仿宋" w:eastAsia="仿宋" w:cs="仿宋"/>
          <w:b w:val="0"/>
          <w:bCs w:val="0"/>
          <w:color w:val="000000"/>
          <w:kern w:val="0"/>
          <w:sz w:val="24"/>
          <w:szCs w:val="24"/>
        </w:rPr>
        <w:t>运送、包装、税金等一切预见或不可预见费用。</w:t>
      </w:r>
    </w:p>
    <w:p w14:paraId="18F1CC6E">
      <w:pPr>
        <w:widowControl/>
        <w:shd w:val="clear" w:color="auto" w:fill="FFFFFF"/>
        <w:wordWrap w:val="0"/>
        <w:spacing w:before="240" w:after="240"/>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二、技术要求（包括但不限于以下内容）</w:t>
      </w:r>
    </w:p>
    <w:p w14:paraId="4755518A">
      <w:pPr>
        <w:widowControl/>
        <w:shd w:val="clear" w:color="auto" w:fill="FFFFFF"/>
        <w:wordWrap w:val="0"/>
        <w:spacing w:before="240" w:after="240"/>
        <w:ind w:right="51" w:firstLine="560" w:firstLineChars="200"/>
        <w:jc w:val="left"/>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rPr>
        <w:t>1、提供符合医院在型号、规格、品牌、质量等方面要求的产品。</w:t>
      </w:r>
      <w:r>
        <w:rPr>
          <w:rFonts w:hint="eastAsia" w:ascii="仿宋" w:hAnsi="仿宋" w:eastAsia="仿宋" w:cs="仿宋"/>
          <w:b w:val="0"/>
          <w:bCs w:val="0"/>
          <w:color w:val="000000"/>
          <w:kern w:val="0"/>
          <w:sz w:val="28"/>
          <w:szCs w:val="28"/>
          <w:lang w:val="en-US" w:eastAsia="zh-CN"/>
        </w:rPr>
        <w:t>包拆装、调试、检测直到中央空调水冷机组恢复正常运行等相关项目。如施工前发现机组有故障，需与医院核实确认后方能施工。</w:t>
      </w:r>
      <w:bookmarkStart w:id="0" w:name="_GoBack"/>
      <w:bookmarkEnd w:id="0"/>
    </w:p>
    <w:p w14:paraId="47A6A18C">
      <w:pPr>
        <w:widowControl/>
        <w:shd w:val="clear" w:color="auto" w:fill="FFFFFF"/>
        <w:wordWrap w:val="0"/>
        <w:spacing w:before="240" w:after="240"/>
        <w:ind w:right="51"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2、产品外包装完好，并按采购清单要求标明产品名称、规格、品牌、生产者名称和地址、生产日期、保质期、产品标准号、质量等级、生产许可证号、产品批号等内容。剩余保质期不少于保质期的</w:t>
      </w:r>
      <w:r>
        <w:rPr>
          <w:rFonts w:hint="eastAsia" w:ascii="仿宋" w:hAnsi="仿宋" w:eastAsia="仿宋" w:cs="仿宋"/>
          <w:b w:val="0"/>
          <w:bCs w:val="0"/>
          <w:color w:val="000000"/>
          <w:kern w:val="0"/>
          <w:sz w:val="28"/>
          <w:szCs w:val="28"/>
          <w:lang w:val="en-US" w:eastAsia="zh-CN"/>
        </w:rPr>
        <w:t>二</w:t>
      </w:r>
      <w:r>
        <w:rPr>
          <w:rFonts w:hint="eastAsia" w:ascii="仿宋" w:hAnsi="仿宋" w:eastAsia="仿宋" w:cs="仿宋"/>
          <w:b w:val="0"/>
          <w:bCs w:val="0"/>
          <w:color w:val="000000"/>
          <w:kern w:val="0"/>
          <w:sz w:val="28"/>
          <w:szCs w:val="28"/>
        </w:rPr>
        <w:t>分之</w:t>
      </w:r>
      <w:r>
        <w:rPr>
          <w:rFonts w:hint="eastAsia" w:ascii="仿宋" w:hAnsi="仿宋" w:eastAsia="仿宋" w:cs="仿宋"/>
          <w:b w:val="0"/>
          <w:bCs w:val="0"/>
          <w:color w:val="000000"/>
          <w:kern w:val="0"/>
          <w:sz w:val="28"/>
          <w:szCs w:val="28"/>
          <w:lang w:val="en-US" w:eastAsia="zh-CN"/>
        </w:rPr>
        <w:t>一</w:t>
      </w:r>
      <w:r>
        <w:rPr>
          <w:rFonts w:hint="eastAsia" w:ascii="仿宋" w:hAnsi="仿宋" w:eastAsia="仿宋" w:cs="仿宋"/>
          <w:b w:val="0"/>
          <w:bCs w:val="0"/>
          <w:color w:val="000000"/>
          <w:kern w:val="0"/>
          <w:sz w:val="28"/>
          <w:szCs w:val="28"/>
        </w:rPr>
        <w:t>。</w:t>
      </w:r>
    </w:p>
    <w:p w14:paraId="37017B18">
      <w:pPr>
        <w:widowControl/>
        <w:shd w:val="clear" w:color="auto" w:fill="FFFFFF"/>
        <w:wordWrap w:val="0"/>
        <w:spacing w:before="240" w:after="240"/>
        <w:ind w:right="51"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3、产品为原制造商制造的全新合格产品，来源渠道合法；无侵权行为、表面无划损、无破损、无任何缺陷隐患及安全隐患、在中国境内可依常规安全合法使用，采购人随机抽查产品的出厂证明或产品合格证明。</w:t>
      </w:r>
    </w:p>
    <w:p w14:paraId="540DB634">
      <w:pPr>
        <w:widowControl/>
        <w:shd w:val="clear" w:color="auto" w:fill="FFFFFF"/>
        <w:wordWrap w:val="0"/>
        <w:spacing w:before="240" w:after="240"/>
        <w:ind w:right="51"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4、产品质量及配件材料必须符合相应的国家和行业产品质量标准。</w:t>
      </w:r>
    </w:p>
    <w:p w14:paraId="797222A0">
      <w:pPr>
        <w:widowControl/>
        <w:shd w:val="clear" w:color="auto" w:fill="FFFFFF"/>
        <w:wordWrap w:val="0"/>
        <w:spacing w:before="240" w:after="240"/>
        <w:ind w:right="51"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5、实行产品质量三包（包质量、包退、包换），三包产品必须按照国家要求条件执行。</w:t>
      </w:r>
    </w:p>
    <w:p w14:paraId="49E9C2B0">
      <w:pPr>
        <w:widowControl/>
        <w:shd w:val="clear" w:color="auto" w:fill="FFFFFF"/>
        <w:wordWrap w:val="0"/>
        <w:spacing w:before="240" w:after="240"/>
        <w:ind w:right="51"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6、规格尺寸与</w:t>
      </w:r>
      <w:r>
        <w:rPr>
          <w:rFonts w:hint="eastAsia" w:ascii="仿宋" w:hAnsi="仿宋" w:eastAsia="仿宋" w:cs="仿宋"/>
          <w:b w:val="0"/>
          <w:bCs w:val="0"/>
          <w:color w:val="000000"/>
          <w:kern w:val="0"/>
          <w:sz w:val="28"/>
          <w:szCs w:val="28"/>
          <w:lang w:val="en-US" w:eastAsia="zh-CN"/>
        </w:rPr>
        <w:t>设备</w:t>
      </w:r>
      <w:r>
        <w:rPr>
          <w:rFonts w:hint="eastAsia" w:ascii="仿宋" w:hAnsi="仿宋" w:eastAsia="仿宋" w:cs="仿宋"/>
          <w:b w:val="0"/>
          <w:bCs w:val="0"/>
          <w:color w:val="000000"/>
          <w:kern w:val="0"/>
          <w:sz w:val="28"/>
          <w:szCs w:val="28"/>
        </w:rPr>
        <w:t>图纸参数相符，重要尺寸控制在公差范围内。</w:t>
      </w:r>
    </w:p>
    <w:p w14:paraId="0AB33843">
      <w:pPr>
        <w:widowControl/>
        <w:shd w:val="clear" w:color="auto" w:fill="FFFFFF"/>
        <w:wordWrap w:val="0"/>
        <w:spacing w:before="240" w:after="240"/>
        <w:ind w:right="-91"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7、端面、切口平整，表面光滑，无明显瑕疵。</w:t>
      </w:r>
    </w:p>
    <w:p w14:paraId="658F086F">
      <w:pPr>
        <w:ind w:firstLine="560" w:firstLineChars="200"/>
        <w:rPr>
          <w:rFonts w:hint="eastAsia" w:ascii="仿宋" w:hAnsi="仿宋" w:eastAsia="仿宋" w:cs="仿宋"/>
          <w:b/>
          <w:bCs/>
          <w:color w:val="000000"/>
          <w:kern w:val="0"/>
          <w:sz w:val="28"/>
          <w:szCs w:val="28"/>
        </w:rPr>
      </w:pPr>
      <w:r>
        <w:rPr>
          <w:rFonts w:hint="eastAsia" w:ascii="仿宋" w:hAnsi="仿宋" w:eastAsia="仿宋" w:cs="仿宋"/>
          <w:b w:val="0"/>
          <w:bCs w:val="0"/>
          <w:color w:val="000000"/>
          <w:kern w:val="0"/>
          <w:sz w:val="28"/>
          <w:szCs w:val="28"/>
        </w:rPr>
        <w:t>8、因生产厂家停产造成的缺货或断货，成交供应商无法供应的货物，征得采购方同意后，可以用优于或等于同质量的货物代替（提供生产厂家停产的证明材料及替代货物质量等于或优于原货物的依据），价格不变。</w:t>
      </w:r>
    </w:p>
    <w:p w14:paraId="3DD2B5C4">
      <w:pPr>
        <w:widowControl/>
        <w:shd w:val="clear" w:color="auto" w:fill="FFFFFF"/>
        <w:wordWrap w:val="0"/>
        <w:spacing w:before="156" w:after="156"/>
        <w:ind w:right="-91"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三、商务要求</w:t>
      </w:r>
    </w:p>
    <w:p w14:paraId="0E4DF443">
      <w:pPr>
        <w:widowControl/>
        <w:numPr>
          <w:ilvl w:val="0"/>
          <w:numId w:val="0"/>
        </w:numPr>
        <w:spacing w:line="360" w:lineRule="auto"/>
        <w:ind w:left="0" w:leftChars="0" w:firstLine="638" w:firstLineChars="228"/>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1.供应商须具有有效的中华人民共和国企业营业执照、组织机构代码证、税务登记证(《组织机构代码证》、《税务登记证》可递交三证合一的《企业营业执照》)。</w:t>
      </w:r>
    </w:p>
    <w:p w14:paraId="3EE57E22">
      <w:pPr>
        <w:widowControl/>
        <w:numPr>
          <w:ilvl w:val="0"/>
          <w:numId w:val="0"/>
        </w:numPr>
        <w:spacing w:line="360" w:lineRule="auto"/>
        <w:ind w:left="0" w:leftChars="0" w:firstLine="638" w:firstLineChars="228"/>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2.供应商必须持有有效的《安全生产许可证》、《中国设备维修安装企业能力等级证书》-制冷空调A类II级或以上。</w:t>
      </w:r>
    </w:p>
    <w:p w14:paraId="1FB3126B">
      <w:pPr>
        <w:widowControl/>
        <w:numPr>
          <w:ilvl w:val="0"/>
          <w:numId w:val="0"/>
        </w:numPr>
        <w:spacing w:line="360" w:lineRule="auto"/>
        <w:ind w:left="0" w:leftChars="0" w:firstLine="638" w:firstLineChars="228"/>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3.供应商须在佛山市内设有稳定可靠的售后服务机构。</w:t>
      </w:r>
    </w:p>
    <w:p w14:paraId="7FB81642">
      <w:pPr>
        <w:widowControl/>
        <w:numPr>
          <w:ilvl w:val="0"/>
          <w:numId w:val="0"/>
        </w:numPr>
        <w:spacing w:line="360" w:lineRule="auto"/>
        <w:ind w:left="0" w:leftChars="0" w:firstLine="638" w:firstLineChars="228"/>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4.供应商必须提供近三年在本地区参与维保的中央空调或分体空调维修保养的企业不少于三家，并且提供相关证明。</w:t>
      </w:r>
    </w:p>
    <w:p w14:paraId="648F5378">
      <w:pPr>
        <w:widowControl/>
        <w:numPr>
          <w:ilvl w:val="0"/>
          <w:numId w:val="0"/>
        </w:numPr>
        <w:spacing w:line="360" w:lineRule="auto"/>
        <w:ind w:left="0" w:leftChars="0" w:firstLine="638" w:firstLineChars="228"/>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5.供应商（含其授权的下属单位、分支机构）在近三年内（自谈判邀请函发出之日起往前推三年）参与全国政府采购活动中没有违法违纪行为。</w:t>
      </w:r>
    </w:p>
    <w:p w14:paraId="34ABA5CA">
      <w:pPr>
        <w:widowControl/>
        <w:shd w:val="clear" w:color="auto" w:fill="FFFFFF"/>
        <w:wordWrap w:val="0"/>
        <w:spacing w:before="240" w:after="240"/>
        <w:ind w:right="51" w:firstLine="560" w:firstLineChars="200"/>
        <w:jc w:val="left"/>
        <w:rPr>
          <w:rFonts w:ascii="仿宋" w:hAnsi="仿宋" w:eastAsia="仿宋" w:cs="宋体"/>
          <w:b w:val="0"/>
          <w:bCs w:val="0"/>
          <w:color w:val="000000"/>
          <w:kern w:val="0"/>
          <w:sz w:val="28"/>
          <w:szCs w:val="28"/>
        </w:rPr>
      </w:pPr>
      <w:r>
        <w:rPr>
          <w:rFonts w:hint="eastAsia" w:ascii="仿宋" w:hAnsi="仿宋" w:eastAsia="仿宋" w:cs="仿宋"/>
          <w:color w:val="auto"/>
          <w:kern w:val="0"/>
          <w:sz w:val="28"/>
          <w:szCs w:val="28"/>
          <w:lang w:val="en-US" w:eastAsia="zh-CN"/>
        </w:rPr>
        <w:t>6.</w:t>
      </w:r>
      <w:r>
        <w:rPr>
          <w:rFonts w:hint="eastAsia" w:ascii="仿宋" w:hAnsi="仿宋" w:eastAsia="仿宋"/>
          <w:color w:val="auto"/>
          <w:spacing w:val="10"/>
          <w:sz w:val="28"/>
          <w:szCs w:val="28"/>
        </w:rPr>
        <w:t>报价</w:t>
      </w:r>
      <w:r>
        <w:rPr>
          <w:rFonts w:hint="eastAsia" w:ascii="仿宋" w:hAnsi="仿宋" w:eastAsia="仿宋"/>
          <w:color w:val="auto"/>
          <w:spacing w:val="10"/>
          <w:sz w:val="28"/>
          <w:szCs w:val="28"/>
        </w:rPr>
        <w:t>方式为广东省佛山市禅城区目的地服务价，均涵盖报价要求之一切开支费用，</w:t>
      </w:r>
      <w:r>
        <w:rPr>
          <w:rFonts w:hint="eastAsia" w:ascii="仿宋" w:hAnsi="仿宋" w:eastAsia="仿宋" w:cs="仿宋"/>
          <w:b w:val="0"/>
          <w:bCs w:val="0"/>
          <w:color w:val="000000"/>
          <w:kern w:val="0"/>
          <w:sz w:val="28"/>
          <w:szCs w:val="28"/>
        </w:rPr>
        <w:t>包含产品购置、</w:t>
      </w:r>
      <w:r>
        <w:rPr>
          <w:rFonts w:hint="eastAsia" w:ascii="仿宋" w:hAnsi="仿宋" w:eastAsia="仿宋" w:cs="仿宋"/>
          <w:b w:val="0"/>
          <w:bCs w:val="0"/>
          <w:color w:val="000000"/>
          <w:kern w:val="0"/>
          <w:sz w:val="28"/>
          <w:szCs w:val="28"/>
          <w:lang w:val="en-US" w:eastAsia="zh-CN"/>
        </w:rPr>
        <w:t>人工、调试、</w:t>
      </w:r>
      <w:r>
        <w:rPr>
          <w:rFonts w:hint="eastAsia" w:ascii="仿宋" w:hAnsi="仿宋" w:eastAsia="仿宋" w:cs="仿宋"/>
          <w:b w:val="0"/>
          <w:bCs w:val="0"/>
          <w:color w:val="000000"/>
          <w:kern w:val="0"/>
          <w:sz w:val="28"/>
          <w:szCs w:val="28"/>
        </w:rPr>
        <w:t>运送、包装、税金等一切预见或不可预见费用。</w:t>
      </w:r>
    </w:p>
    <w:p w14:paraId="70BA4A83">
      <w:pPr>
        <w:widowControl/>
        <w:shd w:val="clear" w:color="auto" w:fill="FFFFFF"/>
        <w:wordWrap w:val="0"/>
        <w:spacing w:before="240" w:after="240"/>
        <w:ind w:right="51" w:firstLine="560" w:firstLineChars="200"/>
        <w:jc w:val="left"/>
        <w:rPr>
          <w:rFonts w:ascii="仿宋" w:hAnsi="仿宋" w:eastAsia="仿宋" w:cs="宋体"/>
          <w:b w:val="0"/>
          <w:bCs w:val="0"/>
          <w:color w:val="000000"/>
          <w:kern w:val="0"/>
          <w:sz w:val="28"/>
          <w:szCs w:val="28"/>
        </w:rPr>
      </w:pPr>
      <w:r>
        <w:rPr>
          <w:rFonts w:hint="eastAsia" w:ascii="仿宋" w:hAnsi="仿宋" w:eastAsia="仿宋" w:cs="宋体"/>
          <w:b w:val="0"/>
          <w:bCs w:val="0"/>
          <w:color w:val="000000"/>
          <w:kern w:val="0"/>
          <w:sz w:val="28"/>
          <w:szCs w:val="28"/>
          <w:lang w:val="en-US" w:eastAsia="zh-CN"/>
        </w:rPr>
        <w:t>7</w:t>
      </w:r>
      <w:r>
        <w:rPr>
          <w:rFonts w:hint="eastAsia" w:ascii="仿宋" w:hAnsi="仿宋" w:eastAsia="仿宋" w:cs="宋体"/>
          <w:b w:val="0"/>
          <w:bCs w:val="0"/>
          <w:color w:val="000000"/>
          <w:kern w:val="0"/>
          <w:sz w:val="28"/>
          <w:szCs w:val="28"/>
        </w:rPr>
        <w:t>、供应商在收到采购方订单后，</w:t>
      </w:r>
      <w:r>
        <w:rPr>
          <w:rFonts w:hint="eastAsia" w:ascii="仿宋" w:hAnsi="仿宋" w:eastAsia="仿宋" w:cs="宋体"/>
          <w:b w:val="0"/>
          <w:bCs w:val="0"/>
          <w:color w:val="000000"/>
          <w:kern w:val="0"/>
          <w:sz w:val="28"/>
          <w:szCs w:val="28"/>
          <w:lang w:val="en-US" w:eastAsia="zh-CN"/>
        </w:rPr>
        <w:t>6</w:t>
      </w:r>
      <w:r>
        <w:rPr>
          <w:rFonts w:hint="eastAsia" w:ascii="仿宋" w:hAnsi="仿宋" w:eastAsia="仿宋" w:cs="宋体"/>
          <w:b w:val="0"/>
          <w:bCs w:val="0"/>
          <w:color w:val="000000"/>
          <w:kern w:val="0"/>
          <w:sz w:val="28"/>
          <w:szCs w:val="28"/>
        </w:rPr>
        <w:t>天内交货，如有特殊情况，双方可协商送货时间；供应商应在约定的时间内将符合采购方要求的货物如数送到采购方指定地点；除客观不可抗力情况外，供应商不得推迟送货。如确需延迟送货的，供应商应告知采购方并征得采购方同意。</w:t>
      </w:r>
    </w:p>
    <w:p w14:paraId="5EE89CFC">
      <w:pPr>
        <w:widowControl/>
        <w:shd w:val="clear" w:color="auto" w:fill="FFFFFF"/>
        <w:wordWrap w:val="0"/>
        <w:spacing w:before="240" w:after="240"/>
        <w:ind w:right="51" w:firstLine="560" w:firstLineChars="200"/>
        <w:jc w:val="left"/>
        <w:rPr>
          <w:rFonts w:ascii="仿宋" w:hAnsi="仿宋" w:eastAsia="仿宋" w:cs="宋体"/>
          <w:b w:val="0"/>
          <w:bCs w:val="0"/>
          <w:color w:val="000000"/>
          <w:kern w:val="0"/>
          <w:sz w:val="28"/>
          <w:szCs w:val="28"/>
        </w:rPr>
      </w:pPr>
      <w:r>
        <w:rPr>
          <w:rFonts w:hint="eastAsia" w:ascii="仿宋" w:hAnsi="仿宋" w:eastAsia="仿宋" w:cs="宋体"/>
          <w:b w:val="0"/>
          <w:bCs w:val="0"/>
          <w:color w:val="000000"/>
          <w:kern w:val="0"/>
          <w:sz w:val="28"/>
          <w:szCs w:val="28"/>
          <w:lang w:val="en-US" w:eastAsia="zh-CN"/>
        </w:rPr>
        <w:t>8</w:t>
      </w:r>
      <w:r>
        <w:rPr>
          <w:rFonts w:hint="eastAsia" w:ascii="仿宋" w:hAnsi="仿宋" w:eastAsia="仿宋" w:cs="宋体"/>
          <w:b w:val="0"/>
          <w:bCs w:val="0"/>
          <w:color w:val="000000"/>
          <w:kern w:val="0"/>
          <w:sz w:val="28"/>
          <w:szCs w:val="28"/>
        </w:rPr>
        <w:t>、采购方在验收货品时，如发现货品的型号、规格、品牌、质量等不符合要求时，供应商应无条件退货或换货。接到书面异议后1天内处理并函复。</w:t>
      </w:r>
    </w:p>
    <w:p w14:paraId="016CD1C0">
      <w:pPr>
        <w:pStyle w:val="2"/>
        <w:kinsoku w:val="0"/>
        <w:overflowPunct w:val="0"/>
        <w:spacing w:after="0" w:line="360" w:lineRule="auto"/>
        <w:ind w:firstLine="600" w:firstLineChars="200"/>
        <w:rPr>
          <w:rFonts w:hint="eastAsia" w:ascii="仿宋" w:hAnsi="仿宋" w:eastAsia="仿宋"/>
          <w:color w:val="auto"/>
          <w:spacing w:val="10"/>
          <w:sz w:val="28"/>
          <w:szCs w:val="28"/>
          <w:lang w:val="en-US" w:eastAsia="zh-CN"/>
        </w:rPr>
      </w:pPr>
      <w:r>
        <w:rPr>
          <w:rFonts w:hint="eastAsia" w:ascii="仿宋" w:hAnsi="仿宋" w:eastAsia="仿宋"/>
          <w:color w:val="auto"/>
          <w:spacing w:val="10"/>
          <w:sz w:val="28"/>
          <w:szCs w:val="28"/>
          <w:lang w:val="en-US" w:eastAsia="zh-CN"/>
        </w:rPr>
        <w:t>9.本项目质保期为1年。项目完成后支付合同金额的95%，质保期满后支付合同金额的5%。</w:t>
      </w:r>
    </w:p>
    <w:p w14:paraId="2448ADB9"/>
    <w:p w14:paraId="68DE9DD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后勤管理办公室</w:t>
      </w:r>
    </w:p>
    <w:p w14:paraId="542FC7B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M2Y3NDA0ZDQ4ZWE4NWJkM2Q0NDI1ODBhODI3OWQifQ=="/>
  </w:docVars>
  <w:rsids>
    <w:rsidRoot w:val="00FF1AE1"/>
    <w:rsid w:val="00BA1447"/>
    <w:rsid w:val="00DA3969"/>
    <w:rsid w:val="00DD0032"/>
    <w:rsid w:val="00E13B4B"/>
    <w:rsid w:val="00E757BB"/>
    <w:rsid w:val="00F70CB3"/>
    <w:rsid w:val="00FB1AC6"/>
    <w:rsid w:val="00FF1AE1"/>
    <w:rsid w:val="11602F50"/>
    <w:rsid w:val="12FB620E"/>
    <w:rsid w:val="3EF161C5"/>
    <w:rsid w:val="720B1339"/>
    <w:rsid w:val="72E1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表格文字"/>
    <w:basedOn w:val="1"/>
    <w:qFormat/>
    <w:uiPriority w:val="0"/>
    <w:pPr>
      <w:spacing w:before="25" w:after="25"/>
      <w:jc w:val="left"/>
    </w:pPr>
    <w:rPr>
      <w:bCs/>
      <w:spacing w:val="10"/>
      <w:sz w:val="24"/>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1088</Words>
  <Characters>1295</Characters>
  <Lines>14</Lines>
  <Paragraphs>4</Paragraphs>
  <TotalTime>6</TotalTime>
  <ScaleCrop>false</ScaleCrop>
  <LinksUpToDate>false</LinksUpToDate>
  <CharactersWithSpaces>1296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2023-01-30T01:55:00Z</dcterms:created>
  <dc:creator>fsuser</dc:creator>
  <cp:lastModifiedBy>朱志文</cp:lastModifiedBy>
  <dcterms:modified xsi:type="dcterms:W3CDTF">2025-07-11T01:01:31Z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7DE2E3E740FC4E16ADF6836270D9A7B9</vt:lpwstr>
  </property>
  <property fmtid="{D5CDD505-2E9C-101B-9397-08002B2CF9AE}" pid="4" name="KSOTemplateDocerSaveRecord">
    <vt:lpwstr>eyJoZGlkIjoiMWJkM2Y3NDA0ZDQ4ZWE4NWJkM2Q0NDI1ODBhODI3OWQiLCJ1c2VySWQiOiI0MjU3MjgxODAifQ==</vt:lpwstr>
  </property>
</Properties>
</file>