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503B" w14:textId="77777777" w:rsidR="0063080B" w:rsidRDefault="006C1000">
      <w:pPr>
        <w:pStyle w:val="a9"/>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更换污水处理系统氧化池生物菌项目采购需求</w:t>
      </w:r>
    </w:p>
    <w:p w14:paraId="104DA64D" w14:textId="77777777" w:rsidR="0063080B" w:rsidRDefault="0063080B">
      <w:pPr>
        <w:pStyle w:val="a9"/>
        <w:jc w:val="center"/>
        <w:rPr>
          <w:rFonts w:ascii="仿宋" w:eastAsia="仿宋" w:hAnsi="仿宋" w:cs="仿宋"/>
          <w:b/>
          <w:szCs w:val="24"/>
        </w:rPr>
      </w:pPr>
    </w:p>
    <w:p w14:paraId="0DF19AAA" w14:textId="77777777" w:rsidR="0063080B" w:rsidRDefault="006C1000">
      <w:pPr>
        <w:widowControl/>
        <w:shd w:val="clear" w:color="auto" w:fill="FFFFFF"/>
        <w:wordWrap w:val="0"/>
        <w:spacing w:before="240" w:after="156"/>
        <w:ind w:left="150" w:right="791"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一、项目简介</w:t>
      </w:r>
    </w:p>
    <w:p w14:paraId="08C71233" w14:textId="77777777" w:rsidR="0063080B" w:rsidRDefault="006C1000">
      <w:pPr>
        <w:pStyle w:val="a9"/>
        <w:ind w:firstLineChars="200" w:firstLine="600"/>
        <w:rPr>
          <w:rFonts w:ascii="仿宋" w:eastAsia="仿宋" w:hAnsi="仿宋" w:cs="仿宋"/>
          <w:bCs w:val="0"/>
          <w:color w:val="FF0000"/>
          <w:sz w:val="28"/>
          <w:szCs w:val="28"/>
        </w:rPr>
      </w:pPr>
      <w:r>
        <w:rPr>
          <w:rFonts w:ascii="仿宋" w:eastAsia="仿宋" w:hAnsi="仿宋" w:cs="仿宋" w:hint="eastAsia"/>
          <w:sz w:val="28"/>
          <w:szCs w:val="28"/>
        </w:rPr>
        <w:t>我院污水处理系统日均处理污水量约</w:t>
      </w:r>
      <w:r>
        <w:rPr>
          <w:rFonts w:ascii="仿宋" w:eastAsia="仿宋" w:hAnsi="仿宋" w:cs="仿宋" w:hint="eastAsia"/>
          <w:sz w:val="28"/>
          <w:szCs w:val="28"/>
        </w:rPr>
        <w:t>400</w:t>
      </w:r>
      <w:r>
        <w:rPr>
          <w:rFonts w:ascii="仿宋" w:eastAsia="仿宋" w:hAnsi="仿宋" w:cs="仿宋" w:hint="eastAsia"/>
          <w:sz w:val="28"/>
          <w:szCs w:val="28"/>
        </w:rPr>
        <w:t>吨，因原设计污泥池缺乏回流装置，导致生物菌无法在污泥池沉淀和回流到氧化池，氧化池生物菌有流失情况，须定期更换污水处理系统氧化池生物菌，预计每年需更换</w:t>
      </w:r>
      <w:r>
        <w:rPr>
          <w:rFonts w:ascii="仿宋" w:eastAsia="仿宋" w:hAnsi="仿宋" w:cs="仿宋" w:hint="eastAsia"/>
          <w:sz w:val="28"/>
          <w:szCs w:val="28"/>
        </w:rPr>
        <w:t>1</w:t>
      </w:r>
      <w:r>
        <w:rPr>
          <w:rFonts w:ascii="仿宋" w:eastAsia="仿宋" w:hAnsi="仿宋" w:cs="仿宋" w:hint="eastAsia"/>
          <w:sz w:val="28"/>
          <w:szCs w:val="28"/>
        </w:rPr>
        <w:t>次。本项目预算费用为</w:t>
      </w:r>
      <w:r>
        <w:rPr>
          <w:rFonts w:ascii="仿宋" w:eastAsia="仿宋" w:hAnsi="仿宋" w:cs="仿宋" w:hint="eastAsia"/>
          <w:sz w:val="28"/>
          <w:szCs w:val="28"/>
        </w:rPr>
        <w:t>5</w:t>
      </w:r>
      <w:r>
        <w:rPr>
          <w:rFonts w:ascii="仿宋" w:eastAsia="仿宋" w:hAnsi="仿宋" w:cs="仿宋" w:hint="eastAsia"/>
          <w:sz w:val="28"/>
          <w:szCs w:val="28"/>
        </w:rPr>
        <w:t>万元，质保期</w:t>
      </w:r>
      <w:r>
        <w:rPr>
          <w:rFonts w:ascii="仿宋" w:eastAsia="仿宋" w:hAnsi="仿宋" w:cs="仿宋" w:hint="eastAsia"/>
          <w:sz w:val="28"/>
          <w:szCs w:val="28"/>
        </w:rPr>
        <w:t>1</w:t>
      </w:r>
      <w:r>
        <w:rPr>
          <w:rFonts w:ascii="仿宋" w:eastAsia="仿宋" w:hAnsi="仿宋" w:cs="仿宋" w:hint="eastAsia"/>
          <w:sz w:val="28"/>
          <w:szCs w:val="28"/>
        </w:rPr>
        <w:t>年。</w:t>
      </w:r>
      <w:r w:rsidRPr="006C1000">
        <w:rPr>
          <w:rFonts w:ascii="仿宋" w:eastAsia="仿宋" w:hAnsi="仿宋" w:cs="仿宋" w:hint="eastAsia"/>
          <w:sz w:val="28"/>
          <w:szCs w:val="28"/>
        </w:rPr>
        <w:t>质保期内必须确保我院污水处理系统氧化池生物菌数量与质量达标。因生物菌数量与质量不达标而需追加投入生物菌所产生的费用由供应商承担。</w:t>
      </w:r>
    </w:p>
    <w:p w14:paraId="5811E8F8" w14:textId="77777777" w:rsidR="0063080B" w:rsidRDefault="006C1000">
      <w:pPr>
        <w:widowControl/>
        <w:shd w:val="clear" w:color="auto" w:fill="FFFFFF"/>
        <w:wordWrap w:val="0"/>
        <w:spacing w:before="240" w:after="156"/>
        <w:ind w:left="150" w:right="791"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二、采购</w:t>
      </w:r>
      <w:r>
        <w:rPr>
          <w:rFonts w:ascii="仿宋" w:eastAsia="仿宋" w:hAnsi="仿宋" w:cs="仿宋" w:hint="eastAsia"/>
          <w:b/>
          <w:bCs/>
          <w:kern w:val="0"/>
          <w:sz w:val="28"/>
          <w:szCs w:val="28"/>
        </w:rPr>
        <w:t>需求一览表</w:t>
      </w:r>
    </w:p>
    <w:tbl>
      <w:tblPr>
        <w:tblW w:w="8913" w:type="dxa"/>
        <w:jc w:val="center"/>
        <w:tblLayout w:type="fixed"/>
        <w:tblLook w:val="04A0" w:firstRow="1" w:lastRow="0" w:firstColumn="1" w:lastColumn="0" w:noHBand="0" w:noVBand="1"/>
      </w:tblPr>
      <w:tblGrid>
        <w:gridCol w:w="737"/>
        <w:gridCol w:w="3060"/>
        <w:gridCol w:w="1905"/>
        <w:gridCol w:w="705"/>
        <w:gridCol w:w="675"/>
        <w:gridCol w:w="1831"/>
      </w:tblGrid>
      <w:tr w:rsidR="0063080B" w14:paraId="065AB836" w14:textId="77777777">
        <w:trPr>
          <w:trHeight w:val="9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2236602" w14:textId="77777777" w:rsidR="0063080B" w:rsidRDefault="006C1000">
            <w:pPr>
              <w:widowControl/>
              <w:jc w:val="center"/>
              <w:textAlignment w:val="top"/>
              <w:rPr>
                <w:rFonts w:ascii="仿宋" w:eastAsia="仿宋" w:hAnsi="仿宋" w:cs="仿宋"/>
                <w:b/>
                <w:bCs/>
                <w:sz w:val="24"/>
                <w:szCs w:val="24"/>
              </w:rPr>
            </w:pPr>
            <w:r>
              <w:rPr>
                <w:rFonts w:ascii="仿宋" w:eastAsia="仿宋" w:hAnsi="仿宋" w:cs="仿宋" w:hint="eastAsia"/>
                <w:b/>
                <w:bCs/>
                <w:kern w:val="0"/>
                <w:sz w:val="24"/>
                <w:szCs w:val="24"/>
                <w:lang w:bidi="ar"/>
              </w:rPr>
              <w:t>序号</w:t>
            </w:r>
          </w:p>
        </w:tc>
        <w:tc>
          <w:tcPr>
            <w:tcW w:w="30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630D347D" w14:textId="77777777" w:rsidR="0063080B" w:rsidRDefault="006C1000">
            <w:pPr>
              <w:widowControl/>
              <w:jc w:val="center"/>
              <w:textAlignment w:val="top"/>
              <w:rPr>
                <w:rFonts w:ascii="仿宋" w:eastAsia="仿宋" w:hAnsi="仿宋" w:cs="仿宋"/>
                <w:b/>
                <w:bCs/>
                <w:sz w:val="24"/>
                <w:szCs w:val="24"/>
              </w:rPr>
            </w:pPr>
            <w:r>
              <w:rPr>
                <w:rFonts w:ascii="仿宋" w:eastAsia="仿宋" w:hAnsi="仿宋" w:cs="仿宋" w:hint="eastAsia"/>
                <w:b/>
                <w:bCs/>
                <w:kern w:val="0"/>
                <w:sz w:val="24"/>
                <w:szCs w:val="24"/>
                <w:lang w:bidi="ar"/>
              </w:rPr>
              <w:t>名称</w:t>
            </w:r>
          </w:p>
        </w:tc>
        <w:tc>
          <w:tcPr>
            <w:tcW w:w="190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0CA3907B" w14:textId="77777777" w:rsidR="0063080B" w:rsidRDefault="006C1000">
            <w:pPr>
              <w:widowControl/>
              <w:jc w:val="center"/>
              <w:textAlignment w:val="top"/>
              <w:rPr>
                <w:rFonts w:ascii="仿宋" w:eastAsia="仿宋" w:hAnsi="仿宋" w:cs="仿宋"/>
                <w:b/>
                <w:bCs/>
                <w:sz w:val="24"/>
                <w:szCs w:val="24"/>
              </w:rPr>
            </w:pPr>
            <w:r>
              <w:rPr>
                <w:rFonts w:ascii="仿宋" w:eastAsia="仿宋" w:hAnsi="仿宋" w:cs="仿宋" w:hint="eastAsia"/>
                <w:b/>
                <w:bCs/>
                <w:kern w:val="0"/>
                <w:sz w:val="24"/>
                <w:szCs w:val="24"/>
                <w:lang w:bidi="ar"/>
              </w:rPr>
              <w:t>规格型号</w:t>
            </w:r>
          </w:p>
        </w:tc>
        <w:tc>
          <w:tcPr>
            <w:tcW w:w="70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9EA75D4" w14:textId="77777777" w:rsidR="0063080B" w:rsidRDefault="006C1000">
            <w:pPr>
              <w:widowControl/>
              <w:jc w:val="center"/>
              <w:textAlignment w:val="top"/>
              <w:rPr>
                <w:rFonts w:ascii="仿宋" w:eastAsia="仿宋" w:hAnsi="仿宋" w:cs="仿宋"/>
                <w:b/>
                <w:bCs/>
                <w:sz w:val="24"/>
                <w:szCs w:val="24"/>
              </w:rPr>
            </w:pPr>
            <w:r>
              <w:rPr>
                <w:rFonts w:ascii="仿宋" w:eastAsia="仿宋" w:hAnsi="仿宋" w:cs="仿宋" w:hint="eastAsia"/>
                <w:b/>
                <w:bCs/>
                <w:kern w:val="0"/>
                <w:sz w:val="24"/>
                <w:szCs w:val="24"/>
                <w:lang w:bidi="ar"/>
              </w:rPr>
              <w:t>单位</w:t>
            </w:r>
          </w:p>
        </w:tc>
        <w:tc>
          <w:tcPr>
            <w:tcW w:w="67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32B73A3B" w14:textId="77777777" w:rsidR="0063080B" w:rsidRDefault="006C1000">
            <w:pPr>
              <w:widowControl/>
              <w:jc w:val="center"/>
              <w:textAlignment w:val="top"/>
              <w:rPr>
                <w:rFonts w:ascii="仿宋" w:eastAsia="仿宋" w:hAnsi="仿宋" w:cs="仿宋"/>
                <w:b/>
                <w:bCs/>
                <w:sz w:val="24"/>
                <w:szCs w:val="24"/>
              </w:rPr>
            </w:pPr>
            <w:r>
              <w:rPr>
                <w:rFonts w:ascii="仿宋" w:eastAsia="仿宋" w:hAnsi="仿宋" w:cs="仿宋" w:hint="eastAsia"/>
                <w:b/>
                <w:bCs/>
                <w:kern w:val="0"/>
                <w:sz w:val="24"/>
                <w:szCs w:val="24"/>
                <w:lang w:bidi="ar"/>
              </w:rPr>
              <w:t>数量</w:t>
            </w:r>
          </w:p>
        </w:tc>
        <w:tc>
          <w:tcPr>
            <w:tcW w:w="183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3A41B8C9" w14:textId="77777777" w:rsidR="0063080B" w:rsidRDefault="006C1000">
            <w:pPr>
              <w:widowControl/>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备注</w:t>
            </w:r>
          </w:p>
        </w:tc>
      </w:tr>
      <w:tr w:rsidR="0063080B" w14:paraId="18B4D7A0" w14:textId="77777777">
        <w:trPr>
          <w:trHeight w:val="54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A424" w14:textId="77777777" w:rsidR="0063080B" w:rsidRDefault="006C1000">
            <w:pPr>
              <w:widowControl/>
              <w:jc w:val="center"/>
              <w:textAlignment w:val="top"/>
              <w:rPr>
                <w:rFonts w:ascii="仿宋" w:eastAsia="仿宋" w:hAnsi="仿宋" w:cs="仿宋"/>
                <w:sz w:val="24"/>
                <w:szCs w:val="24"/>
              </w:rPr>
            </w:pPr>
            <w:r>
              <w:rPr>
                <w:rFonts w:ascii="仿宋" w:eastAsia="仿宋" w:hAnsi="仿宋" w:cs="仿宋" w:hint="eastAsia"/>
                <w:kern w:val="0"/>
                <w:sz w:val="24"/>
                <w:szCs w:val="24"/>
                <w:lang w:bidi="ar"/>
              </w:rPr>
              <w:t>1</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DF94" w14:textId="77777777" w:rsidR="0063080B" w:rsidRDefault="006C1000">
            <w:pPr>
              <w:widowControl/>
              <w:jc w:val="center"/>
              <w:textAlignment w:val="top"/>
              <w:rPr>
                <w:rFonts w:ascii="仿宋" w:eastAsia="仿宋" w:hAnsi="仿宋" w:cs="仿宋"/>
                <w:kern w:val="0"/>
                <w:sz w:val="24"/>
                <w:szCs w:val="24"/>
                <w:lang w:bidi="ar"/>
              </w:rPr>
            </w:pPr>
            <w:r>
              <w:rPr>
                <w:rFonts w:ascii="仿宋" w:eastAsia="仿宋" w:hAnsi="仿宋" w:cs="仿宋" w:hint="eastAsia"/>
                <w:kern w:val="0"/>
                <w:sz w:val="24"/>
                <w:szCs w:val="24"/>
                <w:lang w:bidi="ar"/>
              </w:rPr>
              <w:t>生物菌（生物填料）</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01D30" w14:textId="77777777" w:rsidR="0063080B" w:rsidRDefault="006C1000">
            <w:pPr>
              <w:widowControl/>
              <w:jc w:val="center"/>
              <w:textAlignment w:val="top"/>
              <w:rPr>
                <w:rFonts w:ascii="仿宋" w:eastAsia="仿宋" w:hAnsi="仿宋" w:cs="仿宋"/>
                <w:kern w:val="0"/>
                <w:sz w:val="24"/>
                <w:szCs w:val="24"/>
                <w:lang w:bidi="ar"/>
              </w:rPr>
            </w:pPr>
            <w:r>
              <w:rPr>
                <w:rFonts w:ascii="仿宋" w:eastAsia="仿宋" w:hAnsi="仿宋" w:cs="仿宋" w:hint="eastAsia"/>
                <w:kern w:val="0"/>
                <w:sz w:val="24"/>
                <w:szCs w:val="24"/>
                <w:lang w:bidi="ar"/>
              </w:rPr>
              <w:t>/</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C8DE7" w14:textId="77777777" w:rsidR="0063080B" w:rsidRDefault="006C1000">
            <w:pPr>
              <w:widowControl/>
              <w:jc w:val="center"/>
              <w:textAlignment w:val="top"/>
              <w:rPr>
                <w:rFonts w:ascii="仿宋" w:eastAsia="仿宋" w:hAnsi="仿宋" w:cs="仿宋"/>
                <w:kern w:val="0"/>
                <w:sz w:val="24"/>
                <w:szCs w:val="24"/>
                <w:lang w:bidi="ar"/>
              </w:rPr>
            </w:pPr>
            <w:r>
              <w:rPr>
                <w:rFonts w:ascii="仿宋" w:eastAsia="仿宋" w:hAnsi="仿宋" w:cs="仿宋" w:hint="eastAsia"/>
                <w:kern w:val="0"/>
                <w:sz w:val="24"/>
                <w:szCs w:val="24"/>
                <w:lang w:bidi="ar"/>
              </w:rPr>
              <w:t>公斤</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CE475" w14:textId="77777777" w:rsidR="0063080B" w:rsidRDefault="006C1000">
            <w:pPr>
              <w:widowControl/>
              <w:jc w:val="center"/>
              <w:textAlignment w:val="top"/>
              <w:rPr>
                <w:rFonts w:ascii="仿宋" w:eastAsia="仿宋" w:hAnsi="仿宋" w:cs="仿宋"/>
                <w:kern w:val="0"/>
                <w:sz w:val="24"/>
                <w:szCs w:val="24"/>
                <w:lang w:bidi="ar"/>
              </w:rPr>
            </w:pPr>
            <w:r>
              <w:rPr>
                <w:rFonts w:ascii="仿宋" w:eastAsia="仿宋" w:hAnsi="仿宋" w:cs="仿宋" w:hint="eastAsia"/>
                <w:kern w:val="0"/>
                <w:sz w:val="24"/>
                <w:szCs w:val="24"/>
                <w:lang w:bidi="ar"/>
              </w:rPr>
              <w:t>100</w:t>
            </w: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53AFD" w14:textId="77777777" w:rsidR="0063080B" w:rsidRDefault="0063080B">
            <w:pPr>
              <w:widowControl/>
              <w:jc w:val="center"/>
              <w:textAlignment w:val="center"/>
              <w:rPr>
                <w:rFonts w:ascii="仿宋" w:eastAsia="仿宋" w:hAnsi="仿宋" w:cs="仿宋"/>
                <w:kern w:val="0"/>
                <w:sz w:val="24"/>
                <w:szCs w:val="24"/>
                <w:lang w:bidi="ar"/>
              </w:rPr>
            </w:pPr>
          </w:p>
        </w:tc>
      </w:tr>
      <w:tr w:rsidR="0063080B" w14:paraId="308587F9" w14:textId="77777777">
        <w:trPr>
          <w:trHeight w:val="62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D530" w14:textId="77777777" w:rsidR="0063080B" w:rsidRDefault="006C1000">
            <w:pPr>
              <w:jc w:val="center"/>
              <w:rPr>
                <w:rFonts w:ascii="仿宋" w:eastAsia="仿宋" w:hAnsi="仿宋" w:cs="仿宋"/>
                <w:sz w:val="24"/>
                <w:szCs w:val="24"/>
              </w:rPr>
            </w:pPr>
            <w:r>
              <w:rPr>
                <w:rFonts w:ascii="仿宋" w:eastAsia="仿宋" w:hAnsi="仿宋" w:cs="仿宋" w:hint="eastAsia"/>
                <w:kern w:val="0"/>
                <w:sz w:val="24"/>
                <w:szCs w:val="24"/>
                <w:lang w:bidi="ar"/>
              </w:rPr>
              <w:t>2</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F77E4" w14:textId="77777777" w:rsidR="0063080B" w:rsidRDefault="006C1000">
            <w:pPr>
              <w:jc w:val="center"/>
              <w:rPr>
                <w:rFonts w:ascii="仿宋" w:eastAsia="仿宋" w:hAnsi="仿宋" w:cs="仿宋"/>
                <w:sz w:val="24"/>
                <w:szCs w:val="24"/>
              </w:rPr>
            </w:pPr>
            <w:r>
              <w:rPr>
                <w:rFonts w:ascii="仿宋" w:eastAsia="仿宋" w:hAnsi="仿宋" w:cs="仿宋" w:hint="eastAsia"/>
                <w:sz w:val="24"/>
                <w:szCs w:val="24"/>
              </w:rPr>
              <w:t>其他</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73D92" w14:textId="77777777" w:rsidR="0063080B" w:rsidRDefault="0063080B">
            <w:pPr>
              <w:jc w:val="center"/>
              <w:rPr>
                <w:rFonts w:ascii="仿宋" w:eastAsia="仿宋" w:hAnsi="仿宋" w:cs="仿宋"/>
                <w:sz w:val="24"/>
                <w:szCs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1D86A" w14:textId="77777777" w:rsidR="0063080B" w:rsidRDefault="0063080B">
            <w:pPr>
              <w:jc w:val="center"/>
              <w:rPr>
                <w:rFonts w:ascii="仿宋" w:eastAsia="仿宋" w:hAnsi="仿宋" w:cs="仿宋"/>
                <w:sz w:val="24"/>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3433" w14:textId="77777777" w:rsidR="0063080B" w:rsidRDefault="0063080B">
            <w:pPr>
              <w:jc w:val="center"/>
              <w:rPr>
                <w:rFonts w:ascii="仿宋" w:eastAsia="仿宋" w:hAnsi="仿宋" w:cs="仿宋"/>
                <w:sz w:val="24"/>
                <w:szCs w:val="24"/>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4C44" w14:textId="77777777" w:rsidR="0063080B" w:rsidRDefault="0063080B">
            <w:pPr>
              <w:jc w:val="center"/>
              <w:rPr>
                <w:rFonts w:ascii="仿宋" w:eastAsia="仿宋" w:hAnsi="仿宋" w:cs="仿宋"/>
                <w:sz w:val="24"/>
                <w:szCs w:val="24"/>
              </w:rPr>
            </w:pPr>
          </w:p>
        </w:tc>
      </w:tr>
      <w:tr w:rsidR="0063080B" w14:paraId="4C3E0BB7" w14:textId="77777777">
        <w:trPr>
          <w:trHeight w:val="54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E3470" w14:textId="77777777" w:rsidR="0063080B" w:rsidRDefault="006C1000">
            <w:pPr>
              <w:widowControl/>
              <w:jc w:val="center"/>
              <w:textAlignment w:val="center"/>
              <w:rPr>
                <w:rFonts w:ascii="仿宋" w:eastAsia="仿宋" w:hAnsi="仿宋" w:cs="仿宋"/>
                <w:sz w:val="24"/>
                <w:szCs w:val="24"/>
              </w:rPr>
            </w:pPr>
            <w:r>
              <w:rPr>
                <w:rFonts w:ascii="仿宋" w:eastAsia="仿宋" w:hAnsi="仿宋" w:cs="仿宋" w:hint="eastAsia"/>
                <w:sz w:val="24"/>
                <w:szCs w:val="24"/>
              </w:rPr>
              <w:t>3</w:t>
            </w:r>
          </w:p>
        </w:tc>
        <w:tc>
          <w:tcPr>
            <w:tcW w:w="3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E67C4" w14:textId="77777777" w:rsidR="0063080B" w:rsidRDefault="006C1000">
            <w:pPr>
              <w:widowControl/>
              <w:jc w:val="center"/>
              <w:textAlignment w:val="center"/>
              <w:rPr>
                <w:rFonts w:ascii="仿宋" w:eastAsia="仿宋" w:hAnsi="仿宋" w:cs="仿宋"/>
                <w:sz w:val="24"/>
                <w:szCs w:val="24"/>
              </w:rPr>
            </w:pPr>
            <w:r>
              <w:rPr>
                <w:rFonts w:ascii="仿宋" w:eastAsia="仿宋" w:hAnsi="仿宋" w:cs="仿宋" w:hint="eastAsia"/>
                <w:b/>
                <w:bCs/>
                <w:kern w:val="0"/>
                <w:sz w:val="24"/>
                <w:szCs w:val="24"/>
                <w:lang w:bidi="ar"/>
              </w:rPr>
              <w:t>含税合计（元）</w:t>
            </w:r>
          </w:p>
        </w:tc>
        <w:tc>
          <w:tcPr>
            <w:tcW w:w="511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FBFCD" w14:textId="77777777" w:rsidR="0063080B" w:rsidRDefault="0063080B">
            <w:pPr>
              <w:widowControl/>
              <w:jc w:val="center"/>
              <w:textAlignment w:val="center"/>
              <w:rPr>
                <w:rFonts w:ascii="仿宋" w:eastAsia="仿宋" w:hAnsi="仿宋" w:cs="仿宋"/>
                <w:sz w:val="24"/>
                <w:szCs w:val="24"/>
              </w:rPr>
            </w:pPr>
          </w:p>
        </w:tc>
      </w:tr>
    </w:tbl>
    <w:p w14:paraId="03544912" w14:textId="77777777" w:rsidR="0063080B" w:rsidRDefault="006C1000">
      <w:pPr>
        <w:widowControl/>
        <w:shd w:val="clear" w:color="auto" w:fill="FFFFFF"/>
        <w:wordWrap w:val="0"/>
        <w:spacing w:before="240" w:after="156"/>
        <w:ind w:right="-94"/>
        <w:jc w:val="left"/>
        <w:rPr>
          <w:rFonts w:ascii="仿宋" w:eastAsia="仿宋" w:hAnsi="仿宋" w:cs="仿宋"/>
          <w:kern w:val="0"/>
          <w:sz w:val="24"/>
          <w:szCs w:val="24"/>
        </w:rPr>
      </w:pPr>
      <w:r>
        <w:rPr>
          <w:rFonts w:ascii="仿宋" w:eastAsia="仿宋" w:hAnsi="仿宋" w:cs="仿宋" w:hint="eastAsia"/>
          <w:kern w:val="0"/>
          <w:sz w:val="24"/>
          <w:szCs w:val="24"/>
        </w:rPr>
        <w:t>备</w:t>
      </w:r>
      <w:r>
        <w:rPr>
          <w:rFonts w:ascii="仿宋" w:eastAsia="仿宋" w:hAnsi="仿宋" w:cs="仿宋" w:hint="eastAsia"/>
          <w:kern w:val="0"/>
          <w:sz w:val="24"/>
          <w:szCs w:val="24"/>
        </w:rPr>
        <w:t>注：</w:t>
      </w:r>
    </w:p>
    <w:p w14:paraId="5383E5FE" w14:textId="77777777" w:rsidR="0063080B" w:rsidRDefault="006C1000">
      <w:pPr>
        <w:pStyle w:val="a9"/>
        <w:numPr>
          <w:ilvl w:val="0"/>
          <w:numId w:val="1"/>
        </w:numPr>
        <w:ind w:firstLineChars="200" w:firstLine="520"/>
        <w:rPr>
          <w:rFonts w:ascii="仿宋" w:eastAsia="仿宋" w:hAnsi="仿宋" w:cs="仿宋"/>
          <w:bCs w:val="0"/>
          <w:kern w:val="0"/>
          <w:szCs w:val="24"/>
        </w:rPr>
      </w:pPr>
      <w:r>
        <w:rPr>
          <w:rFonts w:ascii="仿宋" w:eastAsia="仿宋" w:hAnsi="仿宋" w:cs="仿宋" w:hint="eastAsia"/>
          <w:bCs w:val="0"/>
          <w:kern w:val="0"/>
          <w:szCs w:val="24"/>
        </w:rPr>
        <w:t>本表所标注的数量仅作为参考。实际数量与所需求以现场测量为准。供应商可提供与之对应材料明细表。</w:t>
      </w:r>
    </w:p>
    <w:p w14:paraId="061B32CC" w14:textId="77777777" w:rsidR="0063080B" w:rsidRDefault="006C1000">
      <w:pPr>
        <w:widowControl/>
        <w:shd w:val="clear" w:color="auto" w:fill="FFFFFF"/>
        <w:wordWrap w:val="0"/>
        <w:spacing w:before="240" w:after="240"/>
        <w:ind w:right="51" w:firstLineChars="200" w:firstLine="480"/>
        <w:jc w:val="left"/>
        <w:rPr>
          <w:rFonts w:ascii="仿宋" w:eastAsia="仿宋" w:hAnsi="仿宋" w:cs="仿宋"/>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w:t>
      </w:r>
      <w:r>
        <w:rPr>
          <w:rFonts w:ascii="仿宋" w:eastAsia="仿宋" w:hAnsi="仿宋" w:cs="仿宋" w:hint="eastAsia"/>
          <w:kern w:val="0"/>
          <w:sz w:val="24"/>
          <w:szCs w:val="24"/>
        </w:rPr>
        <w:t>报价应包含本项目采购清单的所有内容，费用已包含产品购置、运送、包装、</w:t>
      </w:r>
      <w:r>
        <w:rPr>
          <w:rFonts w:ascii="仿宋" w:eastAsia="仿宋" w:hAnsi="仿宋" w:cs="仿宋" w:hint="eastAsia"/>
          <w:kern w:val="0"/>
          <w:sz w:val="24"/>
          <w:szCs w:val="24"/>
        </w:rPr>
        <w:t>人工费、</w:t>
      </w:r>
      <w:r>
        <w:rPr>
          <w:rFonts w:ascii="仿宋" w:eastAsia="仿宋" w:hAnsi="仿宋" w:cs="仿宋" w:hint="eastAsia"/>
          <w:kern w:val="0"/>
          <w:sz w:val="24"/>
          <w:szCs w:val="24"/>
        </w:rPr>
        <w:t>税金等一切预见或不可预见费用。</w:t>
      </w:r>
    </w:p>
    <w:p w14:paraId="5C786757" w14:textId="77777777" w:rsidR="0063080B" w:rsidRDefault="006C1000">
      <w:pPr>
        <w:ind w:firstLineChars="200" w:firstLine="562"/>
        <w:rPr>
          <w:rFonts w:ascii="仿宋" w:eastAsia="仿宋" w:hAnsi="仿宋" w:cs="仿宋"/>
          <w:b/>
          <w:sz w:val="28"/>
          <w:szCs w:val="28"/>
        </w:rPr>
      </w:pPr>
      <w:r>
        <w:rPr>
          <w:rFonts w:ascii="仿宋" w:eastAsia="仿宋" w:hAnsi="仿宋" w:cs="仿宋" w:hint="eastAsia"/>
          <w:b/>
          <w:sz w:val="28"/>
          <w:szCs w:val="28"/>
        </w:rPr>
        <w:t>三、技术要求</w:t>
      </w:r>
    </w:p>
    <w:p w14:paraId="12216D65" w14:textId="77777777" w:rsidR="0063080B" w:rsidRDefault="006C1000">
      <w:pPr>
        <w:ind w:firstLineChars="200" w:firstLine="560"/>
        <w:rPr>
          <w:rFonts w:ascii="仿宋" w:eastAsia="仿宋" w:hAnsi="仿宋" w:cs="仿宋"/>
          <w:sz w:val="28"/>
          <w:szCs w:val="28"/>
        </w:rPr>
      </w:pPr>
      <w:r>
        <w:rPr>
          <w:rFonts w:ascii="仿宋" w:eastAsia="仿宋" w:hAnsi="仿宋" w:cs="仿宋" w:hint="eastAsia"/>
          <w:sz w:val="28"/>
          <w:szCs w:val="28"/>
        </w:rPr>
        <w:t>菌种使用指标：</w:t>
      </w:r>
    </w:p>
    <w:p w14:paraId="276E67AD" w14:textId="77777777" w:rsidR="0063080B" w:rsidRDefault="006C1000">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PH</w:t>
      </w:r>
      <w:r>
        <w:rPr>
          <w:rFonts w:ascii="仿宋" w:eastAsia="仿宋" w:hAnsi="仿宋" w:cs="仿宋" w:hint="eastAsia"/>
          <w:sz w:val="28"/>
          <w:szCs w:val="28"/>
        </w:rPr>
        <w:t>：</w:t>
      </w:r>
      <w:r>
        <w:rPr>
          <w:rFonts w:ascii="仿宋" w:eastAsia="仿宋" w:hAnsi="仿宋" w:cs="仿宋" w:hint="eastAsia"/>
          <w:sz w:val="28"/>
          <w:szCs w:val="28"/>
        </w:rPr>
        <w:t>6-9</w:t>
      </w:r>
      <w:r>
        <w:rPr>
          <w:rFonts w:ascii="仿宋" w:eastAsia="仿宋" w:hAnsi="仿宋" w:cs="仿宋" w:hint="eastAsia"/>
          <w:sz w:val="28"/>
          <w:szCs w:val="28"/>
        </w:rPr>
        <w:t>，适宜</w:t>
      </w:r>
      <w:r>
        <w:rPr>
          <w:rFonts w:ascii="仿宋" w:eastAsia="仿宋" w:hAnsi="仿宋" w:cs="仿宋" w:hint="eastAsia"/>
          <w:sz w:val="28"/>
          <w:szCs w:val="28"/>
        </w:rPr>
        <w:t>7-8.5</w:t>
      </w:r>
      <w:r>
        <w:rPr>
          <w:rFonts w:ascii="仿宋" w:eastAsia="仿宋" w:hAnsi="仿宋" w:cs="仿宋" w:hint="eastAsia"/>
          <w:sz w:val="28"/>
          <w:szCs w:val="28"/>
        </w:rPr>
        <w:t>。</w:t>
      </w:r>
    </w:p>
    <w:p w14:paraId="518C233A" w14:textId="77777777" w:rsidR="0063080B" w:rsidRDefault="006C1000">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w:t>
      </w:r>
      <w:r>
        <w:rPr>
          <w:rFonts w:ascii="仿宋" w:eastAsia="仿宋" w:hAnsi="仿宋" w:cs="仿宋" w:hint="eastAsia"/>
          <w:sz w:val="28"/>
          <w:szCs w:val="28"/>
        </w:rPr>
        <w:t>温度适应范围</w:t>
      </w:r>
      <w:r>
        <w:rPr>
          <w:rFonts w:ascii="仿宋" w:eastAsia="仿宋" w:hAnsi="仿宋" w:cs="仿宋" w:hint="eastAsia"/>
          <w:sz w:val="28"/>
          <w:szCs w:val="28"/>
        </w:rPr>
        <w:t>10-60</w:t>
      </w:r>
      <w:r>
        <w:rPr>
          <w:rFonts w:ascii="仿宋" w:eastAsia="仿宋" w:hAnsi="仿宋" w:cs="仿宋" w:hint="eastAsia"/>
          <w:sz w:val="28"/>
          <w:szCs w:val="28"/>
        </w:rPr>
        <w:t>℃，适宜温度</w:t>
      </w:r>
      <w:r>
        <w:rPr>
          <w:rFonts w:ascii="仿宋" w:eastAsia="仿宋" w:hAnsi="仿宋" w:cs="仿宋" w:hint="eastAsia"/>
          <w:sz w:val="28"/>
          <w:szCs w:val="28"/>
        </w:rPr>
        <w:t>25-35</w:t>
      </w:r>
      <w:r>
        <w:rPr>
          <w:rFonts w:ascii="仿宋" w:eastAsia="仿宋" w:hAnsi="仿宋" w:cs="仿宋" w:hint="eastAsia"/>
          <w:sz w:val="28"/>
          <w:szCs w:val="28"/>
        </w:rPr>
        <w:t>℃。</w:t>
      </w:r>
    </w:p>
    <w:p w14:paraId="08303793" w14:textId="77777777" w:rsidR="0063080B" w:rsidRDefault="006C1000">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盐度≤</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50000mg/L</w:t>
      </w:r>
      <w:r>
        <w:rPr>
          <w:rFonts w:ascii="仿宋" w:eastAsia="仿宋" w:hAnsi="仿宋" w:cs="仿宋" w:hint="eastAsia"/>
          <w:sz w:val="28"/>
          <w:szCs w:val="28"/>
        </w:rPr>
        <w:t>），适宜盐度≤</w:t>
      </w:r>
      <w:r>
        <w:rPr>
          <w:rFonts w:ascii="仿宋" w:eastAsia="仿宋" w:hAnsi="仿宋" w:cs="仿宋" w:hint="eastAsia"/>
          <w:sz w:val="28"/>
          <w:szCs w:val="28"/>
        </w:rPr>
        <w:t>2%</w:t>
      </w:r>
      <w:r>
        <w:rPr>
          <w:rFonts w:ascii="仿宋" w:eastAsia="仿宋" w:hAnsi="仿宋" w:cs="仿宋" w:hint="eastAsia"/>
          <w:sz w:val="28"/>
          <w:szCs w:val="28"/>
        </w:rPr>
        <w:t>。</w:t>
      </w:r>
    </w:p>
    <w:p w14:paraId="3CD0AB2A" w14:textId="77777777" w:rsidR="0063080B" w:rsidRDefault="006C1000">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溶氧值</w:t>
      </w:r>
      <w:r>
        <w:rPr>
          <w:rFonts w:ascii="仿宋" w:eastAsia="仿宋" w:hAnsi="仿宋" w:cs="仿宋" w:hint="eastAsia"/>
          <w:sz w:val="28"/>
          <w:szCs w:val="28"/>
        </w:rPr>
        <w:t>0.5-6mg/L</w:t>
      </w:r>
      <w:r>
        <w:rPr>
          <w:rFonts w:ascii="仿宋" w:eastAsia="仿宋" w:hAnsi="仿宋" w:cs="仿宋" w:hint="eastAsia"/>
          <w:sz w:val="28"/>
          <w:szCs w:val="28"/>
        </w:rPr>
        <w:t>，适宜溶氧值</w:t>
      </w:r>
      <w:r>
        <w:rPr>
          <w:rFonts w:ascii="仿宋" w:eastAsia="仿宋" w:hAnsi="仿宋" w:cs="仿宋" w:hint="eastAsia"/>
          <w:sz w:val="28"/>
          <w:szCs w:val="28"/>
        </w:rPr>
        <w:t>0.5-2mg/L</w:t>
      </w:r>
      <w:r>
        <w:rPr>
          <w:rFonts w:ascii="仿宋" w:eastAsia="仿宋" w:hAnsi="仿宋" w:cs="仿宋" w:hint="eastAsia"/>
          <w:sz w:val="28"/>
          <w:szCs w:val="28"/>
        </w:rPr>
        <w:t>。</w:t>
      </w:r>
    </w:p>
    <w:p w14:paraId="2C433CE8" w14:textId="77777777" w:rsidR="0063080B" w:rsidRDefault="006C1000">
      <w:pPr>
        <w:widowControl/>
        <w:shd w:val="clear" w:color="auto" w:fill="FFFFFF"/>
        <w:wordWrap w:val="0"/>
        <w:spacing w:before="156" w:after="156"/>
        <w:ind w:right="-91"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四</w:t>
      </w:r>
      <w:r>
        <w:rPr>
          <w:rFonts w:ascii="仿宋" w:eastAsia="仿宋" w:hAnsi="仿宋" w:cs="仿宋" w:hint="eastAsia"/>
          <w:b/>
          <w:bCs/>
          <w:kern w:val="0"/>
          <w:sz w:val="28"/>
          <w:szCs w:val="28"/>
        </w:rPr>
        <w:t>、商务要求</w:t>
      </w:r>
    </w:p>
    <w:p w14:paraId="2A84512C" w14:textId="77777777" w:rsidR="0063080B" w:rsidRDefault="006C1000">
      <w:pPr>
        <w:widowControl/>
        <w:shd w:val="clear" w:color="auto" w:fill="FFFFFF"/>
        <w:wordWrap w:val="0"/>
        <w:spacing w:before="240" w:after="240"/>
        <w:ind w:right="51" w:firstLineChars="228" w:firstLine="638"/>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供应商须具有有效的中华人民共和国企业营业执照、组织机构代码证、税务登记证</w:t>
      </w:r>
      <w:r>
        <w:rPr>
          <w:rFonts w:ascii="仿宋" w:eastAsia="仿宋" w:hAnsi="仿宋" w:cs="仿宋" w:hint="eastAsia"/>
          <w:kern w:val="0"/>
          <w:sz w:val="28"/>
          <w:szCs w:val="28"/>
        </w:rPr>
        <w:t>(</w:t>
      </w:r>
      <w:r>
        <w:rPr>
          <w:rFonts w:ascii="仿宋" w:eastAsia="仿宋" w:hAnsi="仿宋" w:cs="仿宋" w:hint="eastAsia"/>
          <w:kern w:val="0"/>
          <w:sz w:val="28"/>
          <w:szCs w:val="28"/>
        </w:rPr>
        <w:t>《组织机构代码证》、《税务登记证》可递交三证合一的《企业营业执照》</w:t>
      </w:r>
      <w:r>
        <w:rPr>
          <w:rFonts w:ascii="仿宋" w:eastAsia="仿宋" w:hAnsi="仿宋" w:cs="仿宋" w:hint="eastAsia"/>
          <w:kern w:val="0"/>
          <w:sz w:val="28"/>
          <w:szCs w:val="28"/>
        </w:rPr>
        <w:t>)</w:t>
      </w:r>
      <w:r>
        <w:rPr>
          <w:rFonts w:ascii="仿宋" w:eastAsia="仿宋" w:hAnsi="仿宋" w:cs="仿宋" w:hint="eastAsia"/>
          <w:kern w:val="0"/>
          <w:sz w:val="28"/>
          <w:szCs w:val="28"/>
        </w:rPr>
        <w:t>。</w:t>
      </w:r>
    </w:p>
    <w:p w14:paraId="312AC400" w14:textId="77777777" w:rsidR="0063080B" w:rsidRDefault="006C1000">
      <w:pPr>
        <w:widowControl/>
        <w:ind w:firstLineChars="228" w:firstLine="638"/>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、供应商必须持有有效的《安全生产许可证》、《建筑业企业资质证书》</w:t>
      </w:r>
      <w:r>
        <w:rPr>
          <w:rFonts w:ascii="仿宋" w:eastAsia="仿宋" w:hAnsi="仿宋" w:cs="仿宋" w:hint="eastAsia"/>
          <w:kern w:val="0"/>
          <w:sz w:val="28"/>
          <w:szCs w:val="28"/>
        </w:rPr>
        <w:t>-</w:t>
      </w:r>
      <w:r>
        <w:rPr>
          <w:rFonts w:ascii="仿宋" w:eastAsia="仿宋" w:hAnsi="仿宋" w:cs="仿宋" w:hint="eastAsia"/>
          <w:kern w:val="0"/>
          <w:sz w:val="28"/>
          <w:szCs w:val="28"/>
        </w:rPr>
        <w:t>环保工程专业承包二级或以上。</w:t>
      </w:r>
    </w:p>
    <w:p w14:paraId="50AE049F" w14:textId="77777777" w:rsidR="0063080B" w:rsidRDefault="006C1000">
      <w:pPr>
        <w:pStyle w:val="a9"/>
        <w:ind w:firstLineChars="213" w:firstLine="639"/>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、供应商（含其授权的下属单位、分支机构）在近三年内（自谈判邀请函发出之日起往前推三年）参与全国政府采购活动中没有违法违纪行为。</w:t>
      </w:r>
    </w:p>
    <w:p w14:paraId="3EF432AF" w14:textId="77777777" w:rsidR="0063080B" w:rsidRDefault="006C1000">
      <w:pPr>
        <w:widowControl/>
        <w:shd w:val="clear" w:color="auto" w:fill="FFFFFF"/>
        <w:wordWrap w:val="0"/>
        <w:spacing w:before="240" w:after="240"/>
        <w:ind w:right="51" w:firstLineChars="228" w:firstLine="638"/>
        <w:jc w:val="left"/>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w:t>
      </w:r>
      <w:r>
        <w:rPr>
          <w:rFonts w:ascii="仿宋" w:eastAsia="仿宋" w:hAnsi="仿宋" w:cs="仿宋" w:hint="eastAsia"/>
          <w:kern w:val="0"/>
          <w:sz w:val="28"/>
          <w:szCs w:val="28"/>
        </w:rPr>
        <w:t>供应商在收到</w:t>
      </w:r>
      <w:r>
        <w:rPr>
          <w:rFonts w:ascii="仿宋" w:eastAsia="仿宋" w:hAnsi="仿宋" w:cs="仿宋" w:hint="eastAsia"/>
          <w:kern w:val="0"/>
          <w:sz w:val="28"/>
          <w:szCs w:val="28"/>
        </w:rPr>
        <w:t>医院通知</w:t>
      </w:r>
      <w:r>
        <w:rPr>
          <w:rFonts w:ascii="仿宋" w:eastAsia="仿宋" w:hAnsi="仿宋" w:cs="仿宋" w:hint="eastAsia"/>
          <w:kern w:val="0"/>
          <w:sz w:val="28"/>
          <w:szCs w:val="28"/>
        </w:rPr>
        <w:t>后，</w:t>
      </w:r>
      <w:r>
        <w:rPr>
          <w:rFonts w:ascii="仿宋" w:eastAsia="仿宋" w:hAnsi="仿宋" w:cs="仿宋" w:hint="eastAsia"/>
          <w:color w:val="FF0000"/>
          <w:kern w:val="0"/>
          <w:sz w:val="28"/>
          <w:szCs w:val="28"/>
        </w:rPr>
        <w:t>7</w:t>
      </w:r>
      <w:r>
        <w:rPr>
          <w:rFonts w:ascii="仿宋" w:eastAsia="仿宋" w:hAnsi="仿宋" w:cs="仿宋" w:hint="eastAsia"/>
          <w:kern w:val="0"/>
          <w:sz w:val="28"/>
          <w:szCs w:val="28"/>
        </w:rPr>
        <w:t>天内</w:t>
      </w:r>
      <w:r>
        <w:rPr>
          <w:rFonts w:ascii="仿宋" w:eastAsia="仿宋" w:hAnsi="仿宋" w:cs="仿宋" w:hint="eastAsia"/>
          <w:kern w:val="0"/>
          <w:sz w:val="28"/>
          <w:szCs w:val="28"/>
        </w:rPr>
        <w:t>进场施工（含备货时间）</w:t>
      </w:r>
      <w:r>
        <w:rPr>
          <w:rFonts w:ascii="仿宋" w:eastAsia="仿宋" w:hAnsi="仿宋" w:cs="仿宋" w:hint="eastAsia"/>
          <w:kern w:val="0"/>
          <w:sz w:val="28"/>
          <w:szCs w:val="28"/>
        </w:rPr>
        <w:t>，如有特殊情况，双方可协商</w:t>
      </w:r>
      <w:r>
        <w:rPr>
          <w:rFonts w:ascii="仿宋" w:eastAsia="仿宋" w:hAnsi="仿宋" w:cs="仿宋" w:hint="eastAsia"/>
          <w:kern w:val="0"/>
          <w:sz w:val="28"/>
          <w:szCs w:val="28"/>
        </w:rPr>
        <w:t>施工</w:t>
      </w:r>
      <w:r>
        <w:rPr>
          <w:rFonts w:ascii="仿宋" w:eastAsia="仿宋" w:hAnsi="仿宋" w:cs="仿宋" w:hint="eastAsia"/>
          <w:kern w:val="0"/>
          <w:sz w:val="28"/>
          <w:szCs w:val="28"/>
        </w:rPr>
        <w:t>时间；</w:t>
      </w:r>
      <w:r>
        <w:rPr>
          <w:rFonts w:ascii="仿宋" w:eastAsia="仿宋" w:hAnsi="仿宋" w:cs="仿宋" w:hint="eastAsia"/>
          <w:kern w:val="0"/>
          <w:sz w:val="28"/>
          <w:szCs w:val="28"/>
        </w:rPr>
        <w:t>施工工期为</w:t>
      </w:r>
      <w:r>
        <w:rPr>
          <w:rFonts w:ascii="仿宋" w:eastAsia="仿宋" w:hAnsi="仿宋" w:cs="仿宋" w:hint="eastAsia"/>
          <w:color w:val="FF0000"/>
          <w:kern w:val="0"/>
          <w:sz w:val="28"/>
          <w:szCs w:val="28"/>
        </w:rPr>
        <w:t>7</w:t>
      </w:r>
      <w:r>
        <w:rPr>
          <w:rFonts w:ascii="仿宋" w:eastAsia="仿宋" w:hAnsi="仿宋" w:cs="仿宋" w:hint="eastAsia"/>
          <w:kern w:val="0"/>
          <w:sz w:val="28"/>
          <w:szCs w:val="28"/>
        </w:rPr>
        <w:t>天，</w:t>
      </w:r>
      <w:r>
        <w:rPr>
          <w:rFonts w:ascii="仿宋" w:eastAsia="仿宋" w:hAnsi="仿宋" w:cs="仿宋" w:hint="eastAsia"/>
          <w:kern w:val="0"/>
          <w:sz w:val="28"/>
          <w:szCs w:val="28"/>
        </w:rPr>
        <w:t>如有特殊情况，双方可协商</w:t>
      </w:r>
      <w:r>
        <w:rPr>
          <w:rFonts w:ascii="仿宋" w:eastAsia="仿宋" w:hAnsi="仿宋" w:cs="仿宋" w:hint="eastAsia"/>
          <w:kern w:val="0"/>
          <w:sz w:val="28"/>
          <w:szCs w:val="28"/>
        </w:rPr>
        <w:t>施工</w:t>
      </w:r>
      <w:r>
        <w:rPr>
          <w:rFonts w:ascii="仿宋" w:eastAsia="仿宋" w:hAnsi="仿宋" w:cs="仿宋" w:hint="eastAsia"/>
          <w:kern w:val="0"/>
          <w:sz w:val="28"/>
          <w:szCs w:val="28"/>
        </w:rPr>
        <w:t>时间</w:t>
      </w:r>
      <w:r>
        <w:rPr>
          <w:rFonts w:ascii="仿宋" w:eastAsia="仿宋" w:hAnsi="仿宋" w:cs="仿宋" w:hint="eastAsia"/>
          <w:kern w:val="0"/>
          <w:sz w:val="28"/>
          <w:szCs w:val="28"/>
        </w:rPr>
        <w:t>。</w:t>
      </w:r>
    </w:p>
    <w:p w14:paraId="39494522" w14:textId="77777777" w:rsidR="0063080B" w:rsidRDefault="006C1000">
      <w:pPr>
        <w:widowControl/>
        <w:shd w:val="clear" w:color="auto" w:fill="FFFFFF"/>
        <w:wordWrap w:val="0"/>
        <w:spacing w:before="240" w:after="240"/>
        <w:ind w:right="51" w:firstLineChars="228" w:firstLine="638"/>
        <w:jc w:val="left"/>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、采购方在验收货品时，如发现货品质量不符合要求时，供应商应无条件退货或换货。</w:t>
      </w:r>
    </w:p>
    <w:p w14:paraId="4AEDEFDC" w14:textId="77777777" w:rsidR="0063080B" w:rsidRDefault="006C1000">
      <w:pPr>
        <w:widowControl/>
        <w:shd w:val="clear" w:color="auto" w:fill="FFFFFF"/>
        <w:wordWrap w:val="0"/>
        <w:spacing w:before="240" w:after="240"/>
        <w:ind w:right="51" w:firstLineChars="228" w:firstLine="638"/>
        <w:jc w:val="left"/>
        <w:rPr>
          <w:rFonts w:ascii="仿宋" w:eastAsia="仿宋" w:hAnsi="仿宋" w:cs="仿宋"/>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w:t>
      </w:r>
      <w:r>
        <w:rPr>
          <w:rFonts w:ascii="仿宋" w:eastAsia="仿宋" w:hAnsi="仿宋" w:cs="仿宋" w:hint="eastAsia"/>
          <w:kern w:val="0"/>
          <w:sz w:val="28"/>
          <w:szCs w:val="28"/>
        </w:rPr>
        <w:t>供应商提供的</w:t>
      </w:r>
      <w:r>
        <w:rPr>
          <w:rFonts w:ascii="仿宋" w:eastAsia="仿宋" w:hAnsi="仿宋" w:cs="仿宋" w:hint="eastAsia"/>
          <w:sz w:val="28"/>
          <w:szCs w:val="28"/>
        </w:rPr>
        <w:t>产品</w:t>
      </w:r>
      <w:r>
        <w:rPr>
          <w:rFonts w:ascii="仿宋" w:eastAsia="仿宋" w:hAnsi="仿宋" w:cs="仿宋" w:hint="eastAsia"/>
          <w:kern w:val="0"/>
          <w:sz w:val="28"/>
          <w:szCs w:val="28"/>
        </w:rPr>
        <w:t>实行质量三包（包质量、包退、包换），三包产品必须按照国家要求条件执行。</w:t>
      </w:r>
    </w:p>
    <w:p w14:paraId="2517A1D7" w14:textId="77777777" w:rsidR="0063080B" w:rsidRDefault="006C1000">
      <w:pPr>
        <w:ind w:firstLineChars="228" w:firstLine="638"/>
        <w:rPr>
          <w:rFonts w:ascii="仿宋" w:eastAsia="仿宋" w:hAnsi="仿宋" w:cs="仿宋"/>
          <w:kern w:val="0"/>
          <w:sz w:val="28"/>
          <w:szCs w:val="28"/>
        </w:rPr>
      </w:pPr>
      <w:r>
        <w:rPr>
          <w:rFonts w:ascii="仿宋" w:eastAsia="仿宋" w:hAnsi="仿宋" w:cs="仿宋" w:hint="eastAsia"/>
          <w:kern w:val="0"/>
          <w:sz w:val="28"/>
          <w:szCs w:val="28"/>
        </w:rPr>
        <w:lastRenderedPageBreak/>
        <w:t>7</w:t>
      </w:r>
      <w:r>
        <w:rPr>
          <w:rFonts w:ascii="仿宋" w:eastAsia="仿宋" w:hAnsi="仿宋" w:cs="仿宋" w:hint="eastAsia"/>
          <w:kern w:val="0"/>
          <w:sz w:val="28"/>
          <w:szCs w:val="28"/>
        </w:rPr>
        <w:t>、因生产厂家停产造成的缺货或断货，成交供应商无法供应的货物，征得采购方同意后，可以用优于或等于同质量的货物代替（提供生产厂家停产的证明材料及替代货物质量等于或优于原货物的依据），价格不变。</w:t>
      </w:r>
    </w:p>
    <w:p w14:paraId="16A8838F" w14:textId="77777777" w:rsidR="0063080B" w:rsidRDefault="006C1000">
      <w:pPr>
        <w:widowControl/>
        <w:shd w:val="clear" w:color="auto" w:fill="FFFFFF"/>
        <w:wordWrap w:val="0"/>
        <w:spacing w:before="240" w:after="240"/>
        <w:ind w:right="51"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8</w:t>
      </w:r>
      <w:r>
        <w:rPr>
          <w:rFonts w:ascii="仿宋" w:eastAsia="仿宋" w:hAnsi="仿宋" w:cs="仿宋" w:hint="eastAsia"/>
          <w:kern w:val="0"/>
          <w:sz w:val="28"/>
          <w:szCs w:val="28"/>
        </w:rPr>
        <w:t>、</w:t>
      </w:r>
      <w:r w:rsidRPr="006C1000">
        <w:rPr>
          <w:rFonts w:ascii="仿宋" w:eastAsia="仿宋" w:hAnsi="仿宋" w:cs="仿宋" w:hint="eastAsia"/>
          <w:kern w:val="0"/>
          <w:sz w:val="28"/>
          <w:szCs w:val="28"/>
        </w:rPr>
        <w:t>报价方式为广东省佛山市禅城区目的地服务价，均涵盖报价要求之一切开支费用，</w:t>
      </w:r>
      <w:r>
        <w:rPr>
          <w:rFonts w:ascii="仿宋" w:eastAsia="仿宋" w:hAnsi="仿宋" w:cs="仿宋" w:hint="eastAsia"/>
          <w:kern w:val="0"/>
          <w:sz w:val="28"/>
          <w:szCs w:val="28"/>
        </w:rPr>
        <w:t>包含产品购置、运送、包装、</w:t>
      </w:r>
      <w:r w:rsidRPr="006C1000">
        <w:rPr>
          <w:rFonts w:ascii="仿宋" w:eastAsia="仿宋" w:hAnsi="仿宋" w:cs="仿宋" w:hint="eastAsia"/>
          <w:kern w:val="0"/>
          <w:sz w:val="28"/>
          <w:szCs w:val="28"/>
        </w:rPr>
        <w:t>生物菌追加、</w:t>
      </w:r>
      <w:r>
        <w:rPr>
          <w:rFonts w:ascii="仿宋" w:eastAsia="仿宋" w:hAnsi="仿宋" w:cs="仿宋" w:hint="eastAsia"/>
          <w:kern w:val="0"/>
          <w:sz w:val="28"/>
          <w:szCs w:val="28"/>
        </w:rPr>
        <w:t>人工费、调试费、</w:t>
      </w:r>
      <w:r>
        <w:rPr>
          <w:rFonts w:ascii="仿宋" w:eastAsia="仿宋" w:hAnsi="仿宋" w:cs="仿宋" w:hint="eastAsia"/>
          <w:kern w:val="0"/>
          <w:sz w:val="28"/>
          <w:szCs w:val="28"/>
        </w:rPr>
        <w:t>税金等一切预见或不可预见</w:t>
      </w:r>
      <w:r>
        <w:rPr>
          <w:rFonts w:ascii="仿宋" w:eastAsia="仿宋" w:hAnsi="仿宋" w:cs="仿宋" w:hint="eastAsia"/>
          <w:kern w:val="0"/>
          <w:sz w:val="28"/>
          <w:szCs w:val="28"/>
        </w:rPr>
        <w:t>等</w:t>
      </w:r>
      <w:r>
        <w:rPr>
          <w:rFonts w:ascii="仿宋" w:eastAsia="仿宋" w:hAnsi="仿宋" w:cs="仿宋" w:hint="eastAsia"/>
          <w:kern w:val="0"/>
          <w:sz w:val="28"/>
          <w:szCs w:val="28"/>
        </w:rPr>
        <w:t>费用。</w:t>
      </w:r>
    </w:p>
    <w:p w14:paraId="59CBBF3E" w14:textId="77777777" w:rsidR="0063080B" w:rsidRPr="006C1000" w:rsidRDefault="006C1000">
      <w:pPr>
        <w:pStyle w:val="a3"/>
        <w:kinsoku w:val="0"/>
        <w:overflowPunct w:val="0"/>
        <w:spacing w:after="0"/>
        <w:ind w:firstLineChars="200" w:firstLine="560"/>
        <w:rPr>
          <w:rFonts w:ascii="仿宋" w:eastAsia="仿宋" w:hAnsi="仿宋" w:cs="仿宋"/>
          <w:kern w:val="0"/>
          <w:sz w:val="28"/>
          <w:szCs w:val="28"/>
        </w:rPr>
      </w:pPr>
      <w:r w:rsidRPr="006C1000">
        <w:rPr>
          <w:rFonts w:ascii="仿宋" w:eastAsia="仿宋" w:hAnsi="仿宋" w:cs="仿宋" w:hint="eastAsia"/>
          <w:kern w:val="0"/>
          <w:sz w:val="28"/>
          <w:szCs w:val="28"/>
        </w:rPr>
        <w:t>9</w:t>
      </w:r>
      <w:r w:rsidRPr="006C1000">
        <w:rPr>
          <w:rFonts w:ascii="仿宋" w:eastAsia="仿宋" w:hAnsi="仿宋" w:cs="仿宋" w:hint="eastAsia"/>
          <w:kern w:val="0"/>
          <w:sz w:val="28"/>
          <w:szCs w:val="28"/>
        </w:rPr>
        <w:t>、付款方式为项目验收合格后支付合同总金额</w:t>
      </w:r>
      <w:r w:rsidRPr="006C1000">
        <w:rPr>
          <w:rFonts w:ascii="仿宋" w:eastAsia="仿宋" w:hAnsi="仿宋" w:cs="仿宋" w:hint="eastAsia"/>
          <w:kern w:val="0"/>
          <w:sz w:val="28"/>
          <w:szCs w:val="28"/>
        </w:rPr>
        <w:t>95%</w:t>
      </w:r>
      <w:r w:rsidRPr="006C1000">
        <w:rPr>
          <w:rFonts w:ascii="仿宋" w:eastAsia="仿宋" w:hAnsi="仿宋" w:cs="仿宋" w:hint="eastAsia"/>
          <w:kern w:val="0"/>
          <w:sz w:val="28"/>
          <w:szCs w:val="28"/>
        </w:rPr>
        <w:t>，质保期后支付合同总额</w:t>
      </w:r>
      <w:r w:rsidRPr="006C1000">
        <w:rPr>
          <w:rFonts w:ascii="仿宋" w:eastAsia="仿宋" w:hAnsi="仿宋" w:cs="仿宋" w:hint="eastAsia"/>
          <w:kern w:val="0"/>
          <w:sz w:val="28"/>
          <w:szCs w:val="28"/>
        </w:rPr>
        <w:t>5%</w:t>
      </w:r>
      <w:r w:rsidRPr="006C1000">
        <w:rPr>
          <w:rFonts w:ascii="仿宋" w:eastAsia="仿宋" w:hAnsi="仿宋" w:cs="仿宋" w:hint="eastAsia"/>
          <w:kern w:val="0"/>
          <w:sz w:val="28"/>
          <w:szCs w:val="28"/>
        </w:rPr>
        <w:t>。</w:t>
      </w:r>
    </w:p>
    <w:sectPr w:rsidR="0063080B" w:rsidRPr="006C1000">
      <w:pgSz w:w="11906" w:h="16838"/>
      <w:pgMar w:top="1440" w:right="1417" w:bottom="1440"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7D36E8"/>
    <w:multiLevelType w:val="singleLevel"/>
    <w:tmpl w:val="8C7D36E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kM2Y3NDA0ZDQ4ZWE4NWJkM2Q0NDI1ODBhODI3OWQifQ=="/>
  </w:docVars>
  <w:rsids>
    <w:rsidRoot w:val="00FF1AE1"/>
    <w:rsid w:val="0063080B"/>
    <w:rsid w:val="006C1000"/>
    <w:rsid w:val="00BA1447"/>
    <w:rsid w:val="00DA3969"/>
    <w:rsid w:val="00DD0032"/>
    <w:rsid w:val="00E13B4B"/>
    <w:rsid w:val="00E757BB"/>
    <w:rsid w:val="00F70CB3"/>
    <w:rsid w:val="00FB1AC6"/>
    <w:rsid w:val="00FF1AE1"/>
    <w:rsid w:val="04B35139"/>
    <w:rsid w:val="05EB477A"/>
    <w:rsid w:val="07B240E0"/>
    <w:rsid w:val="096A6451"/>
    <w:rsid w:val="0BCF5382"/>
    <w:rsid w:val="0DA85295"/>
    <w:rsid w:val="11390774"/>
    <w:rsid w:val="11602F50"/>
    <w:rsid w:val="136227DB"/>
    <w:rsid w:val="1509167D"/>
    <w:rsid w:val="1A445116"/>
    <w:rsid w:val="1B721452"/>
    <w:rsid w:val="20FA7F20"/>
    <w:rsid w:val="2425363A"/>
    <w:rsid w:val="2BAF1907"/>
    <w:rsid w:val="2CAC4D29"/>
    <w:rsid w:val="325455E1"/>
    <w:rsid w:val="38E276EF"/>
    <w:rsid w:val="3AC56A51"/>
    <w:rsid w:val="3D1E1716"/>
    <w:rsid w:val="3DA31AFA"/>
    <w:rsid w:val="3E4829D4"/>
    <w:rsid w:val="3EF161C5"/>
    <w:rsid w:val="3FE41001"/>
    <w:rsid w:val="4E461CBA"/>
    <w:rsid w:val="5A2075A6"/>
    <w:rsid w:val="5AA57356"/>
    <w:rsid w:val="5AF100DC"/>
    <w:rsid w:val="5C6F4617"/>
    <w:rsid w:val="5E136624"/>
    <w:rsid w:val="61732C29"/>
    <w:rsid w:val="6AA8267F"/>
    <w:rsid w:val="6B7C7D81"/>
    <w:rsid w:val="6C417530"/>
    <w:rsid w:val="6CCF01D0"/>
    <w:rsid w:val="6FD06DCB"/>
    <w:rsid w:val="720B1339"/>
    <w:rsid w:val="728F0DE0"/>
    <w:rsid w:val="76D62540"/>
    <w:rsid w:val="7D1A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8666"/>
  <w15:docId w15:val="{9D288877-5306-4159-9414-1B3092F4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unhideWhenUsed/>
    <w:qFormat/>
    <w:pPr>
      <w:spacing w:after="120"/>
    </w:pPr>
    <w:rPr>
      <w:rFonts w:ascii="Times New Roman" w:eastAsia="宋体" w:hAnsi="Times New Roman" w:cs="Times New Roman"/>
      <w:szCs w:val="24"/>
    </w:r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表格文字"/>
    <w:basedOn w:val="a"/>
    <w:autoRedefine/>
    <w:qFormat/>
    <w:pPr>
      <w:spacing w:before="25" w:after="25"/>
      <w:jc w:val="left"/>
    </w:pPr>
    <w:rPr>
      <w:bCs/>
      <w:spacing w:val="10"/>
      <w:sz w:val="24"/>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styleId="aa">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fsuser</dc:creator>
  <cp:lastModifiedBy>朱志城</cp:lastModifiedBy>
  <cp:revision>4</cp:revision>
  <dcterms:created xsi:type="dcterms:W3CDTF">2023-01-30T01:55:00Z</dcterms:created>
  <dcterms:modified xsi:type="dcterms:W3CDTF">2024-06-18T09:15:00Z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7DE2E3E740FC4E16ADF6836270D9A7B9</vt:lpwstr>
  </property>
</Properties>
</file>