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before="100" w:beforeAutospacing="1" w:line="360" w:lineRule="auto"/>
        <w:jc w:val="center"/>
        <w:rPr>
          <w:rFonts w:ascii="宋体" w:hAnsi="宋体" w:eastAsia="宋体" w:cs="宋体"/>
          <w:b/>
          <w:bCs/>
          <w:kern w:val="0"/>
          <w:sz w:val="36"/>
          <w:szCs w:val="36"/>
        </w:rPr>
      </w:pPr>
      <w:r>
        <w:rPr>
          <w:rFonts w:hint="eastAsia" w:ascii="宋体" w:hAnsi="宋体" w:eastAsia="宋体" w:cs="宋体"/>
          <w:b/>
          <w:bCs/>
          <w:sz w:val="36"/>
          <w:szCs w:val="36"/>
        </w:rPr>
        <w:t>佛山市第二人民医院新院区</w:t>
      </w:r>
      <w:r>
        <w:rPr>
          <w:rFonts w:hint="eastAsia" w:ascii="宋体" w:hAnsi="宋体" w:eastAsia="宋体" w:cs="宋体"/>
          <w:b/>
          <w:bCs/>
          <w:sz w:val="36"/>
          <w:szCs w:val="36"/>
          <w:lang w:val="en-US" w:eastAsia="zh-CN"/>
        </w:rPr>
        <w:t>电话</w:t>
      </w:r>
      <w:r>
        <w:rPr>
          <w:rFonts w:hint="eastAsia" w:ascii="宋体" w:hAnsi="宋体" w:eastAsia="宋体" w:cs="宋体"/>
          <w:b/>
          <w:bCs/>
          <w:sz w:val="36"/>
          <w:szCs w:val="36"/>
        </w:rPr>
        <w:t>服务项目需求</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1、新院区项目调研前期确定电话点位总数为1286个。</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2、新院区投入使用初期的电话点位数量为498个。</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3、新院区整体要求铺设的线路材质为光纤，供应商需提供机房所需电话交换机设备和相应配套使用的电话机（包含相关材料及人工费），具体数量参考施工图纸。</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4、项目</w:t>
      </w:r>
      <w:r>
        <w:rPr>
          <w:rFonts w:hint="eastAsia" w:ascii="宋体" w:hAnsi="宋体" w:eastAsia="宋体" w:cs="宋体"/>
          <w:bCs w:val="0"/>
          <w:kern w:val="0"/>
          <w:szCs w:val="24"/>
          <w:lang w:val="en-US" w:eastAsia="zh-CN"/>
        </w:rPr>
        <w:t>成交</w:t>
      </w:r>
      <w:r>
        <w:rPr>
          <w:rFonts w:hint="eastAsia" w:ascii="宋体" w:hAnsi="宋体" w:eastAsia="宋体" w:cs="宋体"/>
          <w:bCs w:val="0"/>
          <w:kern w:val="0"/>
          <w:szCs w:val="24"/>
        </w:rPr>
        <w:t>供货商提供并安装电话机到每一个初期投入使用的点位上。</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5、供应商提供优质号码段供采购人选择使用。</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6、可按采购人要求进行号码自由分段编排服务，有院内短号呼叫通话功能。</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7、可提供采购人旧院区电话免费升级改造服务，使采购人新旧院区实现免费的互打互通服务。</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8、提供7*24小时上门售后维护及维修服务。</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9、提供3年或以上电话交换机免费保修服务。</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10、提供的产品为原制造商制造的全新合格产品(电话交换机/电话机），来源渠道合法，无侵权行为、表面无划损、无破损、无任何缺陷隐患及安全隐患，在中国境内可依常规安全合法使用。产品质量及配件材料必须符合相应的国家和行业产品质量标准，采购人随机抽查产品的出厂证明或产品合格证明。</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11、提供的机房配套设备、线材应符合医院建筑在型号、规格、品牌、质量等方面要求选用的品牌产品，产品质量及配件材料必须符合相应的国家和行业产品质量标准。</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12、提供的设备设施要求外包装完好，并按采购清单要求标明产品名称、规格、品牌、生产者名称和地址、生产日期、保质期、产品标准号、质量等级、生产许可证号、产品批号等内容。剩余保质期不少于保质期的三分之二。</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13、实行产品质量三包服务（包质量、包退、包换），三包产品必须按照国家要求条件执行。</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14、规格尺寸与设备图纸参数相符，重要尺寸控制在公差范围内。</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15、因生产厂家停产造成的缺货或断货，成交供应商无法供应的货物，征得采购方同意后，可以用优于或等于同质量的货物代替（提供生产厂家停产的证明材料及替代货物质量等于或优于原货物的依据），价格不变。</w:t>
      </w:r>
    </w:p>
    <w:p>
      <w:pPr>
        <w:spacing w:line="360" w:lineRule="auto"/>
        <w:rPr>
          <w:rFonts w:hint="eastAsia" w:ascii="宋体" w:hAnsi="宋体" w:eastAsia="宋体" w:cs="宋体"/>
          <w:bCs w:val="0"/>
          <w:kern w:val="0"/>
          <w:szCs w:val="24"/>
        </w:rPr>
      </w:pPr>
      <w:r>
        <w:rPr>
          <w:rFonts w:hint="eastAsia" w:ascii="宋体" w:hAnsi="宋体" w:eastAsia="宋体" w:cs="宋体"/>
          <w:bCs w:val="0"/>
          <w:kern w:val="0"/>
          <w:szCs w:val="24"/>
        </w:rPr>
        <w:t>16、本项目每月所发生的的电话通话费用以采购人实际安装使用的电话机数量和通话时长（通话时间）为计算基准。</w:t>
      </w:r>
    </w:p>
    <w:p>
      <w:pPr>
        <w:pStyle w:val="2"/>
        <w:rPr>
          <w:rFonts w:hint="default" w:eastAsia="宋体"/>
          <w:lang w:val="en-US" w:eastAsia="zh-CN"/>
        </w:rPr>
      </w:pPr>
      <w:bookmarkStart w:id="0" w:name="_GoBack"/>
      <w:bookmarkEnd w:id="0"/>
    </w:p>
    <w:sectPr>
      <w:pgSz w:w="11906" w:h="16838"/>
      <w:pgMar w:top="1077" w:right="1134"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M2QwNWY4OTM0YTg5ZDZlMGJiMWY4ZTg5ODZkNGMifQ=="/>
  </w:docVars>
  <w:rsids>
    <w:rsidRoot w:val="006E3563"/>
    <w:rsid w:val="002E7078"/>
    <w:rsid w:val="006E3563"/>
    <w:rsid w:val="008342CF"/>
    <w:rsid w:val="06FF4665"/>
    <w:rsid w:val="115740F9"/>
    <w:rsid w:val="248A2F12"/>
    <w:rsid w:val="2F0C494B"/>
    <w:rsid w:val="54135D87"/>
    <w:rsid w:val="669A470D"/>
    <w:rsid w:val="726A5CB0"/>
    <w:rsid w:val="7383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 w:type="paragraph" w:styleId="3">
    <w:name w:val="toc 2"/>
    <w:basedOn w:val="1"/>
    <w:next w:val="1"/>
    <w:qFormat/>
    <w:uiPriority w:val="0"/>
    <w:pPr>
      <w:ind w:left="2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830</Words>
  <Characters>845</Characters>
  <Lines>6</Lines>
  <Paragraphs>1</Paragraphs>
  <TotalTime>97</TotalTime>
  <ScaleCrop>false</ScaleCrop>
  <LinksUpToDate>false</LinksUpToDate>
  <CharactersWithSpaces>845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2023-04-26T02:18:00Z</dcterms:created>
  <dc:creator>fsuser</dc:creator>
  <cp:lastModifiedBy>波</cp:lastModifiedBy>
  <dcterms:modified xsi:type="dcterms:W3CDTF">2023-05-23T02:56:31Z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A42A5D0D6DED43AA93D3520110371503_13</vt:lpwstr>
  </property>
</Properties>
</file>