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before="100" w:beforeAutospacing="1" w:line="360" w:lineRule="auto"/>
        <w:jc w:val="center"/>
        <w:rPr>
          <w:rFonts w:ascii="宋体" w:hAnsi="宋体" w:eastAsia="宋体" w:cs="宋体"/>
          <w:b/>
          <w:bCs/>
          <w:kern w:val="0"/>
          <w:sz w:val="36"/>
          <w:szCs w:val="36"/>
        </w:rPr>
      </w:pPr>
      <w:r>
        <w:rPr>
          <w:rFonts w:hint="eastAsia" w:ascii="宋体" w:hAnsi="宋体" w:eastAsia="宋体" w:cs="宋体"/>
          <w:b/>
          <w:bCs/>
          <w:sz w:val="36"/>
          <w:szCs w:val="36"/>
        </w:rPr>
        <w:t>佛山市第二人民医院新院区电视服务项目需求</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1.新院区项目调研前期确定电视点位总数为973个</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后续可追加预留点位61个）</w:t>
      </w:r>
      <w:r>
        <w:rPr>
          <w:rFonts w:hint="eastAsia" w:ascii="宋体" w:hAnsi="宋体" w:eastAsia="宋体" w:cs="宋体"/>
          <w:bCs w:val="0"/>
          <w:kern w:val="0"/>
          <w:szCs w:val="24"/>
        </w:rPr>
        <w:t>。</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2.初定新院区投入使用初期的电视点位数量为655个。</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3.</w:t>
      </w:r>
      <w:r>
        <w:rPr>
          <w:rFonts w:hint="eastAsia" w:ascii="宋体" w:hAnsi="宋体" w:eastAsia="宋体" w:cs="宋体"/>
          <w:kern w:val="0"/>
          <w:szCs w:val="24"/>
        </w:rPr>
        <w:t>新院区整体要求</w:t>
      </w:r>
      <w:r>
        <w:rPr>
          <w:rFonts w:hint="eastAsia" w:ascii="宋体" w:hAnsi="宋体" w:eastAsia="宋体" w:cs="宋体"/>
          <w:bCs w:val="0"/>
          <w:kern w:val="0"/>
          <w:szCs w:val="24"/>
        </w:rPr>
        <w:t>铺设的线路材质为光纤，并提供光纤铺设服务，</w:t>
      </w:r>
      <w:r>
        <w:rPr>
          <w:rFonts w:hint="eastAsia" w:ascii="宋体" w:hAnsi="宋体" w:eastAsia="宋体" w:cs="宋体"/>
          <w:kern w:val="0"/>
          <w:szCs w:val="24"/>
        </w:rPr>
        <w:t>具体数量参考施工图纸。</w:t>
      </w:r>
    </w:p>
    <w:p>
      <w:pPr>
        <w:pStyle w:val="2"/>
        <w:spacing w:before="0" w:after="0" w:line="360" w:lineRule="auto"/>
        <w:rPr>
          <w:rFonts w:ascii="宋体" w:hAnsi="宋体" w:eastAsia="宋体" w:cs="宋体"/>
          <w:szCs w:val="24"/>
        </w:rPr>
      </w:pPr>
      <w:r>
        <w:rPr>
          <w:rFonts w:hint="eastAsia" w:ascii="宋体" w:hAnsi="宋体" w:eastAsia="宋体" w:cs="宋体"/>
          <w:bCs w:val="0"/>
          <w:kern w:val="0"/>
          <w:szCs w:val="24"/>
        </w:rPr>
        <w:t>4.提供综合布线槽至点位末端的墙身开槽、线管铺设、墙身修复、光纤底盒及面板安装等项目服务（包含相关材料及人工费）。</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5.由项目中标供货商提供并安装机顶盒（光猫）到每一个初期投入使用的点位上。</w:t>
      </w:r>
      <w:bookmarkStart w:id="0" w:name="_GoBack"/>
      <w:bookmarkEnd w:id="0"/>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6.提供不低于100兆的宽带（含WiFi）服务/点位。</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7.提供不低于64个高清电视频道，</w:t>
      </w:r>
      <w:r>
        <w:rPr>
          <w:rFonts w:hint="eastAsia" w:ascii="宋体" w:hAnsi="宋体" w:eastAsia="宋体" w:cs="宋体"/>
          <w:bCs w:val="0"/>
          <w:kern w:val="0"/>
          <w:szCs w:val="24"/>
          <w:lang w:bidi="ar"/>
        </w:rPr>
        <w:t>支持电视7天回看，回看电视频道≥80个。</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8.提供订制高清互动宣教平台等服务。</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9.提供党政建设资源。</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10.有措施承诺保证网络使用安全，杜绝网络反动插播和网络反动攻击，确保相关信息资源安全播出。</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11.提供3年或以上机顶盒（含光猫）免费保修或更换服务。</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12.提供7*24小时上门售后维护及维修服务。</w:t>
      </w:r>
    </w:p>
    <w:p>
      <w:pPr>
        <w:pStyle w:val="2"/>
        <w:spacing w:before="0" w:after="0" w:line="360" w:lineRule="auto"/>
        <w:rPr>
          <w:rFonts w:ascii="宋体" w:hAnsi="宋体" w:eastAsia="宋体" w:cs="宋体"/>
          <w:bCs w:val="0"/>
          <w:kern w:val="0"/>
          <w:szCs w:val="24"/>
        </w:rPr>
      </w:pPr>
      <w:r>
        <w:rPr>
          <w:rFonts w:hint="eastAsia" w:ascii="宋体" w:hAnsi="宋体" w:eastAsia="宋体" w:cs="宋体"/>
          <w:bCs w:val="0"/>
          <w:kern w:val="0"/>
          <w:szCs w:val="24"/>
        </w:rPr>
        <w:t>13.提供的产品为原制造商制造的全新合格产品</w:t>
      </w:r>
      <w:r>
        <w:rPr>
          <w:rFonts w:hint="eastAsia" w:ascii="宋体" w:hAnsi="宋体" w:eastAsia="宋体" w:cs="宋体"/>
          <w:kern w:val="0"/>
          <w:szCs w:val="24"/>
        </w:rPr>
        <w:t>(机顶盒/光猫）</w:t>
      </w:r>
      <w:r>
        <w:rPr>
          <w:rFonts w:hint="eastAsia" w:ascii="宋体" w:hAnsi="宋体" w:eastAsia="宋体" w:cs="宋体"/>
          <w:bCs w:val="0"/>
          <w:kern w:val="0"/>
          <w:szCs w:val="24"/>
        </w:rPr>
        <w:t>，来源渠道合法，无侵权行为、表面无划损、无破损、无任何缺陷隐患及安全隐患，在中国境内可依常规安全合法使用。产品质量及配件材料必须符合相应的国家和行业产品质量标准，采购人随机抽查产品的出厂证明或产品合格证明。</w:t>
      </w:r>
    </w:p>
    <w:p>
      <w:pPr>
        <w:pStyle w:val="3"/>
        <w:spacing w:line="360" w:lineRule="auto"/>
        <w:ind w:left="14" w:hanging="14" w:hangingChars="6"/>
        <w:rPr>
          <w:rFonts w:ascii="宋体" w:hAnsi="宋体" w:eastAsia="宋体" w:cs="宋体"/>
          <w:kern w:val="0"/>
          <w:sz w:val="24"/>
          <w:szCs w:val="24"/>
        </w:rPr>
      </w:pPr>
      <w:r>
        <w:rPr>
          <w:rFonts w:hint="eastAsia" w:ascii="宋体" w:hAnsi="宋体" w:eastAsia="宋体" w:cs="宋体"/>
          <w:kern w:val="0"/>
          <w:sz w:val="24"/>
          <w:szCs w:val="24"/>
        </w:rPr>
        <w:t>14.提供的线材、电源插座、弱电插座、机顶盒连接线和线管器材应符合医院建筑在型号、规格、品牌、质量等方面要求选用的品牌产品，产品质量及配件材料必须符合相应的国家和行业产品质量标准。</w:t>
      </w:r>
    </w:p>
    <w:p>
      <w:pPr>
        <w:pStyle w:val="3"/>
        <w:spacing w:line="360" w:lineRule="auto"/>
        <w:ind w:left="14" w:hanging="14" w:hangingChars="6"/>
        <w:rPr>
          <w:rFonts w:ascii="宋体" w:hAnsi="宋体" w:eastAsia="宋体" w:cs="宋体"/>
          <w:kern w:val="0"/>
          <w:sz w:val="24"/>
          <w:szCs w:val="24"/>
        </w:rPr>
      </w:pPr>
      <w:r>
        <w:rPr>
          <w:rFonts w:hint="eastAsia" w:ascii="宋体" w:hAnsi="宋体" w:eastAsia="宋体" w:cs="宋体"/>
          <w:kern w:val="0"/>
          <w:sz w:val="24"/>
          <w:szCs w:val="24"/>
        </w:rPr>
        <w:t>15.提供的产品要求外包装完好，并按采购清单要求标明产品名称、规格、品牌、生产者名称和地址、生产日期、保质期、产品标准号、质量等级、生产许可证号、产品批号等内容。剩余保质期不少于保质期的三分之二。</w:t>
      </w:r>
    </w:p>
    <w:p>
      <w:pPr>
        <w:pStyle w:val="3"/>
        <w:spacing w:line="360" w:lineRule="auto"/>
        <w:ind w:left="14" w:hanging="14" w:hangingChars="6"/>
        <w:rPr>
          <w:rFonts w:ascii="宋体" w:hAnsi="宋体" w:eastAsia="宋体" w:cs="宋体"/>
          <w:kern w:val="0"/>
          <w:sz w:val="24"/>
          <w:szCs w:val="24"/>
        </w:rPr>
      </w:pPr>
      <w:r>
        <w:rPr>
          <w:rFonts w:hint="eastAsia" w:ascii="宋体" w:hAnsi="宋体" w:eastAsia="宋体" w:cs="宋体"/>
          <w:kern w:val="0"/>
          <w:sz w:val="24"/>
          <w:szCs w:val="24"/>
        </w:rPr>
        <w:t>16.实行产品质量三包（包质量、包退、包换），三包产品必须按照国家要求条件执行。</w:t>
      </w:r>
    </w:p>
    <w:p>
      <w:pPr>
        <w:pStyle w:val="3"/>
        <w:spacing w:line="360" w:lineRule="auto"/>
        <w:ind w:left="14" w:hanging="14" w:hangingChars="6"/>
        <w:rPr>
          <w:rFonts w:ascii="宋体" w:hAnsi="宋体" w:eastAsia="宋体" w:cs="宋体"/>
          <w:kern w:val="0"/>
          <w:sz w:val="24"/>
          <w:szCs w:val="24"/>
        </w:rPr>
      </w:pPr>
      <w:r>
        <w:rPr>
          <w:rFonts w:hint="eastAsia" w:ascii="宋体" w:hAnsi="宋体" w:eastAsia="宋体" w:cs="宋体"/>
          <w:kern w:val="0"/>
          <w:sz w:val="24"/>
          <w:szCs w:val="24"/>
        </w:rPr>
        <w:t>17.规格尺寸与设备图纸参数相符，重要尺寸控制在公差范围内。</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18.因生产厂家停产造成的缺货或断货，中标供应商无法供应的货物，征得采购人同意后，可以用优于或等于同质量的货物代替（提供生产厂家停产的证明材料及替代货物质量等于或优于原货物的依据），价格不变。</w:t>
      </w:r>
    </w:p>
    <w:sectPr>
      <w:pgSz w:w="11906" w:h="16838"/>
      <w:pgMar w:top="1077" w:right="1134" w:bottom="107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M2QwNWY4OTM0YTg5ZDZlMGJiMWY4ZTg5ODZkNGMifQ=="/>
  </w:docVars>
  <w:rsids>
    <w:rsidRoot w:val="006E3563"/>
    <w:rsid w:val="002E7078"/>
    <w:rsid w:val="006E3563"/>
    <w:rsid w:val="008342CF"/>
    <w:rsid w:val="248A2F12"/>
    <w:rsid w:val="54135D87"/>
    <w:rsid w:val="7383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sz w:val="24"/>
    </w:rPr>
  </w:style>
  <w:style w:type="paragraph" w:styleId="3">
    <w:name w:val="toc 2"/>
    <w:basedOn w:val="1"/>
    <w:next w:val="1"/>
    <w:qFormat/>
    <w:uiPriority w:val="0"/>
    <w:pPr>
      <w:ind w:left="2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855</Words>
  <Characters>897</Characters>
  <Lines>6</Lines>
  <Paragraphs>1</Paragraphs>
  <TotalTime>3</TotalTime>
  <ScaleCrop>false</ScaleCrop>
  <LinksUpToDate>false</LinksUpToDate>
  <CharactersWithSpaces>897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2023-04-26T02:18:00Z</dcterms:created>
  <dc:creator>fsuser</dc:creator>
  <cp:lastModifiedBy>波</cp:lastModifiedBy>
  <dcterms:modified xsi:type="dcterms:W3CDTF">2023-04-27T02:14:33Z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1397476E5B84452283523ED057F34595_12</vt:lpwstr>
  </property>
</Properties>
</file>